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FAAF4" w14:textId="657AF646" w:rsidR="00BF11B9" w:rsidRDefault="00DA6544" w:rsidP="00DA6544">
      <w:pPr>
        <w:jc w:val="center"/>
        <w:rPr>
          <w:b/>
        </w:rPr>
      </w:pPr>
      <w:r w:rsidRPr="00DA6544">
        <w:rPr>
          <w:b/>
        </w:rPr>
        <w:t>List of global goods developed since January 201</w:t>
      </w:r>
      <w:r>
        <w:rPr>
          <w:b/>
        </w:rPr>
        <w:t>6</w:t>
      </w:r>
      <w:r w:rsidRPr="00DA6544">
        <w:rPr>
          <w:b/>
        </w:rPr>
        <w:t xml:space="preserve"> or currently under development</w:t>
      </w:r>
    </w:p>
    <w:p w14:paraId="3946C05C" w14:textId="6A4E5699" w:rsidR="00DA6544" w:rsidRDefault="00DA6544" w:rsidP="00DA6544">
      <w:pPr>
        <w:jc w:val="center"/>
        <w:rPr>
          <w:b/>
        </w:rPr>
      </w:pPr>
    </w:p>
    <w:tbl>
      <w:tblPr>
        <w:tblStyle w:val="TableGrid"/>
        <w:tblW w:w="0" w:type="auto"/>
        <w:tblLayout w:type="fixed"/>
        <w:tblLook w:val="04A0" w:firstRow="1" w:lastRow="0" w:firstColumn="1" w:lastColumn="0" w:noHBand="0" w:noVBand="1"/>
      </w:tblPr>
      <w:tblGrid>
        <w:gridCol w:w="502"/>
        <w:gridCol w:w="33"/>
        <w:gridCol w:w="2250"/>
        <w:gridCol w:w="1710"/>
        <w:gridCol w:w="3150"/>
        <w:gridCol w:w="1620"/>
        <w:gridCol w:w="3685"/>
      </w:tblGrid>
      <w:tr w:rsidR="00A55D8C" w14:paraId="3CB6F710" w14:textId="7A34B886" w:rsidTr="00975D4A">
        <w:tc>
          <w:tcPr>
            <w:tcW w:w="535" w:type="dxa"/>
            <w:gridSpan w:val="2"/>
          </w:tcPr>
          <w:p w14:paraId="76665DD2" w14:textId="03F021BE" w:rsidR="00A55D8C" w:rsidRDefault="00A55D8C" w:rsidP="0001750B">
            <w:pPr>
              <w:rPr>
                <w:b/>
              </w:rPr>
            </w:pPr>
            <w:proofErr w:type="spellStart"/>
            <w:r>
              <w:rPr>
                <w:b/>
              </w:rPr>
              <w:t>Sl</w:t>
            </w:r>
            <w:proofErr w:type="spellEnd"/>
            <w:r>
              <w:rPr>
                <w:b/>
              </w:rPr>
              <w:t xml:space="preserve"> </w:t>
            </w:r>
            <w:r w:rsidR="0001750B">
              <w:rPr>
                <w:b/>
              </w:rPr>
              <w:t>No</w:t>
            </w:r>
          </w:p>
        </w:tc>
        <w:tc>
          <w:tcPr>
            <w:tcW w:w="2250" w:type="dxa"/>
          </w:tcPr>
          <w:p w14:paraId="54191CCD" w14:textId="70974607" w:rsidR="00A55D8C" w:rsidRDefault="00A55D8C" w:rsidP="0001750B">
            <w:pPr>
              <w:rPr>
                <w:b/>
              </w:rPr>
            </w:pPr>
            <w:r>
              <w:rPr>
                <w:b/>
              </w:rPr>
              <w:t xml:space="preserve">Title of the global good </w:t>
            </w:r>
          </w:p>
        </w:tc>
        <w:tc>
          <w:tcPr>
            <w:tcW w:w="1710" w:type="dxa"/>
          </w:tcPr>
          <w:p w14:paraId="5396412E" w14:textId="08FE45B5" w:rsidR="00A55D8C" w:rsidRDefault="00A55D8C" w:rsidP="0001750B">
            <w:pPr>
              <w:rPr>
                <w:b/>
              </w:rPr>
            </w:pPr>
            <w:r>
              <w:rPr>
                <w:b/>
              </w:rPr>
              <w:t xml:space="preserve">Type of good - </w:t>
            </w:r>
          </w:p>
          <w:p w14:paraId="4F8083B6" w14:textId="7292B267" w:rsidR="00A55D8C" w:rsidRDefault="00A55D8C" w:rsidP="0001750B">
            <w:pPr>
              <w:rPr>
                <w:b/>
              </w:rPr>
            </w:pPr>
            <w:r>
              <w:rPr>
                <w:b/>
              </w:rPr>
              <w:t xml:space="preserve">Manual/Handbook, Toolkit, Software, Training Material, Advocacy document any other (describe), </w:t>
            </w:r>
          </w:p>
        </w:tc>
        <w:tc>
          <w:tcPr>
            <w:tcW w:w="3150" w:type="dxa"/>
          </w:tcPr>
          <w:p w14:paraId="6272C01C" w14:textId="73B7067B" w:rsidR="00A55D8C" w:rsidRDefault="00A55D8C" w:rsidP="0001750B">
            <w:pPr>
              <w:rPr>
                <w:b/>
              </w:rPr>
            </w:pPr>
            <w:r>
              <w:rPr>
                <w:b/>
              </w:rPr>
              <w:t>Purpose</w:t>
            </w:r>
          </w:p>
        </w:tc>
        <w:tc>
          <w:tcPr>
            <w:tcW w:w="1620" w:type="dxa"/>
          </w:tcPr>
          <w:p w14:paraId="34AEA226" w14:textId="1CACFDDB" w:rsidR="00A55D8C" w:rsidRDefault="00A55D8C" w:rsidP="0001750B">
            <w:pPr>
              <w:rPr>
                <w:b/>
              </w:rPr>
            </w:pPr>
            <w:r>
              <w:rPr>
                <w:b/>
              </w:rPr>
              <w:t>Lead agency(</w:t>
            </w:r>
            <w:proofErr w:type="spellStart"/>
            <w:r>
              <w:rPr>
                <w:b/>
              </w:rPr>
              <w:t>ies</w:t>
            </w:r>
            <w:proofErr w:type="spellEnd"/>
            <w:r>
              <w:rPr>
                <w:b/>
              </w:rPr>
              <w:t>), other partners supporting</w:t>
            </w:r>
          </w:p>
        </w:tc>
        <w:tc>
          <w:tcPr>
            <w:tcW w:w="3685" w:type="dxa"/>
          </w:tcPr>
          <w:p w14:paraId="3719E908" w14:textId="77777777" w:rsidR="00A55D8C" w:rsidRDefault="00A55D8C" w:rsidP="0001750B">
            <w:pPr>
              <w:rPr>
                <w:b/>
              </w:rPr>
            </w:pPr>
            <w:r>
              <w:rPr>
                <w:b/>
              </w:rPr>
              <w:t>If available in public domain provide link,</w:t>
            </w:r>
          </w:p>
          <w:p w14:paraId="5397E577" w14:textId="45A6602F" w:rsidR="00A55D8C" w:rsidRDefault="00A55D8C" w:rsidP="0001750B">
            <w:pPr>
              <w:rPr>
                <w:b/>
              </w:rPr>
            </w:pPr>
            <w:r>
              <w:rPr>
                <w:b/>
              </w:rPr>
              <w:t xml:space="preserve">If under </w:t>
            </w:r>
            <w:proofErr w:type="spellStart"/>
            <w:proofErr w:type="gramStart"/>
            <w:r>
              <w:rPr>
                <w:b/>
              </w:rPr>
              <w:t>development,likely</w:t>
            </w:r>
            <w:proofErr w:type="spellEnd"/>
            <w:proofErr w:type="gramEnd"/>
            <w:r>
              <w:rPr>
                <w:b/>
              </w:rPr>
              <w:t xml:space="preserve"> date of release</w:t>
            </w:r>
          </w:p>
        </w:tc>
      </w:tr>
      <w:tr w:rsidR="00A55D8C" w14:paraId="29DB700D" w14:textId="77777777" w:rsidTr="00975D4A">
        <w:tc>
          <w:tcPr>
            <w:tcW w:w="502" w:type="dxa"/>
          </w:tcPr>
          <w:p w14:paraId="7E4225FC" w14:textId="2F0F6331" w:rsidR="00A55D8C" w:rsidRDefault="00A55D8C" w:rsidP="00411CB4">
            <w:pPr>
              <w:rPr>
                <w:b/>
              </w:rPr>
            </w:pPr>
            <w:r>
              <w:rPr>
                <w:b/>
              </w:rPr>
              <w:t>1</w:t>
            </w:r>
          </w:p>
        </w:tc>
        <w:tc>
          <w:tcPr>
            <w:tcW w:w="2283" w:type="dxa"/>
            <w:gridSpan w:val="2"/>
          </w:tcPr>
          <w:p w14:paraId="4F85F6F0" w14:textId="502A350D" w:rsidR="00A55D8C" w:rsidRDefault="00A55D8C" w:rsidP="00411CB4">
            <w:pPr>
              <w:rPr>
                <w:b/>
              </w:rPr>
            </w:pPr>
            <w:r>
              <w:rPr>
                <w:b/>
              </w:rPr>
              <w:t>Handbook on Civil Registration and Vital Statistics System: Management, Maintenance and Operations, Revision 1</w:t>
            </w:r>
          </w:p>
        </w:tc>
        <w:tc>
          <w:tcPr>
            <w:tcW w:w="1710" w:type="dxa"/>
          </w:tcPr>
          <w:p w14:paraId="615F2CB4" w14:textId="15F1A572" w:rsidR="00A55D8C" w:rsidRDefault="00A55D8C" w:rsidP="00411CB4">
            <w:pPr>
              <w:rPr>
                <w:b/>
              </w:rPr>
            </w:pPr>
            <w:r>
              <w:rPr>
                <w:b/>
              </w:rPr>
              <w:t>Handbook</w:t>
            </w:r>
          </w:p>
        </w:tc>
        <w:tc>
          <w:tcPr>
            <w:tcW w:w="3150" w:type="dxa"/>
          </w:tcPr>
          <w:p w14:paraId="1B42D53A" w14:textId="7A971817" w:rsidR="00A55D8C" w:rsidRDefault="00A55D8C" w:rsidP="00411CB4">
            <w:pPr>
              <w:rPr>
                <w:b/>
              </w:rPr>
            </w:pPr>
            <w:r>
              <w:rPr>
                <w:b/>
              </w:rPr>
              <w:t>B</w:t>
            </w:r>
            <w:r w:rsidRPr="00411CB4">
              <w:rPr>
                <w:b/>
              </w:rPr>
              <w:t xml:space="preserve">ackground, specifications and practical examples for the improvement and/or establishment of </w:t>
            </w:r>
            <w:r>
              <w:rPr>
                <w:b/>
              </w:rPr>
              <w:t>CR, VS</w:t>
            </w:r>
            <w:r w:rsidRPr="00411CB4">
              <w:rPr>
                <w:b/>
              </w:rPr>
              <w:t xml:space="preserve"> and identity management systems</w:t>
            </w:r>
          </w:p>
        </w:tc>
        <w:tc>
          <w:tcPr>
            <w:tcW w:w="1620" w:type="dxa"/>
          </w:tcPr>
          <w:p w14:paraId="6DFAD1C2" w14:textId="4BE6095F" w:rsidR="00A55D8C" w:rsidRDefault="00A55D8C" w:rsidP="00411CB4">
            <w:pPr>
              <w:rPr>
                <w:b/>
              </w:rPr>
            </w:pPr>
            <w:r>
              <w:rPr>
                <w:b/>
              </w:rPr>
              <w:t>UNSD</w:t>
            </w:r>
          </w:p>
        </w:tc>
        <w:tc>
          <w:tcPr>
            <w:tcW w:w="3685" w:type="dxa"/>
          </w:tcPr>
          <w:p w14:paraId="2ADFA764" w14:textId="23341D89" w:rsidR="00A55D8C" w:rsidRDefault="00A55D8C" w:rsidP="00411CB4">
            <w:pPr>
              <w:rPr>
                <w:b/>
              </w:rPr>
            </w:pPr>
            <w:r>
              <w:rPr>
                <w:b/>
              </w:rPr>
              <w:t>Under editing</w:t>
            </w:r>
          </w:p>
          <w:p w14:paraId="242DFB1E" w14:textId="77777777" w:rsidR="00A55D8C" w:rsidRDefault="00A55D8C" w:rsidP="00411CB4">
            <w:pPr>
              <w:rPr>
                <w:b/>
              </w:rPr>
            </w:pPr>
          </w:p>
          <w:p w14:paraId="4A4DE873" w14:textId="3C8DBA39" w:rsidR="00A55D8C" w:rsidRDefault="00A55D8C" w:rsidP="00411CB4">
            <w:pPr>
              <w:rPr>
                <w:b/>
              </w:rPr>
            </w:pPr>
            <w:r w:rsidRPr="00411CB4">
              <w:rPr>
                <w:b/>
              </w:rPr>
              <w:t>https://unstats.un.org/unsd/demographic-social/Standards-and-Methods/files/Handbooks/crvs/crvs-mgt-E.pdf</w:t>
            </w:r>
          </w:p>
        </w:tc>
      </w:tr>
      <w:tr w:rsidR="00A55D8C" w14:paraId="5C1575F6" w14:textId="77777777" w:rsidTr="00975D4A">
        <w:tc>
          <w:tcPr>
            <w:tcW w:w="502" w:type="dxa"/>
          </w:tcPr>
          <w:p w14:paraId="17CF5B4C" w14:textId="7C5D2890" w:rsidR="00A55D8C" w:rsidRPr="00411CB4" w:rsidRDefault="00A55D8C" w:rsidP="00411CB4">
            <w:pPr>
              <w:rPr>
                <w:b/>
              </w:rPr>
            </w:pPr>
            <w:r>
              <w:rPr>
                <w:b/>
              </w:rPr>
              <w:t>2</w:t>
            </w:r>
          </w:p>
        </w:tc>
        <w:tc>
          <w:tcPr>
            <w:tcW w:w="2283" w:type="dxa"/>
            <w:gridSpan w:val="2"/>
          </w:tcPr>
          <w:p w14:paraId="3BBD4B27" w14:textId="4AB834D3" w:rsidR="00A55D8C" w:rsidRDefault="00A55D8C" w:rsidP="00411CB4">
            <w:pPr>
              <w:rPr>
                <w:b/>
              </w:rPr>
            </w:pPr>
            <w:r w:rsidRPr="00411CB4">
              <w:rPr>
                <w:b/>
              </w:rPr>
              <w:t>Guidelines for Assessing the Quality and Completion of Civil Registration and Vital Statistics</w:t>
            </w:r>
          </w:p>
        </w:tc>
        <w:tc>
          <w:tcPr>
            <w:tcW w:w="1710" w:type="dxa"/>
          </w:tcPr>
          <w:p w14:paraId="67F8F4FA" w14:textId="2BBA5CD5" w:rsidR="00A55D8C" w:rsidRDefault="00A55D8C" w:rsidP="00411CB4">
            <w:pPr>
              <w:rPr>
                <w:b/>
              </w:rPr>
            </w:pPr>
            <w:r>
              <w:rPr>
                <w:b/>
              </w:rPr>
              <w:t>Guidelines</w:t>
            </w:r>
          </w:p>
        </w:tc>
        <w:tc>
          <w:tcPr>
            <w:tcW w:w="3150" w:type="dxa"/>
          </w:tcPr>
          <w:p w14:paraId="54DB048B" w14:textId="5C11F403" w:rsidR="00A55D8C" w:rsidRDefault="00A55D8C" w:rsidP="00411CB4">
            <w:pPr>
              <w:rPr>
                <w:b/>
              </w:rPr>
            </w:pPr>
            <w:r>
              <w:rPr>
                <w:b/>
              </w:rPr>
              <w:t>E</w:t>
            </w:r>
            <w:r w:rsidRPr="00411CB4">
              <w:rPr>
                <w:b/>
              </w:rPr>
              <w:t xml:space="preserve">laborate </w:t>
            </w:r>
            <w:r>
              <w:rPr>
                <w:b/>
              </w:rPr>
              <w:t xml:space="preserve">on </w:t>
            </w:r>
            <w:r w:rsidRPr="00411CB4">
              <w:rPr>
                <w:b/>
              </w:rPr>
              <w:t>evaluation of quality assurance systems and processes and data quality assessment</w:t>
            </w:r>
            <w:r>
              <w:rPr>
                <w:b/>
              </w:rPr>
              <w:t xml:space="preserve"> including national practices</w:t>
            </w:r>
          </w:p>
        </w:tc>
        <w:tc>
          <w:tcPr>
            <w:tcW w:w="1620" w:type="dxa"/>
          </w:tcPr>
          <w:p w14:paraId="714A2DA6" w14:textId="1342403E" w:rsidR="00A55D8C" w:rsidRDefault="00A55D8C" w:rsidP="00411CB4">
            <w:pPr>
              <w:rPr>
                <w:b/>
              </w:rPr>
            </w:pPr>
            <w:r>
              <w:rPr>
                <w:b/>
              </w:rPr>
              <w:t>UNSD</w:t>
            </w:r>
          </w:p>
        </w:tc>
        <w:tc>
          <w:tcPr>
            <w:tcW w:w="3685" w:type="dxa"/>
          </w:tcPr>
          <w:p w14:paraId="45C61B63" w14:textId="10E6AF8E" w:rsidR="00A55D8C" w:rsidRDefault="00A55D8C" w:rsidP="00411CB4">
            <w:pPr>
              <w:rPr>
                <w:b/>
              </w:rPr>
            </w:pPr>
            <w:r>
              <w:rPr>
                <w:b/>
              </w:rPr>
              <w:t xml:space="preserve">Not known </w:t>
            </w:r>
          </w:p>
        </w:tc>
      </w:tr>
      <w:tr w:rsidR="00A55D8C" w14:paraId="581694A0" w14:textId="77777777" w:rsidTr="00975D4A">
        <w:tc>
          <w:tcPr>
            <w:tcW w:w="502" w:type="dxa"/>
          </w:tcPr>
          <w:p w14:paraId="3288938E" w14:textId="7A1B6D95" w:rsidR="00A55D8C" w:rsidRPr="00D55234" w:rsidRDefault="00975D4A" w:rsidP="00411CB4">
            <w:pPr>
              <w:rPr>
                <w:b/>
              </w:rPr>
            </w:pPr>
            <w:r>
              <w:rPr>
                <w:b/>
              </w:rPr>
              <w:t>3</w:t>
            </w:r>
          </w:p>
        </w:tc>
        <w:tc>
          <w:tcPr>
            <w:tcW w:w="2283" w:type="dxa"/>
            <w:gridSpan w:val="2"/>
          </w:tcPr>
          <w:p w14:paraId="10D35B8A" w14:textId="08EE2185" w:rsidR="00A55D8C" w:rsidRPr="00411CB4" w:rsidRDefault="00A55D8C" w:rsidP="00411CB4">
            <w:pPr>
              <w:rPr>
                <w:b/>
              </w:rPr>
            </w:pPr>
            <w:r w:rsidRPr="00D55234">
              <w:rPr>
                <w:b/>
              </w:rPr>
              <w:t>Handbook on Civil Registration and Vital Statistics Systems: Preparation of a Legal Framework</w:t>
            </w:r>
          </w:p>
        </w:tc>
        <w:tc>
          <w:tcPr>
            <w:tcW w:w="1710" w:type="dxa"/>
          </w:tcPr>
          <w:p w14:paraId="2425DB0D" w14:textId="77777777" w:rsidR="00A55D8C" w:rsidRDefault="00A55D8C" w:rsidP="00411CB4">
            <w:pPr>
              <w:rPr>
                <w:b/>
              </w:rPr>
            </w:pPr>
            <w:r>
              <w:rPr>
                <w:b/>
              </w:rPr>
              <w:t>Handbook</w:t>
            </w:r>
          </w:p>
          <w:p w14:paraId="582D37C6" w14:textId="77777777" w:rsidR="00A55D8C" w:rsidRDefault="00A55D8C" w:rsidP="00411CB4">
            <w:pPr>
              <w:rPr>
                <w:b/>
              </w:rPr>
            </w:pPr>
          </w:p>
          <w:p w14:paraId="176B7602" w14:textId="5633B55A" w:rsidR="00A55D8C" w:rsidRPr="00A55D8C" w:rsidRDefault="00A55D8C" w:rsidP="00411CB4">
            <w:pPr>
              <w:rPr>
                <w:b/>
                <w:i/>
              </w:rPr>
            </w:pPr>
            <w:r w:rsidRPr="00A55D8C">
              <w:rPr>
                <w:b/>
                <w:i/>
              </w:rPr>
              <w:t>Revision of the earlier guideline on the topic</w:t>
            </w:r>
          </w:p>
        </w:tc>
        <w:tc>
          <w:tcPr>
            <w:tcW w:w="3150" w:type="dxa"/>
          </w:tcPr>
          <w:p w14:paraId="109AD909" w14:textId="7CD15B2B" w:rsidR="00A55D8C" w:rsidRDefault="00A55D8C" w:rsidP="00411CB4">
            <w:pPr>
              <w:rPr>
                <w:b/>
              </w:rPr>
            </w:pPr>
            <w:r>
              <w:rPr>
                <w:b/>
              </w:rPr>
              <w:t>Provide countries with necessary elements and a procedure for preparing an organic CRV law</w:t>
            </w:r>
          </w:p>
        </w:tc>
        <w:tc>
          <w:tcPr>
            <w:tcW w:w="1620" w:type="dxa"/>
          </w:tcPr>
          <w:p w14:paraId="1F84EB7D" w14:textId="5C708207" w:rsidR="00A55D8C" w:rsidRDefault="00A55D8C" w:rsidP="00411CB4">
            <w:pPr>
              <w:rPr>
                <w:b/>
              </w:rPr>
            </w:pPr>
            <w:r>
              <w:rPr>
                <w:b/>
              </w:rPr>
              <w:t xml:space="preserve">UNSD (with support from Vital Strategies) </w:t>
            </w:r>
          </w:p>
        </w:tc>
        <w:tc>
          <w:tcPr>
            <w:tcW w:w="3685" w:type="dxa"/>
          </w:tcPr>
          <w:p w14:paraId="494ADD3F" w14:textId="0017D5B6" w:rsidR="00A55D8C" w:rsidRDefault="00A55D8C" w:rsidP="00411CB4">
            <w:pPr>
              <w:rPr>
                <w:b/>
              </w:rPr>
            </w:pPr>
            <w:r>
              <w:rPr>
                <w:b/>
              </w:rPr>
              <w:t>Early 2019</w:t>
            </w:r>
          </w:p>
        </w:tc>
      </w:tr>
      <w:tr w:rsidR="00A55D8C" w14:paraId="330E0A61" w14:textId="77777777" w:rsidTr="00975D4A">
        <w:tc>
          <w:tcPr>
            <w:tcW w:w="502" w:type="dxa"/>
          </w:tcPr>
          <w:p w14:paraId="33880DAA" w14:textId="29291374" w:rsidR="00A55D8C" w:rsidRPr="00420671" w:rsidRDefault="00975D4A" w:rsidP="00411CB4">
            <w:pPr>
              <w:rPr>
                <w:rFonts w:eastAsia="Times New Roman"/>
                <w:b/>
              </w:rPr>
            </w:pPr>
            <w:r>
              <w:rPr>
                <w:rFonts w:eastAsia="Times New Roman"/>
                <w:b/>
              </w:rPr>
              <w:t>4</w:t>
            </w:r>
          </w:p>
        </w:tc>
        <w:tc>
          <w:tcPr>
            <w:tcW w:w="2283" w:type="dxa"/>
            <w:gridSpan w:val="2"/>
          </w:tcPr>
          <w:p w14:paraId="35A4D0D9" w14:textId="3C9176D1" w:rsidR="00A55D8C" w:rsidRPr="00420671" w:rsidRDefault="00A55D8C" w:rsidP="00411CB4">
            <w:pPr>
              <w:rPr>
                <w:b/>
              </w:rPr>
            </w:pPr>
            <w:r w:rsidRPr="00420671">
              <w:rPr>
                <w:rFonts w:eastAsia="Times New Roman"/>
                <w:b/>
              </w:rPr>
              <w:t>Handbook on Communication for development for CRVS and Identity management systems</w:t>
            </w:r>
          </w:p>
        </w:tc>
        <w:tc>
          <w:tcPr>
            <w:tcW w:w="1710" w:type="dxa"/>
          </w:tcPr>
          <w:p w14:paraId="2B2CAC4D" w14:textId="77777777" w:rsidR="00A55D8C" w:rsidRDefault="00A55D8C" w:rsidP="00411CB4">
            <w:pPr>
              <w:rPr>
                <w:b/>
              </w:rPr>
            </w:pPr>
            <w:r>
              <w:rPr>
                <w:b/>
              </w:rPr>
              <w:t>Handbook</w:t>
            </w:r>
          </w:p>
          <w:p w14:paraId="43F4A0D3" w14:textId="77777777" w:rsidR="00A55D8C" w:rsidRDefault="00A55D8C" w:rsidP="00411CB4">
            <w:pPr>
              <w:rPr>
                <w:b/>
              </w:rPr>
            </w:pPr>
          </w:p>
          <w:p w14:paraId="0EECD280" w14:textId="764A8A4D" w:rsidR="00A55D8C" w:rsidRDefault="00A55D8C" w:rsidP="00411CB4">
            <w:pPr>
              <w:rPr>
                <w:b/>
              </w:rPr>
            </w:pPr>
            <w:r w:rsidRPr="00A55D8C">
              <w:rPr>
                <w:b/>
                <w:i/>
              </w:rPr>
              <w:t>Revision of the earlier guideline on the topic</w:t>
            </w:r>
          </w:p>
        </w:tc>
        <w:tc>
          <w:tcPr>
            <w:tcW w:w="3150" w:type="dxa"/>
          </w:tcPr>
          <w:p w14:paraId="2E543EC9" w14:textId="6790EF2D" w:rsidR="00A55D8C" w:rsidRDefault="00A55D8C" w:rsidP="00411CB4">
            <w:pPr>
              <w:rPr>
                <w:b/>
              </w:rPr>
            </w:pPr>
            <w:r>
              <w:rPr>
                <w:b/>
              </w:rPr>
              <w:t>Guide to countries to design and undertake communication for development activities using contemporary methods and techniques</w:t>
            </w:r>
          </w:p>
        </w:tc>
        <w:tc>
          <w:tcPr>
            <w:tcW w:w="1620" w:type="dxa"/>
          </w:tcPr>
          <w:p w14:paraId="70F96707" w14:textId="61F7D600" w:rsidR="00A55D8C" w:rsidRDefault="00A55D8C" w:rsidP="00411CB4">
            <w:pPr>
              <w:rPr>
                <w:b/>
              </w:rPr>
            </w:pPr>
            <w:r>
              <w:rPr>
                <w:b/>
              </w:rPr>
              <w:t>UNSD jointly with COE</w:t>
            </w:r>
          </w:p>
        </w:tc>
        <w:tc>
          <w:tcPr>
            <w:tcW w:w="3685" w:type="dxa"/>
          </w:tcPr>
          <w:p w14:paraId="2AF278B9" w14:textId="2B7CBA80" w:rsidR="00A55D8C" w:rsidRDefault="00A55D8C" w:rsidP="00411CB4">
            <w:pPr>
              <w:rPr>
                <w:b/>
              </w:rPr>
            </w:pPr>
            <w:r>
              <w:rPr>
                <w:b/>
              </w:rPr>
              <w:t>Mid 2019</w:t>
            </w:r>
          </w:p>
        </w:tc>
      </w:tr>
      <w:tr w:rsidR="0001750B" w14:paraId="3ED750B8" w14:textId="77777777" w:rsidTr="00975D4A">
        <w:tc>
          <w:tcPr>
            <w:tcW w:w="502" w:type="dxa"/>
          </w:tcPr>
          <w:p w14:paraId="228D7607" w14:textId="27DC0C6E" w:rsidR="0001750B" w:rsidRDefault="00975D4A" w:rsidP="00411CB4">
            <w:pPr>
              <w:rPr>
                <w:rFonts w:eastAsia="Times New Roman"/>
                <w:b/>
              </w:rPr>
            </w:pPr>
            <w:r>
              <w:rPr>
                <w:rFonts w:eastAsia="Times New Roman"/>
                <w:b/>
              </w:rPr>
              <w:lastRenderedPageBreak/>
              <w:t>5</w:t>
            </w:r>
          </w:p>
        </w:tc>
        <w:tc>
          <w:tcPr>
            <w:tcW w:w="2283" w:type="dxa"/>
            <w:gridSpan w:val="2"/>
          </w:tcPr>
          <w:p w14:paraId="27F5B2C7" w14:textId="7674CE4E" w:rsidR="0001750B" w:rsidRPr="00420671" w:rsidRDefault="00975D4A" w:rsidP="00411CB4">
            <w:pPr>
              <w:rPr>
                <w:rFonts w:eastAsia="Times New Roman"/>
                <w:b/>
              </w:rPr>
            </w:pPr>
            <w:r>
              <w:rPr>
                <w:rFonts w:eastAsia="Times New Roman"/>
                <w:b/>
              </w:rPr>
              <w:t>CRVS on-line training toolkit (English, French and Spanish)</w:t>
            </w:r>
          </w:p>
        </w:tc>
        <w:tc>
          <w:tcPr>
            <w:tcW w:w="1710" w:type="dxa"/>
          </w:tcPr>
          <w:p w14:paraId="17D833AB" w14:textId="14004D88" w:rsidR="0001750B" w:rsidRDefault="00975D4A" w:rsidP="00411CB4">
            <w:pPr>
              <w:rPr>
                <w:b/>
              </w:rPr>
            </w:pPr>
            <w:r>
              <w:rPr>
                <w:b/>
              </w:rPr>
              <w:t>Training toolkit (on-line)</w:t>
            </w:r>
          </w:p>
        </w:tc>
        <w:tc>
          <w:tcPr>
            <w:tcW w:w="3150" w:type="dxa"/>
          </w:tcPr>
          <w:p w14:paraId="5C42E383" w14:textId="2D41BD9F" w:rsidR="0001750B" w:rsidRDefault="00975D4A" w:rsidP="00411CB4">
            <w:pPr>
              <w:rPr>
                <w:b/>
              </w:rPr>
            </w:pPr>
            <w:r>
              <w:rPr>
                <w:b/>
              </w:rPr>
              <w:t>E-learning course on CRVS (self-paced)</w:t>
            </w:r>
          </w:p>
        </w:tc>
        <w:tc>
          <w:tcPr>
            <w:tcW w:w="1620" w:type="dxa"/>
          </w:tcPr>
          <w:p w14:paraId="0D1F01DE" w14:textId="7AB2C280" w:rsidR="0001750B" w:rsidRDefault="00975D4A" w:rsidP="00411CB4">
            <w:pPr>
              <w:rPr>
                <w:b/>
              </w:rPr>
            </w:pPr>
            <w:r>
              <w:rPr>
                <w:b/>
              </w:rPr>
              <w:t xml:space="preserve">The World Bank with support from Global CRVS Group and other organizations </w:t>
            </w:r>
          </w:p>
        </w:tc>
        <w:tc>
          <w:tcPr>
            <w:tcW w:w="3685" w:type="dxa"/>
          </w:tcPr>
          <w:p w14:paraId="79975CFD" w14:textId="4464F083" w:rsidR="0001750B" w:rsidRPr="0001750B" w:rsidRDefault="0001750B" w:rsidP="00411CB4">
            <w:pPr>
              <w:rPr>
                <w:b/>
              </w:rPr>
            </w:pPr>
            <w:hyperlink r:id="rId4" w:history="1">
              <w:r w:rsidRPr="0001750B">
                <w:rPr>
                  <w:rStyle w:val="Hyperlink"/>
                  <w:b/>
                  <w:color w:val="auto"/>
                </w:rPr>
                <w:t>https://olc.worldbank.org/content/civil-registration-and-vital-statistics-systems-self-paced</w:t>
              </w:r>
            </w:hyperlink>
          </w:p>
        </w:tc>
      </w:tr>
      <w:tr w:rsidR="00A55D8C" w14:paraId="2D2AA1C4" w14:textId="054AD895" w:rsidTr="00975D4A">
        <w:tc>
          <w:tcPr>
            <w:tcW w:w="502" w:type="dxa"/>
          </w:tcPr>
          <w:p w14:paraId="3E636E14" w14:textId="7EF9D1DB" w:rsidR="00A55D8C" w:rsidRDefault="00975D4A" w:rsidP="00411CB4">
            <w:pPr>
              <w:rPr>
                <w:b/>
              </w:rPr>
            </w:pPr>
            <w:r>
              <w:rPr>
                <w:b/>
              </w:rPr>
              <w:t>6</w:t>
            </w:r>
          </w:p>
        </w:tc>
        <w:tc>
          <w:tcPr>
            <w:tcW w:w="2283" w:type="dxa"/>
            <w:gridSpan w:val="2"/>
          </w:tcPr>
          <w:p w14:paraId="5230F807" w14:textId="0580EF27" w:rsidR="00A55D8C" w:rsidRDefault="00A55D8C" w:rsidP="00411CB4">
            <w:pPr>
              <w:rPr>
                <w:b/>
              </w:rPr>
            </w:pPr>
            <w:r>
              <w:rPr>
                <w:b/>
              </w:rPr>
              <w:t>CRVS Improvement Framework</w:t>
            </w:r>
          </w:p>
        </w:tc>
        <w:tc>
          <w:tcPr>
            <w:tcW w:w="1710" w:type="dxa"/>
          </w:tcPr>
          <w:p w14:paraId="6D855D51" w14:textId="483D4AC7" w:rsidR="00A55D8C" w:rsidRDefault="00A55D8C" w:rsidP="00411CB4">
            <w:pPr>
              <w:rPr>
                <w:b/>
              </w:rPr>
            </w:pPr>
            <w:r>
              <w:rPr>
                <w:b/>
              </w:rPr>
              <w:t>Manual/Handbook</w:t>
            </w:r>
          </w:p>
        </w:tc>
        <w:tc>
          <w:tcPr>
            <w:tcW w:w="3150" w:type="dxa"/>
          </w:tcPr>
          <w:p w14:paraId="3BA80EDE" w14:textId="3C39BD23" w:rsidR="00A55D8C" w:rsidRDefault="00A55D8C" w:rsidP="00411CB4">
            <w:pPr>
              <w:rPr>
                <w:b/>
              </w:rPr>
            </w:pPr>
            <w:r>
              <w:rPr>
                <w:b/>
              </w:rPr>
              <w:t>Guide to CRVS improvement using the Business Process Improvement approach</w:t>
            </w:r>
          </w:p>
        </w:tc>
        <w:tc>
          <w:tcPr>
            <w:tcW w:w="1620" w:type="dxa"/>
          </w:tcPr>
          <w:p w14:paraId="58DF6C43" w14:textId="2A2735C5" w:rsidR="00A55D8C" w:rsidRDefault="00A55D8C" w:rsidP="00411CB4">
            <w:pPr>
              <w:rPr>
                <w:b/>
              </w:rPr>
            </w:pPr>
            <w:r>
              <w:rPr>
                <w:b/>
              </w:rPr>
              <w:t xml:space="preserve">Vital Strategies / ECA/ </w:t>
            </w:r>
            <w:proofErr w:type="spellStart"/>
            <w:r>
              <w:rPr>
                <w:b/>
              </w:rPr>
              <w:t>CoE</w:t>
            </w:r>
            <w:proofErr w:type="spellEnd"/>
          </w:p>
        </w:tc>
        <w:tc>
          <w:tcPr>
            <w:tcW w:w="3685" w:type="dxa"/>
          </w:tcPr>
          <w:p w14:paraId="23637125" w14:textId="0D29D718" w:rsidR="00A55D8C" w:rsidRDefault="00A55D8C" w:rsidP="00411CB4">
            <w:pPr>
              <w:rPr>
                <w:b/>
              </w:rPr>
            </w:pPr>
            <w:r>
              <w:rPr>
                <w:b/>
              </w:rPr>
              <w:t>Estimated for October 2019</w:t>
            </w:r>
          </w:p>
        </w:tc>
      </w:tr>
      <w:tr w:rsidR="00A55D8C" w14:paraId="04A9A1CD" w14:textId="38F867F1" w:rsidTr="00975D4A">
        <w:tc>
          <w:tcPr>
            <w:tcW w:w="502" w:type="dxa"/>
          </w:tcPr>
          <w:p w14:paraId="417DE2E7" w14:textId="56E2A09F" w:rsidR="00A55D8C" w:rsidRPr="005D2988" w:rsidRDefault="00975D4A" w:rsidP="00411CB4">
            <w:pPr>
              <w:rPr>
                <w:b/>
              </w:rPr>
            </w:pPr>
            <w:r>
              <w:rPr>
                <w:b/>
              </w:rPr>
              <w:t>7</w:t>
            </w:r>
          </w:p>
        </w:tc>
        <w:tc>
          <w:tcPr>
            <w:tcW w:w="2283" w:type="dxa"/>
            <w:gridSpan w:val="2"/>
          </w:tcPr>
          <w:p w14:paraId="578CB01F" w14:textId="0782D6FA" w:rsidR="00A55D8C" w:rsidRDefault="00A55D8C" w:rsidP="00411CB4">
            <w:pPr>
              <w:rPr>
                <w:b/>
              </w:rPr>
            </w:pPr>
            <w:r w:rsidRPr="005D2988">
              <w:rPr>
                <w:b/>
              </w:rPr>
              <w:t>CRVS Legal and Regulatory Review</w:t>
            </w:r>
          </w:p>
        </w:tc>
        <w:tc>
          <w:tcPr>
            <w:tcW w:w="1710" w:type="dxa"/>
          </w:tcPr>
          <w:p w14:paraId="438D9981" w14:textId="79424702" w:rsidR="00A55D8C" w:rsidRDefault="00A55D8C" w:rsidP="00411CB4">
            <w:pPr>
              <w:rPr>
                <w:b/>
              </w:rPr>
            </w:pPr>
            <w:r>
              <w:rPr>
                <w:b/>
              </w:rPr>
              <w:t>Toolkit</w:t>
            </w:r>
          </w:p>
        </w:tc>
        <w:tc>
          <w:tcPr>
            <w:tcW w:w="3150" w:type="dxa"/>
          </w:tcPr>
          <w:p w14:paraId="4B4D7FE2" w14:textId="1F8FAFD2" w:rsidR="00A55D8C" w:rsidRDefault="00A55D8C" w:rsidP="00411CB4">
            <w:pPr>
              <w:rPr>
                <w:b/>
              </w:rPr>
            </w:pPr>
            <w:r>
              <w:rPr>
                <w:b/>
              </w:rPr>
              <w:t>Structured review of CRVS legal framework with comparison to international best practice</w:t>
            </w:r>
          </w:p>
        </w:tc>
        <w:tc>
          <w:tcPr>
            <w:tcW w:w="1620" w:type="dxa"/>
          </w:tcPr>
          <w:p w14:paraId="2650374A" w14:textId="047DC819" w:rsidR="00A55D8C" w:rsidRDefault="00A55D8C" w:rsidP="00411CB4">
            <w:pPr>
              <w:rPr>
                <w:b/>
              </w:rPr>
            </w:pPr>
            <w:r>
              <w:rPr>
                <w:b/>
              </w:rPr>
              <w:t xml:space="preserve">Vital Strategies / </w:t>
            </w:r>
            <w:proofErr w:type="spellStart"/>
            <w:r>
              <w:rPr>
                <w:b/>
              </w:rPr>
              <w:t>CoE</w:t>
            </w:r>
            <w:proofErr w:type="spellEnd"/>
          </w:p>
        </w:tc>
        <w:tc>
          <w:tcPr>
            <w:tcW w:w="3685" w:type="dxa"/>
          </w:tcPr>
          <w:p w14:paraId="2CB857AD" w14:textId="03A33C83" w:rsidR="00A55D8C" w:rsidRDefault="00A55D8C" w:rsidP="00411CB4">
            <w:pPr>
              <w:rPr>
                <w:b/>
              </w:rPr>
            </w:pPr>
            <w:r w:rsidRPr="005D2988">
              <w:rPr>
                <w:b/>
              </w:rPr>
              <w:t>http://www.vitalstrategies.org/publications/crvs-legal-regulatory-review/</w:t>
            </w:r>
          </w:p>
        </w:tc>
      </w:tr>
      <w:tr w:rsidR="00A55D8C" w14:paraId="169E74AA" w14:textId="37085A7F" w:rsidTr="00975D4A">
        <w:tc>
          <w:tcPr>
            <w:tcW w:w="502" w:type="dxa"/>
          </w:tcPr>
          <w:p w14:paraId="7F16446A" w14:textId="5405DE28" w:rsidR="00A55D8C" w:rsidRDefault="00975D4A" w:rsidP="00411CB4">
            <w:pPr>
              <w:rPr>
                <w:b/>
              </w:rPr>
            </w:pPr>
            <w:r>
              <w:rPr>
                <w:b/>
              </w:rPr>
              <w:t>8</w:t>
            </w:r>
          </w:p>
        </w:tc>
        <w:tc>
          <w:tcPr>
            <w:tcW w:w="2283" w:type="dxa"/>
            <w:gridSpan w:val="2"/>
          </w:tcPr>
          <w:p w14:paraId="7AB0E499" w14:textId="15768698" w:rsidR="00A55D8C" w:rsidRDefault="00A55D8C" w:rsidP="00411CB4">
            <w:pPr>
              <w:rPr>
                <w:b/>
              </w:rPr>
            </w:pPr>
            <w:r>
              <w:rPr>
                <w:b/>
              </w:rPr>
              <w:t>CRVS Knowledge Gateway</w:t>
            </w:r>
          </w:p>
        </w:tc>
        <w:tc>
          <w:tcPr>
            <w:tcW w:w="1710" w:type="dxa"/>
          </w:tcPr>
          <w:p w14:paraId="680C3A39" w14:textId="170E8C1F" w:rsidR="00A55D8C" w:rsidRDefault="00A55D8C" w:rsidP="00411CB4">
            <w:pPr>
              <w:rPr>
                <w:b/>
              </w:rPr>
            </w:pPr>
            <w:r>
              <w:rPr>
                <w:b/>
              </w:rPr>
              <w:t>Toolkit</w:t>
            </w:r>
          </w:p>
        </w:tc>
        <w:tc>
          <w:tcPr>
            <w:tcW w:w="3150" w:type="dxa"/>
          </w:tcPr>
          <w:p w14:paraId="6F3ECB73" w14:textId="160B5E8C" w:rsidR="00A55D8C" w:rsidRDefault="00A55D8C" w:rsidP="00411CB4">
            <w:pPr>
              <w:rPr>
                <w:b/>
              </w:rPr>
            </w:pPr>
            <w:r>
              <w:rPr>
                <w:b/>
              </w:rPr>
              <w:t>Sharing of CRVS knowledge generated from the Bloomberg Philanthropies Data for Health Initiative</w:t>
            </w:r>
          </w:p>
        </w:tc>
        <w:tc>
          <w:tcPr>
            <w:tcW w:w="1620" w:type="dxa"/>
          </w:tcPr>
          <w:p w14:paraId="55929B14" w14:textId="45817E88" w:rsidR="00A55D8C" w:rsidRDefault="00A55D8C" w:rsidP="00411CB4">
            <w:pPr>
              <w:rPr>
                <w:b/>
              </w:rPr>
            </w:pPr>
            <w:r>
              <w:rPr>
                <w:b/>
              </w:rPr>
              <w:t>University of Melbourne / Vital Strategies / US CDC</w:t>
            </w:r>
          </w:p>
        </w:tc>
        <w:tc>
          <w:tcPr>
            <w:tcW w:w="3685" w:type="dxa"/>
          </w:tcPr>
          <w:p w14:paraId="56847B06" w14:textId="72E75CF9" w:rsidR="00A55D8C" w:rsidRDefault="00A55D8C" w:rsidP="00411CB4">
            <w:pPr>
              <w:rPr>
                <w:b/>
              </w:rPr>
            </w:pPr>
            <w:r w:rsidRPr="005D2988">
              <w:rPr>
                <w:b/>
              </w:rPr>
              <w:t>https://crvsgateway.info/</w:t>
            </w:r>
          </w:p>
        </w:tc>
      </w:tr>
      <w:tr w:rsidR="00A55D8C" w14:paraId="6BE9F02B" w14:textId="33707A8F" w:rsidTr="00975D4A">
        <w:tc>
          <w:tcPr>
            <w:tcW w:w="502" w:type="dxa"/>
          </w:tcPr>
          <w:p w14:paraId="32D8F62E" w14:textId="2CAA3281" w:rsidR="00A55D8C" w:rsidRDefault="00975D4A" w:rsidP="00411CB4">
            <w:pPr>
              <w:rPr>
                <w:b/>
              </w:rPr>
            </w:pPr>
            <w:r>
              <w:rPr>
                <w:b/>
              </w:rPr>
              <w:t>9</w:t>
            </w:r>
          </w:p>
        </w:tc>
        <w:tc>
          <w:tcPr>
            <w:tcW w:w="2283" w:type="dxa"/>
            <w:gridSpan w:val="2"/>
          </w:tcPr>
          <w:p w14:paraId="57EE568D" w14:textId="144B967D" w:rsidR="00A55D8C" w:rsidRDefault="00A55D8C" w:rsidP="00411CB4">
            <w:pPr>
              <w:rPr>
                <w:b/>
              </w:rPr>
            </w:pPr>
            <w:r>
              <w:rPr>
                <w:b/>
              </w:rPr>
              <w:t>Pathways to CRVS Implementation Series</w:t>
            </w:r>
          </w:p>
        </w:tc>
        <w:tc>
          <w:tcPr>
            <w:tcW w:w="1710" w:type="dxa"/>
          </w:tcPr>
          <w:p w14:paraId="704C37C8" w14:textId="04A29B4E" w:rsidR="00A55D8C" w:rsidRDefault="00A55D8C" w:rsidP="00411CB4">
            <w:pPr>
              <w:rPr>
                <w:b/>
              </w:rPr>
            </w:pPr>
            <w:r>
              <w:rPr>
                <w:b/>
              </w:rPr>
              <w:t>Manual/Handbook</w:t>
            </w:r>
          </w:p>
        </w:tc>
        <w:tc>
          <w:tcPr>
            <w:tcW w:w="3150" w:type="dxa"/>
          </w:tcPr>
          <w:p w14:paraId="6D7B5349" w14:textId="7A24339A" w:rsidR="00A55D8C" w:rsidRDefault="00A55D8C" w:rsidP="00411CB4">
            <w:pPr>
              <w:rPr>
                <w:b/>
              </w:rPr>
            </w:pPr>
            <w:r>
              <w:rPr>
                <w:b/>
              </w:rPr>
              <w:t>Provide operational guidance to the improvement of specific aspects of the CRVS system</w:t>
            </w:r>
          </w:p>
        </w:tc>
        <w:tc>
          <w:tcPr>
            <w:tcW w:w="1620" w:type="dxa"/>
          </w:tcPr>
          <w:p w14:paraId="5D2B931D" w14:textId="26749D84" w:rsidR="00A55D8C" w:rsidRDefault="00A55D8C" w:rsidP="00411CB4">
            <w:pPr>
              <w:rPr>
                <w:b/>
              </w:rPr>
            </w:pPr>
            <w:r>
              <w:rPr>
                <w:b/>
              </w:rPr>
              <w:t>Vital Strategies</w:t>
            </w:r>
          </w:p>
        </w:tc>
        <w:tc>
          <w:tcPr>
            <w:tcW w:w="3685" w:type="dxa"/>
          </w:tcPr>
          <w:p w14:paraId="7D1A9092" w14:textId="5676DAC0" w:rsidR="00A55D8C" w:rsidRDefault="00A55D8C" w:rsidP="00411CB4">
            <w:pPr>
              <w:rPr>
                <w:b/>
              </w:rPr>
            </w:pPr>
            <w:r>
              <w:rPr>
                <w:b/>
              </w:rPr>
              <w:t>Estimated for Q2 2019</w:t>
            </w:r>
          </w:p>
        </w:tc>
      </w:tr>
      <w:tr w:rsidR="0001750B" w14:paraId="79B89B36" w14:textId="77777777" w:rsidTr="00975D4A">
        <w:tc>
          <w:tcPr>
            <w:tcW w:w="502" w:type="dxa"/>
          </w:tcPr>
          <w:p w14:paraId="0822B554" w14:textId="47EE8A39" w:rsidR="00A55D8C" w:rsidRDefault="00975D4A" w:rsidP="00A55D8C">
            <w:pPr>
              <w:rPr>
                <w:b/>
              </w:rPr>
            </w:pPr>
            <w:r>
              <w:rPr>
                <w:b/>
              </w:rPr>
              <w:t>10</w:t>
            </w:r>
          </w:p>
        </w:tc>
        <w:tc>
          <w:tcPr>
            <w:tcW w:w="2283" w:type="dxa"/>
            <w:gridSpan w:val="2"/>
            <w:tcBorders>
              <w:top w:val="nil"/>
              <w:left w:val="single" w:sz="8" w:space="0" w:color="auto"/>
              <w:bottom w:val="single" w:sz="8" w:space="0" w:color="auto"/>
              <w:right w:val="single" w:sz="8" w:space="0" w:color="auto"/>
            </w:tcBorders>
          </w:tcPr>
          <w:p w14:paraId="36931628" w14:textId="67284756" w:rsidR="00A55D8C" w:rsidRPr="00A55D8C" w:rsidRDefault="00A55D8C" w:rsidP="00A55D8C">
            <w:pPr>
              <w:rPr>
                <w:b/>
              </w:rPr>
            </w:pPr>
            <w:r w:rsidRPr="00A55D8C">
              <w:rPr>
                <w:b/>
              </w:rPr>
              <w:t>Medical Certification of Cause of Death eLearning Course</w:t>
            </w:r>
          </w:p>
        </w:tc>
        <w:tc>
          <w:tcPr>
            <w:tcW w:w="1710" w:type="dxa"/>
            <w:tcBorders>
              <w:top w:val="nil"/>
              <w:left w:val="nil"/>
              <w:bottom w:val="single" w:sz="8" w:space="0" w:color="auto"/>
              <w:right w:val="single" w:sz="8" w:space="0" w:color="auto"/>
            </w:tcBorders>
          </w:tcPr>
          <w:p w14:paraId="43C5D0AD" w14:textId="0F459173" w:rsidR="00A55D8C" w:rsidRPr="00A55D8C" w:rsidRDefault="00A55D8C" w:rsidP="00A55D8C">
            <w:pPr>
              <w:rPr>
                <w:b/>
              </w:rPr>
            </w:pPr>
            <w:r w:rsidRPr="00A55D8C">
              <w:rPr>
                <w:b/>
              </w:rPr>
              <w:t>Training Material</w:t>
            </w:r>
          </w:p>
        </w:tc>
        <w:tc>
          <w:tcPr>
            <w:tcW w:w="3150" w:type="dxa"/>
            <w:tcBorders>
              <w:top w:val="nil"/>
              <w:left w:val="nil"/>
              <w:bottom w:val="single" w:sz="8" w:space="0" w:color="auto"/>
              <w:right w:val="single" w:sz="8" w:space="0" w:color="auto"/>
            </w:tcBorders>
          </w:tcPr>
          <w:p w14:paraId="16E35604" w14:textId="381706F1" w:rsidR="00A55D8C" w:rsidRPr="00A55D8C" w:rsidRDefault="00975D4A" w:rsidP="00A55D8C">
            <w:pPr>
              <w:rPr>
                <w:b/>
              </w:rPr>
            </w:pPr>
            <w:r>
              <w:rPr>
                <w:b/>
              </w:rPr>
              <w:t>E-l</w:t>
            </w:r>
            <w:r w:rsidRPr="00A55D8C">
              <w:rPr>
                <w:b/>
              </w:rPr>
              <w:t>earning</w:t>
            </w:r>
            <w:r w:rsidR="00A55D8C" w:rsidRPr="00A55D8C">
              <w:rPr>
                <w:b/>
              </w:rPr>
              <w:t xml:space="preserve"> course on medical certification of cause of death for staff responsible to certify cause of death</w:t>
            </w:r>
          </w:p>
        </w:tc>
        <w:tc>
          <w:tcPr>
            <w:tcW w:w="1620" w:type="dxa"/>
            <w:tcBorders>
              <w:top w:val="nil"/>
              <w:left w:val="nil"/>
              <w:bottom w:val="single" w:sz="8" w:space="0" w:color="auto"/>
              <w:right w:val="single" w:sz="8" w:space="0" w:color="auto"/>
            </w:tcBorders>
          </w:tcPr>
          <w:p w14:paraId="2A6790C6" w14:textId="71F09AB1" w:rsidR="00A55D8C" w:rsidRPr="00A55D8C" w:rsidRDefault="00A55D8C" w:rsidP="00A55D8C">
            <w:pPr>
              <w:rPr>
                <w:b/>
              </w:rPr>
            </w:pPr>
            <w:r w:rsidRPr="00A55D8C">
              <w:rPr>
                <w:b/>
              </w:rPr>
              <w:t>Vital Strategies</w:t>
            </w:r>
          </w:p>
        </w:tc>
        <w:tc>
          <w:tcPr>
            <w:tcW w:w="3685" w:type="dxa"/>
            <w:tcBorders>
              <w:top w:val="nil"/>
              <w:left w:val="nil"/>
              <w:bottom w:val="single" w:sz="8" w:space="0" w:color="auto"/>
              <w:right w:val="single" w:sz="8" w:space="0" w:color="auto"/>
            </w:tcBorders>
          </w:tcPr>
          <w:p w14:paraId="6229D40B" w14:textId="366B7582" w:rsidR="00A55D8C" w:rsidRPr="00A55D8C" w:rsidRDefault="00A55D8C" w:rsidP="00A55D8C">
            <w:pPr>
              <w:rPr>
                <w:b/>
              </w:rPr>
            </w:pPr>
            <w:hyperlink r:id="rId5" w:history="1">
              <w:r w:rsidRPr="0001750B">
                <w:rPr>
                  <w:rStyle w:val="s14"/>
                  <w:b/>
                  <w:u w:val="single"/>
                </w:rPr>
                <w:t>https://www.train.org/main/course/1078859/</w:t>
              </w:r>
            </w:hyperlink>
          </w:p>
        </w:tc>
      </w:tr>
      <w:tr w:rsidR="00A55D8C" w:rsidRPr="008350A2" w14:paraId="1FF07DE1" w14:textId="77777777" w:rsidTr="00975D4A">
        <w:tc>
          <w:tcPr>
            <w:tcW w:w="502" w:type="dxa"/>
          </w:tcPr>
          <w:p w14:paraId="7F826C8B" w14:textId="0B2F2B0D" w:rsidR="00A55D8C" w:rsidRPr="00A55D8C" w:rsidRDefault="00975D4A" w:rsidP="00A55D8C">
            <w:pPr>
              <w:rPr>
                <w:b/>
              </w:rPr>
            </w:pPr>
            <w:r>
              <w:rPr>
                <w:b/>
              </w:rPr>
              <w:t>11</w:t>
            </w:r>
          </w:p>
        </w:tc>
        <w:tc>
          <w:tcPr>
            <w:tcW w:w="2283" w:type="dxa"/>
            <w:gridSpan w:val="2"/>
          </w:tcPr>
          <w:p w14:paraId="2A1FF3E3" w14:textId="4869021A" w:rsidR="00A55D8C" w:rsidRPr="00A55D8C" w:rsidRDefault="00A55D8C" w:rsidP="00A55D8C">
            <w:pPr>
              <w:rPr>
                <w:b/>
              </w:rPr>
            </w:pPr>
            <w:r w:rsidRPr="00A55D8C">
              <w:rPr>
                <w:b/>
              </w:rPr>
              <w:t xml:space="preserve">CRVS </w:t>
            </w:r>
            <w:proofErr w:type="spellStart"/>
            <w:r w:rsidRPr="00A55D8C">
              <w:rPr>
                <w:b/>
              </w:rPr>
              <w:t>Digitisation</w:t>
            </w:r>
            <w:proofErr w:type="spellEnd"/>
            <w:r w:rsidRPr="00A55D8C">
              <w:rPr>
                <w:b/>
              </w:rPr>
              <w:t xml:space="preserve"> </w:t>
            </w:r>
            <w:proofErr w:type="spellStart"/>
            <w:r w:rsidRPr="00A55D8C">
              <w:rPr>
                <w:b/>
              </w:rPr>
              <w:t>Guidbook</w:t>
            </w:r>
            <w:proofErr w:type="spellEnd"/>
          </w:p>
        </w:tc>
        <w:tc>
          <w:tcPr>
            <w:tcW w:w="1710" w:type="dxa"/>
          </w:tcPr>
          <w:p w14:paraId="26DC1426" w14:textId="77777777" w:rsidR="00A55D8C" w:rsidRPr="00A55D8C" w:rsidRDefault="00A55D8C" w:rsidP="00A55D8C">
            <w:pPr>
              <w:rPr>
                <w:b/>
              </w:rPr>
            </w:pPr>
            <w:r w:rsidRPr="00A55D8C">
              <w:rPr>
                <w:b/>
              </w:rPr>
              <w:t>Online Handbook</w:t>
            </w:r>
          </w:p>
        </w:tc>
        <w:tc>
          <w:tcPr>
            <w:tcW w:w="3150" w:type="dxa"/>
          </w:tcPr>
          <w:p w14:paraId="63FDB09F" w14:textId="77777777" w:rsidR="00A55D8C" w:rsidRPr="00A55D8C" w:rsidRDefault="00A55D8C" w:rsidP="00A55D8C">
            <w:pPr>
              <w:rPr>
                <w:b/>
              </w:rPr>
            </w:pPr>
            <w:r w:rsidRPr="00A55D8C">
              <w:rPr>
                <w:b/>
              </w:rPr>
              <w:t>Provides step-by-step guidance for countries to be able to plan, design and implement a digital CRVS system</w:t>
            </w:r>
          </w:p>
        </w:tc>
        <w:tc>
          <w:tcPr>
            <w:tcW w:w="1620" w:type="dxa"/>
          </w:tcPr>
          <w:p w14:paraId="166DB428" w14:textId="2DA7DDC6" w:rsidR="00A55D8C" w:rsidRPr="00A55D8C" w:rsidRDefault="00A55D8C" w:rsidP="00A55D8C">
            <w:pPr>
              <w:rPr>
                <w:b/>
              </w:rPr>
            </w:pPr>
            <w:r w:rsidRPr="00A55D8C">
              <w:rPr>
                <w:b/>
              </w:rPr>
              <w:t xml:space="preserve">Plan International </w:t>
            </w:r>
            <w:r>
              <w:rPr>
                <w:b/>
              </w:rPr>
              <w:t xml:space="preserve">jointly with </w:t>
            </w:r>
            <w:r w:rsidR="00975D4A">
              <w:rPr>
                <w:b/>
              </w:rPr>
              <w:t>C</w:t>
            </w:r>
            <w:r w:rsidRPr="00A55D8C">
              <w:rPr>
                <w:b/>
              </w:rPr>
              <w:t>APAI-CRVS Core Group, African Development Bank</w:t>
            </w:r>
          </w:p>
        </w:tc>
        <w:tc>
          <w:tcPr>
            <w:tcW w:w="3685" w:type="dxa"/>
          </w:tcPr>
          <w:p w14:paraId="09A527B2" w14:textId="77777777" w:rsidR="00A55D8C" w:rsidRPr="00A55D8C" w:rsidRDefault="00A55D8C" w:rsidP="00A55D8C">
            <w:pPr>
              <w:rPr>
                <w:b/>
              </w:rPr>
            </w:pPr>
            <w:r w:rsidRPr="00A55D8C">
              <w:rPr>
                <w:b/>
              </w:rPr>
              <w:t>www.crvs-dgb.org</w:t>
            </w:r>
          </w:p>
        </w:tc>
      </w:tr>
      <w:tr w:rsidR="00A55D8C" w:rsidRPr="008350A2" w14:paraId="1BBEC32B" w14:textId="77777777" w:rsidTr="00975D4A">
        <w:tc>
          <w:tcPr>
            <w:tcW w:w="502" w:type="dxa"/>
          </w:tcPr>
          <w:p w14:paraId="76855AC6" w14:textId="4AFAF0E6" w:rsidR="00A55D8C" w:rsidRPr="00A55D8C" w:rsidRDefault="00A55D8C" w:rsidP="00A55D8C">
            <w:pPr>
              <w:rPr>
                <w:b/>
              </w:rPr>
            </w:pPr>
            <w:r>
              <w:rPr>
                <w:b/>
              </w:rPr>
              <w:t>1</w:t>
            </w:r>
            <w:r w:rsidR="00975D4A">
              <w:rPr>
                <w:b/>
              </w:rPr>
              <w:t>2</w:t>
            </w:r>
          </w:p>
        </w:tc>
        <w:tc>
          <w:tcPr>
            <w:tcW w:w="2283" w:type="dxa"/>
            <w:gridSpan w:val="2"/>
          </w:tcPr>
          <w:p w14:paraId="6819ECA3" w14:textId="498B0D2D" w:rsidR="00A55D8C" w:rsidRPr="00A55D8C" w:rsidRDefault="00A55D8C" w:rsidP="00A55D8C">
            <w:pPr>
              <w:rPr>
                <w:b/>
              </w:rPr>
            </w:pPr>
            <w:r w:rsidRPr="00A55D8C">
              <w:rPr>
                <w:b/>
              </w:rPr>
              <w:t>Birth Registration in Emergencies Toolkit</w:t>
            </w:r>
          </w:p>
        </w:tc>
        <w:tc>
          <w:tcPr>
            <w:tcW w:w="1710" w:type="dxa"/>
          </w:tcPr>
          <w:p w14:paraId="4598297E" w14:textId="77777777" w:rsidR="00A55D8C" w:rsidRPr="00A55D8C" w:rsidRDefault="00A55D8C" w:rsidP="00A55D8C">
            <w:pPr>
              <w:rPr>
                <w:b/>
              </w:rPr>
            </w:pPr>
            <w:r w:rsidRPr="00A55D8C">
              <w:rPr>
                <w:b/>
              </w:rPr>
              <w:t>Online Handbook</w:t>
            </w:r>
          </w:p>
        </w:tc>
        <w:tc>
          <w:tcPr>
            <w:tcW w:w="3150" w:type="dxa"/>
          </w:tcPr>
          <w:p w14:paraId="797C9F69" w14:textId="77777777" w:rsidR="00A55D8C" w:rsidRPr="00A55D8C" w:rsidRDefault="00A55D8C" w:rsidP="00A55D8C">
            <w:pPr>
              <w:rPr>
                <w:b/>
              </w:rPr>
            </w:pPr>
            <w:r w:rsidRPr="00A55D8C">
              <w:rPr>
                <w:b/>
              </w:rPr>
              <w:t xml:space="preserve">Provides step-by-step guide developed to support the </w:t>
            </w:r>
            <w:r w:rsidRPr="00A55D8C">
              <w:rPr>
                <w:b/>
              </w:rPr>
              <w:lastRenderedPageBreak/>
              <w:t>analysis, design, and testing of birth registration interventions pre and post emergency.</w:t>
            </w:r>
          </w:p>
        </w:tc>
        <w:tc>
          <w:tcPr>
            <w:tcW w:w="1620" w:type="dxa"/>
          </w:tcPr>
          <w:p w14:paraId="3CFC7AC7" w14:textId="29D7124B" w:rsidR="00A55D8C" w:rsidRPr="00A55D8C" w:rsidRDefault="00A55D8C" w:rsidP="00A55D8C">
            <w:pPr>
              <w:rPr>
                <w:b/>
              </w:rPr>
            </w:pPr>
            <w:r w:rsidRPr="00A55D8C">
              <w:rPr>
                <w:b/>
              </w:rPr>
              <w:lastRenderedPageBreak/>
              <w:t xml:space="preserve">Plan International </w:t>
            </w:r>
            <w:r w:rsidRPr="00A55D8C">
              <w:rPr>
                <w:b/>
              </w:rPr>
              <w:lastRenderedPageBreak/>
              <w:t xml:space="preserve">(with support from Norwegian Refugee Council, </w:t>
            </w:r>
            <w:r>
              <w:rPr>
                <w:b/>
              </w:rPr>
              <w:t>COE</w:t>
            </w:r>
            <w:r w:rsidRPr="00A55D8C">
              <w:rPr>
                <w:b/>
              </w:rPr>
              <w:t xml:space="preserve"> UNESCAP)</w:t>
            </w:r>
          </w:p>
        </w:tc>
        <w:tc>
          <w:tcPr>
            <w:tcW w:w="3685" w:type="dxa"/>
          </w:tcPr>
          <w:p w14:paraId="3CFEF30B" w14:textId="77777777" w:rsidR="00A55D8C" w:rsidRPr="00A55D8C" w:rsidRDefault="00A55D8C" w:rsidP="00A55D8C">
            <w:pPr>
              <w:rPr>
                <w:b/>
              </w:rPr>
            </w:pPr>
            <w:r w:rsidRPr="00A55D8C">
              <w:rPr>
                <w:b/>
              </w:rPr>
              <w:lastRenderedPageBreak/>
              <w:t>www.brietoolkit.com</w:t>
            </w:r>
          </w:p>
        </w:tc>
      </w:tr>
      <w:tr w:rsidR="0001750B" w:rsidRPr="008350A2" w14:paraId="033C9631" w14:textId="77777777" w:rsidTr="00975D4A">
        <w:tc>
          <w:tcPr>
            <w:tcW w:w="502" w:type="dxa"/>
          </w:tcPr>
          <w:p w14:paraId="476DB121" w14:textId="33CAEE64" w:rsidR="00FC5C6F" w:rsidRDefault="00FC5C6F" w:rsidP="00FC5C6F">
            <w:pPr>
              <w:rPr>
                <w:b/>
              </w:rPr>
            </w:pPr>
            <w:r>
              <w:rPr>
                <w:b/>
              </w:rPr>
              <w:t>1</w:t>
            </w:r>
            <w:r w:rsidR="00975D4A">
              <w:rPr>
                <w:b/>
              </w:rPr>
              <w:t>3</w:t>
            </w:r>
          </w:p>
        </w:tc>
        <w:tc>
          <w:tcPr>
            <w:tcW w:w="2283" w:type="dxa"/>
            <w:gridSpan w:val="2"/>
            <w:tcBorders>
              <w:top w:val="single" w:sz="4" w:space="0" w:color="auto"/>
              <w:left w:val="single" w:sz="4" w:space="0" w:color="auto"/>
              <w:bottom w:val="single" w:sz="4" w:space="0" w:color="auto"/>
              <w:right w:val="single" w:sz="4" w:space="0" w:color="auto"/>
            </w:tcBorders>
          </w:tcPr>
          <w:p w14:paraId="56310B57" w14:textId="028CBCEC" w:rsidR="00FC5C6F" w:rsidRPr="00A55D8C" w:rsidRDefault="00FC5C6F" w:rsidP="00FC5C6F">
            <w:pPr>
              <w:rPr>
                <w:b/>
              </w:rPr>
            </w:pPr>
            <w:r>
              <w:rPr>
                <w:b/>
              </w:rPr>
              <w:t xml:space="preserve">Guidelines and Template for Developing a Vital Statistics Report </w:t>
            </w:r>
          </w:p>
        </w:tc>
        <w:tc>
          <w:tcPr>
            <w:tcW w:w="1710" w:type="dxa"/>
            <w:tcBorders>
              <w:top w:val="single" w:sz="4" w:space="0" w:color="auto"/>
              <w:left w:val="single" w:sz="4" w:space="0" w:color="auto"/>
              <w:bottom w:val="single" w:sz="4" w:space="0" w:color="auto"/>
              <w:right w:val="single" w:sz="4" w:space="0" w:color="auto"/>
            </w:tcBorders>
          </w:tcPr>
          <w:p w14:paraId="328CE5F8" w14:textId="6C384934" w:rsidR="00FC5C6F" w:rsidRPr="00A55D8C" w:rsidRDefault="00FC5C6F" w:rsidP="00FC5C6F">
            <w:pPr>
              <w:rPr>
                <w:b/>
              </w:rPr>
            </w:pPr>
            <w:r>
              <w:rPr>
                <w:b/>
              </w:rPr>
              <w:t>Guidelines and Template</w:t>
            </w:r>
          </w:p>
        </w:tc>
        <w:tc>
          <w:tcPr>
            <w:tcW w:w="3150" w:type="dxa"/>
            <w:tcBorders>
              <w:top w:val="single" w:sz="4" w:space="0" w:color="auto"/>
              <w:left w:val="single" w:sz="4" w:space="0" w:color="auto"/>
              <w:bottom w:val="single" w:sz="4" w:space="0" w:color="auto"/>
              <w:right w:val="single" w:sz="4" w:space="0" w:color="auto"/>
            </w:tcBorders>
          </w:tcPr>
          <w:p w14:paraId="625F1B01" w14:textId="465D34D2" w:rsidR="00FC5C6F" w:rsidRPr="00A55D8C" w:rsidRDefault="00FC5C6F" w:rsidP="00FC5C6F">
            <w:pPr>
              <w:rPr>
                <w:b/>
              </w:rPr>
            </w:pPr>
            <w:r>
              <w:rPr>
                <w:b/>
              </w:rPr>
              <w:t>Provide standard guidelines and template for producing vital statistics reports from civil registration systems.</w:t>
            </w:r>
          </w:p>
        </w:tc>
        <w:tc>
          <w:tcPr>
            <w:tcW w:w="1620" w:type="dxa"/>
            <w:tcBorders>
              <w:top w:val="single" w:sz="4" w:space="0" w:color="auto"/>
              <w:left w:val="single" w:sz="4" w:space="0" w:color="auto"/>
              <w:bottom w:val="single" w:sz="4" w:space="0" w:color="auto"/>
              <w:right w:val="single" w:sz="4" w:space="0" w:color="auto"/>
            </w:tcBorders>
          </w:tcPr>
          <w:p w14:paraId="759BF33D" w14:textId="00C04079" w:rsidR="00FC5C6F" w:rsidRPr="00A55D8C" w:rsidRDefault="00FC5C6F" w:rsidP="00FC5C6F">
            <w:pPr>
              <w:rPr>
                <w:b/>
              </w:rPr>
            </w:pPr>
            <w:r>
              <w:rPr>
                <w:b/>
              </w:rPr>
              <w:t xml:space="preserve">ECA, ESCAP and Statistics Norway, </w:t>
            </w:r>
          </w:p>
        </w:tc>
        <w:tc>
          <w:tcPr>
            <w:tcW w:w="3685" w:type="dxa"/>
            <w:tcBorders>
              <w:top w:val="single" w:sz="4" w:space="0" w:color="auto"/>
              <w:left w:val="single" w:sz="4" w:space="0" w:color="auto"/>
              <w:bottom w:val="single" w:sz="4" w:space="0" w:color="auto"/>
              <w:right w:val="single" w:sz="4" w:space="0" w:color="auto"/>
            </w:tcBorders>
          </w:tcPr>
          <w:p w14:paraId="748E59B0" w14:textId="582FAE2F" w:rsidR="00FC5C6F" w:rsidRPr="0001750B" w:rsidRDefault="00FC5C6F" w:rsidP="00FC5C6F">
            <w:pPr>
              <w:rPr>
                <w:b/>
              </w:rPr>
            </w:pPr>
            <w:hyperlink r:id="rId6" w:history="1">
              <w:r w:rsidRPr="0001750B">
                <w:rPr>
                  <w:rStyle w:val="Hyperlink"/>
                  <w:b/>
                  <w:color w:val="auto"/>
                </w:rPr>
                <w:t>www.uneca.org</w:t>
              </w:r>
            </w:hyperlink>
          </w:p>
          <w:p w14:paraId="7ACF715A" w14:textId="77777777" w:rsidR="00FC5C6F" w:rsidRPr="00A55D8C" w:rsidRDefault="00FC5C6F" w:rsidP="00FC5C6F">
            <w:pPr>
              <w:rPr>
                <w:b/>
              </w:rPr>
            </w:pPr>
          </w:p>
        </w:tc>
      </w:tr>
      <w:tr w:rsidR="0001750B" w:rsidRPr="008350A2" w14:paraId="7AC9A123" w14:textId="77777777" w:rsidTr="00975D4A">
        <w:tc>
          <w:tcPr>
            <w:tcW w:w="502" w:type="dxa"/>
          </w:tcPr>
          <w:p w14:paraId="1977451A" w14:textId="2138DF3D" w:rsidR="0001750B" w:rsidRDefault="0001750B" w:rsidP="0001750B">
            <w:pPr>
              <w:rPr>
                <w:b/>
              </w:rPr>
            </w:pPr>
            <w:r>
              <w:rPr>
                <w:b/>
              </w:rPr>
              <w:t>1</w:t>
            </w:r>
            <w:r w:rsidR="00975D4A">
              <w:rPr>
                <w:b/>
              </w:rPr>
              <w:t>4</w:t>
            </w:r>
          </w:p>
        </w:tc>
        <w:tc>
          <w:tcPr>
            <w:tcW w:w="2283" w:type="dxa"/>
            <w:gridSpan w:val="2"/>
          </w:tcPr>
          <w:p w14:paraId="0FA2AE1F" w14:textId="48BE5C94" w:rsidR="0001750B" w:rsidRPr="0001750B" w:rsidRDefault="0001750B" w:rsidP="0001750B">
            <w:pPr>
              <w:rPr>
                <w:b/>
              </w:rPr>
            </w:pPr>
            <w:r w:rsidRPr="0001750B">
              <w:rPr>
                <w:b/>
              </w:rPr>
              <w:t xml:space="preserve">2016 WHO verbal autopsy instrument and support package </w:t>
            </w:r>
          </w:p>
        </w:tc>
        <w:tc>
          <w:tcPr>
            <w:tcW w:w="1710" w:type="dxa"/>
          </w:tcPr>
          <w:p w14:paraId="6EFE8D29" w14:textId="49F279F9" w:rsidR="0001750B" w:rsidRPr="0001750B" w:rsidRDefault="0001750B" w:rsidP="0001750B">
            <w:pPr>
              <w:rPr>
                <w:b/>
              </w:rPr>
            </w:pPr>
            <w:r w:rsidRPr="0001750B">
              <w:rPr>
                <w:b/>
              </w:rPr>
              <w:t>Toolkit</w:t>
            </w:r>
          </w:p>
        </w:tc>
        <w:tc>
          <w:tcPr>
            <w:tcW w:w="3150" w:type="dxa"/>
          </w:tcPr>
          <w:p w14:paraId="367A5D0C" w14:textId="763E27FC" w:rsidR="0001750B" w:rsidRPr="0001750B" w:rsidRDefault="0001750B" w:rsidP="0001750B">
            <w:pPr>
              <w:rPr>
                <w:b/>
              </w:rPr>
            </w:pPr>
            <w:r w:rsidRPr="0001750B">
              <w:rPr>
                <w:b/>
              </w:rPr>
              <w:t>An international standard verbal autopsy instrument that is fully compatible with publicly available analytical software for assigning the cause of death</w:t>
            </w:r>
          </w:p>
        </w:tc>
        <w:tc>
          <w:tcPr>
            <w:tcW w:w="1620" w:type="dxa"/>
          </w:tcPr>
          <w:p w14:paraId="0F5078A5" w14:textId="4990E947" w:rsidR="0001750B" w:rsidRPr="0001750B" w:rsidRDefault="0001750B" w:rsidP="0001750B">
            <w:pPr>
              <w:rPr>
                <w:b/>
              </w:rPr>
            </w:pPr>
            <w:r w:rsidRPr="0001750B">
              <w:rPr>
                <w:b/>
              </w:rPr>
              <w:t>WHO Verbal Autopsy Reference Group</w:t>
            </w:r>
          </w:p>
        </w:tc>
        <w:tc>
          <w:tcPr>
            <w:tcW w:w="3685" w:type="dxa"/>
          </w:tcPr>
          <w:p w14:paraId="1D30F8E8" w14:textId="57523703" w:rsidR="0001750B" w:rsidRPr="0001750B" w:rsidRDefault="0001750B" w:rsidP="0001750B">
            <w:pPr>
              <w:rPr>
                <w:b/>
              </w:rPr>
            </w:pPr>
            <w:r w:rsidRPr="0001750B">
              <w:rPr>
                <w:b/>
              </w:rPr>
              <w:t>http://www.who.int/healthinfo/statistics/verbalautopsystandards/en/</w:t>
            </w:r>
          </w:p>
        </w:tc>
      </w:tr>
      <w:tr w:rsidR="0001750B" w:rsidRPr="008350A2" w14:paraId="541CD714" w14:textId="77777777" w:rsidTr="00975D4A">
        <w:tc>
          <w:tcPr>
            <w:tcW w:w="502" w:type="dxa"/>
          </w:tcPr>
          <w:p w14:paraId="762EC4B7" w14:textId="2647EE5C" w:rsidR="0001750B" w:rsidRDefault="0001750B" w:rsidP="0001750B">
            <w:pPr>
              <w:rPr>
                <w:b/>
              </w:rPr>
            </w:pPr>
            <w:r>
              <w:rPr>
                <w:b/>
              </w:rPr>
              <w:t>1</w:t>
            </w:r>
            <w:r w:rsidR="00975D4A">
              <w:rPr>
                <w:b/>
              </w:rPr>
              <w:t>5</w:t>
            </w:r>
          </w:p>
        </w:tc>
        <w:tc>
          <w:tcPr>
            <w:tcW w:w="2283" w:type="dxa"/>
            <w:gridSpan w:val="2"/>
          </w:tcPr>
          <w:p w14:paraId="7B3D9D15" w14:textId="08154F5A" w:rsidR="0001750B" w:rsidRPr="0001750B" w:rsidRDefault="0001750B" w:rsidP="0001750B">
            <w:pPr>
              <w:rPr>
                <w:b/>
              </w:rPr>
            </w:pPr>
            <w:r w:rsidRPr="0001750B">
              <w:rPr>
                <w:b/>
              </w:rPr>
              <w:t>Resource page for the WHO Verbal Autopsy Reference Group</w:t>
            </w:r>
          </w:p>
        </w:tc>
        <w:tc>
          <w:tcPr>
            <w:tcW w:w="1710" w:type="dxa"/>
          </w:tcPr>
          <w:p w14:paraId="05C03188" w14:textId="3491DA55" w:rsidR="0001750B" w:rsidRPr="0001750B" w:rsidRDefault="0001750B" w:rsidP="0001750B">
            <w:pPr>
              <w:rPr>
                <w:b/>
              </w:rPr>
            </w:pPr>
            <w:r w:rsidRPr="0001750B">
              <w:rPr>
                <w:b/>
              </w:rPr>
              <w:t>website</w:t>
            </w:r>
          </w:p>
        </w:tc>
        <w:tc>
          <w:tcPr>
            <w:tcW w:w="3150" w:type="dxa"/>
          </w:tcPr>
          <w:p w14:paraId="3938EE78" w14:textId="5A71AFEA" w:rsidR="0001750B" w:rsidRPr="0001750B" w:rsidRDefault="0001750B" w:rsidP="0001750B">
            <w:pPr>
              <w:rPr>
                <w:b/>
              </w:rPr>
            </w:pPr>
            <w:r w:rsidRPr="0001750B">
              <w:rPr>
                <w:b/>
              </w:rPr>
              <w:t>A web forum for providing verbal autopsy implementation resources</w:t>
            </w:r>
          </w:p>
        </w:tc>
        <w:tc>
          <w:tcPr>
            <w:tcW w:w="1620" w:type="dxa"/>
          </w:tcPr>
          <w:p w14:paraId="5821570C" w14:textId="56769752" w:rsidR="0001750B" w:rsidRPr="0001750B" w:rsidRDefault="0001750B" w:rsidP="0001750B">
            <w:pPr>
              <w:rPr>
                <w:b/>
              </w:rPr>
            </w:pPr>
            <w:r w:rsidRPr="0001750B">
              <w:rPr>
                <w:b/>
              </w:rPr>
              <w:t>Swiss TPH with the WHO Verbal Autopsy Reference Group</w:t>
            </w:r>
          </w:p>
        </w:tc>
        <w:tc>
          <w:tcPr>
            <w:tcW w:w="3685" w:type="dxa"/>
          </w:tcPr>
          <w:p w14:paraId="12153EF4" w14:textId="1E981389" w:rsidR="0001750B" w:rsidRPr="0001750B" w:rsidRDefault="0001750B" w:rsidP="0001750B">
            <w:pPr>
              <w:rPr>
                <w:b/>
              </w:rPr>
            </w:pPr>
            <w:r w:rsidRPr="0001750B">
              <w:rPr>
                <w:b/>
              </w:rPr>
              <w:t>January 2019 on the Swiss TPH website</w:t>
            </w:r>
          </w:p>
        </w:tc>
      </w:tr>
      <w:tr w:rsidR="0001750B" w:rsidRPr="008350A2" w14:paraId="67BF16B9" w14:textId="77777777" w:rsidTr="00975D4A">
        <w:tc>
          <w:tcPr>
            <w:tcW w:w="502" w:type="dxa"/>
          </w:tcPr>
          <w:p w14:paraId="46886E2C" w14:textId="1F297EED" w:rsidR="0001750B" w:rsidRDefault="0001750B" w:rsidP="0001750B">
            <w:pPr>
              <w:rPr>
                <w:b/>
              </w:rPr>
            </w:pPr>
            <w:r>
              <w:rPr>
                <w:b/>
              </w:rPr>
              <w:t>1</w:t>
            </w:r>
            <w:r w:rsidR="00975D4A">
              <w:rPr>
                <w:b/>
              </w:rPr>
              <w:t>6</w:t>
            </w:r>
          </w:p>
        </w:tc>
        <w:tc>
          <w:tcPr>
            <w:tcW w:w="2283" w:type="dxa"/>
            <w:gridSpan w:val="2"/>
          </w:tcPr>
          <w:p w14:paraId="7AF76C04" w14:textId="4B323414" w:rsidR="0001750B" w:rsidRPr="0001750B" w:rsidRDefault="0001750B" w:rsidP="0001750B">
            <w:pPr>
              <w:rPr>
                <w:b/>
              </w:rPr>
            </w:pPr>
            <w:r w:rsidRPr="0001750B">
              <w:rPr>
                <w:b/>
              </w:rPr>
              <w:t>Sampling strategies for national scale CRVS-VA planning</w:t>
            </w:r>
          </w:p>
        </w:tc>
        <w:tc>
          <w:tcPr>
            <w:tcW w:w="1710" w:type="dxa"/>
          </w:tcPr>
          <w:p w14:paraId="00F7D416" w14:textId="6004BDC7" w:rsidR="0001750B" w:rsidRPr="0001750B" w:rsidRDefault="0001750B" w:rsidP="0001750B">
            <w:pPr>
              <w:rPr>
                <w:b/>
              </w:rPr>
            </w:pPr>
            <w:r w:rsidRPr="0001750B">
              <w:rPr>
                <w:b/>
              </w:rPr>
              <w:t>Guidance document and sample size calculator tool</w:t>
            </w:r>
          </w:p>
        </w:tc>
        <w:tc>
          <w:tcPr>
            <w:tcW w:w="3150" w:type="dxa"/>
          </w:tcPr>
          <w:p w14:paraId="3E900292" w14:textId="30F16551" w:rsidR="0001750B" w:rsidRPr="0001750B" w:rsidRDefault="0001750B" w:rsidP="0001750B">
            <w:pPr>
              <w:rPr>
                <w:b/>
              </w:rPr>
            </w:pPr>
            <w:r w:rsidRPr="0001750B">
              <w:rPr>
                <w:b/>
              </w:rPr>
              <w:t>To provide guidance on sampling strategies for national scale VA</w:t>
            </w:r>
          </w:p>
        </w:tc>
        <w:tc>
          <w:tcPr>
            <w:tcW w:w="1620" w:type="dxa"/>
          </w:tcPr>
          <w:p w14:paraId="35BF65D2" w14:textId="37C8AF17" w:rsidR="0001750B" w:rsidRPr="0001750B" w:rsidRDefault="0001750B" w:rsidP="0001750B">
            <w:pPr>
              <w:rPr>
                <w:b/>
              </w:rPr>
            </w:pPr>
            <w:r w:rsidRPr="0001750B">
              <w:rPr>
                <w:b/>
              </w:rPr>
              <w:t>Bloomberg Data for Health Initiative</w:t>
            </w:r>
          </w:p>
        </w:tc>
        <w:tc>
          <w:tcPr>
            <w:tcW w:w="3685" w:type="dxa"/>
          </w:tcPr>
          <w:p w14:paraId="28F1D6F4" w14:textId="77777777" w:rsidR="0001750B" w:rsidRPr="0001750B" w:rsidRDefault="0001750B" w:rsidP="0001750B">
            <w:pPr>
              <w:rPr>
                <w:b/>
              </w:rPr>
            </w:pPr>
            <w:hyperlink r:id="rId7" w:history="1">
              <w:r w:rsidRPr="0001750B">
                <w:rPr>
                  <w:rStyle w:val="Hyperlink"/>
                  <w:b/>
                  <w:color w:val="auto"/>
                </w:rPr>
                <w:t>https://crvsgateway.info/</w:t>
              </w:r>
            </w:hyperlink>
          </w:p>
          <w:p w14:paraId="0AB1F2DF" w14:textId="77777777" w:rsidR="0001750B" w:rsidRPr="0001750B" w:rsidRDefault="0001750B" w:rsidP="0001750B">
            <w:pPr>
              <w:rPr>
                <w:b/>
              </w:rPr>
            </w:pPr>
          </w:p>
        </w:tc>
      </w:tr>
      <w:tr w:rsidR="0001750B" w:rsidRPr="008350A2" w14:paraId="676560C1" w14:textId="77777777" w:rsidTr="00975D4A">
        <w:tc>
          <w:tcPr>
            <w:tcW w:w="502" w:type="dxa"/>
          </w:tcPr>
          <w:p w14:paraId="4FF56A87" w14:textId="401FD9ED" w:rsidR="0001750B" w:rsidRDefault="0001750B" w:rsidP="0001750B">
            <w:pPr>
              <w:rPr>
                <w:b/>
              </w:rPr>
            </w:pPr>
            <w:r>
              <w:rPr>
                <w:b/>
              </w:rPr>
              <w:t>1</w:t>
            </w:r>
            <w:r w:rsidR="00975D4A">
              <w:rPr>
                <w:b/>
              </w:rPr>
              <w:t>7</w:t>
            </w:r>
          </w:p>
        </w:tc>
        <w:tc>
          <w:tcPr>
            <w:tcW w:w="2283" w:type="dxa"/>
            <w:gridSpan w:val="2"/>
          </w:tcPr>
          <w:p w14:paraId="1504AF3D" w14:textId="60D0210F" w:rsidR="0001750B" w:rsidRPr="0001750B" w:rsidRDefault="0001750B" w:rsidP="0001750B">
            <w:pPr>
              <w:rPr>
                <w:b/>
              </w:rPr>
            </w:pPr>
            <w:r w:rsidRPr="0001750B">
              <w:rPr>
                <w:b/>
              </w:rPr>
              <w:t>MCCD faculty training guide</w:t>
            </w:r>
          </w:p>
        </w:tc>
        <w:tc>
          <w:tcPr>
            <w:tcW w:w="1710" w:type="dxa"/>
          </w:tcPr>
          <w:p w14:paraId="6FC363BD" w14:textId="2B913529" w:rsidR="0001750B" w:rsidRPr="0001750B" w:rsidRDefault="0001750B" w:rsidP="0001750B">
            <w:pPr>
              <w:rPr>
                <w:b/>
              </w:rPr>
            </w:pPr>
            <w:r w:rsidRPr="0001750B">
              <w:rPr>
                <w:b/>
              </w:rPr>
              <w:t>Training material and guidance document</w:t>
            </w:r>
          </w:p>
        </w:tc>
        <w:tc>
          <w:tcPr>
            <w:tcW w:w="3150" w:type="dxa"/>
          </w:tcPr>
          <w:p w14:paraId="35D64CC9" w14:textId="7CB13145" w:rsidR="0001750B" w:rsidRPr="0001750B" w:rsidRDefault="0001750B" w:rsidP="0001750B">
            <w:pPr>
              <w:rPr>
                <w:b/>
              </w:rPr>
            </w:pPr>
            <w:r w:rsidRPr="0001750B">
              <w:rPr>
                <w:b/>
              </w:rPr>
              <w:t>To standardize MCCD training (curriculum, competencies, and competency standards included) and provide training guidance by medical specialty with cases to support and guide training</w:t>
            </w:r>
          </w:p>
        </w:tc>
        <w:tc>
          <w:tcPr>
            <w:tcW w:w="1620" w:type="dxa"/>
          </w:tcPr>
          <w:p w14:paraId="794C900F" w14:textId="34BC19EE" w:rsidR="0001750B" w:rsidRPr="0001750B" w:rsidRDefault="0001750B" w:rsidP="0001750B">
            <w:pPr>
              <w:rPr>
                <w:b/>
              </w:rPr>
            </w:pPr>
            <w:r w:rsidRPr="0001750B">
              <w:rPr>
                <w:b/>
              </w:rPr>
              <w:t>Bloomberg Data for Health Initiative</w:t>
            </w:r>
          </w:p>
        </w:tc>
        <w:tc>
          <w:tcPr>
            <w:tcW w:w="3685" w:type="dxa"/>
          </w:tcPr>
          <w:p w14:paraId="093F95E0" w14:textId="2F3B8EA9" w:rsidR="0001750B" w:rsidRPr="0001750B" w:rsidRDefault="0001750B" w:rsidP="0001750B">
            <w:pPr>
              <w:rPr>
                <w:b/>
              </w:rPr>
            </w:pPr>
            <w:r w:rsidRPr="0001750B">
              <w:rPr>
                <w:b/>
              </w:rPr>
              <w:t>Under development with January 2019 dissemination deadline</w:t>
            </w:r>
          </w:p>
        </w:tc>
      </w:tr>
      <w:tr w:rsidR="0001750B" w:rsidRPr="008350A2" w14:paraId="3F7B8C9D" w14:textId="77777777" w:rsidTr="00975D4A">
        <w:tc>
          <w:tcPr>
            <w:tcW w:w="502" w:type="dxa"/>
          </w:tcPr>
          <w:p w14:paraId="0685DF85" w14:textId="6E0BC43E" w:rsidR="0001750B" w:rsidRDefault="0001750B" w:rsidP="0001750B">
            <w:pPr>
              <w:rPr>
                <w:b/>
              </w:rPr>
            </w:pPr>
            <w:r>
              <w:rPr>
                <w:b/>
              </w:rPr>
              <w:lastRenderedPageBreak/>
              <w:t>1</w:t>
            </w:r>
            <w:r w:rsidR="00975D4A">
              <w:rPr>
                <w:b/>
              </w:rPr>
              <w:t>8</w:t>
            </w:r>
          </w:p>
        </w:tc>
        <w:tc>
          <w:tcPr>
            <w:tcW w:w="2283" w:type="dxa"/>
            <w:gridSpan w:val="2"/>
          </w:tcPr>
          <w:p w14:paraId="58DCB846" w14:textId="1ADCC303" w:rsidR="0001750B" w:rsidRPr="0001750B" w:rsidRDefault="0001750B" w:rsidP="0001750B">
            <w:pPr>
              <w:rPr>
                <w:b/>
              </w:rPr>
            </w:pPr>
            <w:r w:rsidRPr="0001750B">
              <w:rPr>
                <w:b/>
              </w:rPr>
              <w:t xml:space="preserve">2016 WHO verbal autopsy instrument and support package </w:t>
            </w:r>
          </w:p>
        </w:tc>
        <w:tc>
          <w:tcPr>
            <w:tcW w:w="1710" w:type="dxa"/>
          </w:tcPr>
          <w:p w14:paraId="26962FCC" w14:textId="223206DC" w:rsidR="0001750B" w:rsidRPr="0001750B" w:rsidRDefault="0001750B" w:rsidP="0001750B">
            <w:pPr>
              <w:rPr>
                <w:b/>
              </w:rPr>
            </w:pPr>
            <w:r w:rsidRPr="0001750B">
              <w:rPr>
                <w:b/>
              </w:rPr>
              <w:t>Toolkit</w:t>
            </w:r>
          </w:p>
        </w:tc>
        <w:tc>
          <w:tcPr>
            <w:tcW w:w="3150" w:type="dxa"/>
          </w:tcPr>
          <w:p w14:paraId="6AB45AD5" w14:textId="743DE54F" w:rsidR="0001750B" w:rsidRPr="0001750B" w:rsidRDefault="0001750B" w:rsidP="0001750B">
            <w:pPr>
              <w:rPr>
                <w:b/>
              </w:rPr>
            </w:pPr>
            <w:r w:rsidRPr="0001750B">
              <w:rPr>
                <w:b/>
              </w:rPr>
              <w:t>An international standard verbal autopsy instrument that is fully compatible with publicly available analytical software for assigning the cause of death</w:t>
            </w:r>
          </w:p>
        </w:tc>
        <w:tc>
          <w:tcPr>
            <w:tcW w:w="1620" w:type="dxa"/>
          </w:tcPr>
          <w:p w14:paraId="240D8049" w14:textId="0592FB2B" w:rsidR="0001750B" w:rsidRPr="0001750B" w:rsidRDefault="0001750B" w:rsidP="0001750B">
            <w:pPr>
              <w:rPr>
                <w:b/>
              </w:rPr>
            </w:pPr>
            <w:r w:rsidRPr="0001750B">
              <w:rPr>
                <w:b/>
              </w:rPr>
              <w:t>WHO Verbal Autopsy Reference Group</w:t>
            </w:r>
          </w:p>
        </w:tc>
        <w:tc>
          <w:tcPr>
            <w:tcW w:w="3685" w:type="dxa"/>
          </w:tcPr>
          <w:p w14:paraId="34FF415E" w14:textId="72BA50A6" w:rsidR="0001750B" w:rsidRPr="0001750B" w:rsidRDefault="0001750B" w:rsidP="0001750B">
            <w:pPr>
              <w:rPr>
                <w:b/>
              </w:rPr>
            </w:pPr>
            <w:r w:rsidRPr="0001750B">
              <w:rPr>
                <w:b/>
              </w:rPr>
              <w:t>http://www.who.int/healthinfo/statistics/verbalautopsystandards/en/</w:t>
            </w:r>
          </w:p>
        </w:tc>
      </w:tr>
      <w:tr w:rsidR="0001750B" w:rsidRPr="008350A2" w14:paraId="77E5C822" w14:textId="77777777" w:rsidTr="00975D4A">
        <w:tc>
          <w:tcPr>
            <w:tcW w:w="502" w:type="dxa"/>
          </w:tcPr>
          <w:p w14:paraId="304A9ECB" w14:textId="1351215A" w:rsidR="0001750B" w:rsidRDefault="0001750B" w:rsidP="0001750B">
            <w:pPr>
              <w:rPr>
                <w:b/>
              </w:rPr>
            </w:pPr>
            <w:r>
              <w:rPr>
                <w:b/>
              </w:rPr>
              <w:t>1</w:t>
            </w:r>
            <w:r w:rsidR="00975D4A">
              <w:rPr>
                <w:b/>
              </w:rPr>
              <w:t>9</w:t>
            </w:r>
          </w:p>
        </w:tc>
        <w:tc>
          <w:tcPr>
            <w:tcW w:w="2283" w:type="dxa"/>
            <w:gridSpan w:val="2"/>
          </w:tcPr>
          <w:p w14:paraId="39BAB0FB" w14:textId="70B4DAB3" w:rsidR="0001750B" w:rsidRPr="0001750B" w:rsidRDefault="0001750B" w:rsidP="0001750B">
            <w:pPr>
              <w:rPr>
                <w:b/>
              </w:rPr>
            </w:pPr>
            <w:r w:rsidRPr="0001750B">
              <w:rPr>
                <w:b/>
              </w:rPr>
              <w:t>Resource page for the WHO Verbal Autopsy Reference Group</w:t>
            </w:r>
          </w:p>
        </w:tc>
        <w:tc>
          <w:tcPr>
            <w:tcW w:w="1710" w:type="dxa"/>
          </w:tcPr>
          <w:p w14:paraId="4A2461DA" w14:textId="65370288" w:rsidR="0001750B" w:rsidRPr="0001750B" w:rsidRDefault="0001750B" w:rsidP="0001750B">
            <w:pPr>
              <w:rPr>
                <w:b/>
              </w:rPr>
            </w:pPr>
            <w:r w:rsidRPr="0001750B">
              <w:rPr>
                <w:b/>
              </w:rPr>
              <w:t>website</w:t>
            </w:r>
          </w:p>
        </w:tc>
        <w:tc>
          <w:tcPr>
            <w:tcW w:w="3150" w:type="dxa"/>
          </w:tcPr>
          <w:p w14:paraId="70CACBC6" w14:textId="0A68FED7" w:rsidR="0001750B" w:rsidRPr="0001750B" w:rsidRDefault="0001750B" w:rsidP="0001750B">
            <w:pPr>
              <w:rPr>
                <w:b/>
              </w:rPr>
            </w:pPr>
            <w:r w:rsidRPr="0001750B">
              <w:rPr>
                <w:b/>
              </w:rPr>
              <w:t>A web forum for providing verbal autopsy implementation resources</w:t>
            </w:r>
          </w:p>
        </w:tc>
        <w:tc>
          <w:tcPr>
            <w:tcW w:w="1620" w:type="dxa"/>
          </w:tcPr>
          <w:p w14:paraId="2EF85421" w14:textId="79053300" w:rsidR="0001750B" w:rsidRPr="0001750B" w:rsidRDefault="0001750B" w:rsidP="0001750B">
            <w:pPr>
              <w:rPr>
                <w:b/>
              </w:rPr>
            </w:pPr>
            <w:r w:rsidRPr="0001750B">
              <w:rPr>
                <w:b/>
              </w:rPr>
              <w:t>Swiss TPH with the WHO Verbal Autopsy Reference Group</w:t>
            </w:r>
          </w:p>
        </w:tc>
        <w:tc>
          <w:tcPr>
            <w:tcW w:w="3685" w:type="dxa"/>
          </w:tcPr>
          <w:p w14:paraId="07C050BB" w14:textId="57829058" w:rsidR="0001750B" w:rsidRPr="0001750B" w:rsidRDefault="0001750B" w:rsidP="0001750B">
            <w:pPr>
              <w:rPr>
                <w:b/>
              </w:rPr>
            </w:pPr>
            <w:r w:rsidRPr="0001750B">
              <w:rPr>
                <w:b/>
              </w:rPr>
              <w:t>January 2019 on the Swiss TPH website</w:t>
            </w:r>
          </w:p>
        </w:tc>
      </w:tr>
      <w:tr w:rsidR="00975D4A" w:rsidRPr="008350A2" w14:paraId="5B3771A6" w14:textId="77777777" w:rsidTr="00975D4A">
        <w:tc>
          <w:tcPr>
            <w:tcW w:w="502" w:type="dxa"/>
          </w:tcPr>
          <w:p w14:paraId="28BE9113" w14:textId="7E722277" w:rsidR="00975D4A" w:rsidRDefault="00975D4A" w:rsidP="00975D4A">
            <w:pPr>
              <w:rPr>
                <w:b/>
              </w:rPr>
            </w:pPr>
            <w:r>
              <w:rPr>
                <w:b/>
              </w:rPr>
              <w:t>20</w:t>
            </w:r>
          </w:p>
        </w:tc>
        <w:tc>
          <w:tcPr>
            <w:tcW w:w="2283" w:type="dxa"/>
            <w:gridSpan w:val="2"/>
          </w:tcPr>
          <w:p w14:paraId="31D053D4" w14:textId="3A3A786D" w:rsidR="00975D4A" w:rsidRPr="0001750B" w:rsidRDefault="00975D4A" w:rsidP="00975D4A">
            <w:pPr>
              <w:rPr>
                <w:b/>
              </w:rPr>
            </w:pPr>
            <w:r>
              <w:rPr>
                <w:b/>
              </w:rPr>
              <w:t>CRVS fact sheets</w:t>
            </w:r>
            <w:r>
              <w:rPr>
                <w:b/>
              </w:rPr>
              <w:t xml:space="preserve"> (several topics)</w:t>
            </w:r>
          </w:p>
        </w:tc>
        <w:tc>
          <w:tcPr>
            <w:tcW w:w="1710" w:type="dxa"/>
          </w:tcPr>
          <w:p w14:paraId="202CC243" w14:textId="1C8DC64E" w:rsidR="00975D4A" w:rsidRPr="00975D4A" w:rsidRDefault="00975D4A" w:rsidP="00975D4A">
            <w:pPr>
              <w:rPr>
                <w:b/>
              </w:rPr>
            </w:pPr>
            <w:r w:rsidRPr="00975D4A">
              <w:rPr>
                <w:b/>
              </w:rPr>
              <w:t>Advocacy document</w:t>
            </w:r>
          </w:p>
        </w:tc>
        <w:tc>
          <w:tcPr>
            <w:tcW w:w="3150" w:type="dxa"/>
          </w:tcPr>
          <w:p w14:paraId="70253A6F" w14:textId="05FD66B8" w:rsidR="00975D4A" w:rsidRPr="00975D4A" w:rsidRDefault="00975D4A" w:rsidP="00975D4A">
            <w:pPr>
              <w:rPr>
                <w:b/>
              </w:rPr>
            </w:pPr>
            <w:r w:rsidRPr="00975D4A">
              <w:rPr>
                <w:b/>
                <w:sz w:val="24"/>
                <w:szCs w:val="24"/>
              </w:rPr>
              <w:t>Resource for national CRVS staff, to support them in communicating CRVS messages to policy makers or the political leadership</w:t>
            </w:r>
          </w:p>
        </w:tc>
        <w:tc>
          <w:tcPr>
            <w:tcW w:w="1620" w:type="dxa"/>
          </w:tcPr>
          <w:p w14:paraId="5F3FBA12" w14:textId="655A6627" w:rsidR="00975D4A" w:rsidRPr="00975D4A" w:rsidRDefault="00975D4A" w:rsidP="00975D4A">
            <w:pPr>
              <w:rPr>
                <w:b/>
              </w:rPr>
            </w:pPr>
            <w:r w:rsidRPr="00975D4A">
              <w:rPr>
                <w:b/>
              </w:rPr>
              <w:t xml:space="preserve">Brisbane Accord Group </w:t>
            </w:r>
          </w:p>
        </w:tc>
        <w:tc>
          <w:tcPr>
            <w:tcW w:w="3685" w:type="dxa"/>
          </w:tcPr>
          <w:p w14:paraId="2AD22739" w14:textId="19E8DDC7" w:rsidR="00975D4A" w:rsidRPr="00975D4A" w:rsidRDefault="00975D4A" w:rsidP="00975D4A">
            <w:pPr>
              <w:rPr>
                <w:b/>
              </w:rPr>
            </w:pPr>
            <w:r w:rsidRPr="00975D4A">
              <w:rPr>
                <w:b/>
              </w:rPr>
              <w:t xml:space="preserve">Link to be provided </w:t>
            </w:r>
            <w:r>
              <w:rPr>
                <w:b/>
              </w:rPr>
              <w:t>(</w:t>
            </w:r>
            <w:r w:rsidRPr="00975D4A">
              <w:rPr>
                <w:b/>
              </w:rPr>
              <w:t>website</w:t>
            </w:r>
            <w:r>
              <w:rPr>
                <w:b/>
              </w:rPr>
              <w:t xml:space="preserve"> being updated</w:t>
            </w:r>
            <w:r w:rsidRPr="00975D4A">
              <w:rPr>
                <w:b/>
              </w:rPr>
              <w:t>]</w:t>
            </w:r>
          </w:p>
        </w:tc>
      </w:tr>
      <w:tr w:rsidR="00975D4A" w:rsidRPr="008350A2" w14:paraId="2F073327" w14:textId="77777777" w:rsidTr="00975D4A">
        <w:tc>
          <w:tcPr>
            <w:tcW w:w="502" w:type="dxa"/>
          </w:tcPr>
          <w:p w14:paraId="3FF06241" w14:textId="0A2A0156" w:rsidR="00975D4A" w:rsidRDefault="00975D4A" w:rsidP="00975D4A">
            <w:pPr>
              <w:rPr>
                <w:b/>
              </w:rPr>
            </w:pPr>
            <w:r>
              <w:rPr>
                <w:b/>
              </w:rPr>
              <w:t>21</w:t>
            </w:r>
          </w:p>
        </w:tc>
        <w:tc>
          <w:tcPr>
            <w:tcW w:w="2283" w:type="dxa"/>
            <w:gridSpan w:val="2"/>
          </w:tcPr>
          <w:p w14:paraId="03F63341" w14:textId="360DBD27" w:rsidR="00975D4A" w:rsidRPr="00975D4A" w:rsidRDefault="00975D4A" w:rsidP="00975D4A">
            <w:pPr>
              <w:rPr>
                <w:b/>
              </w:rPr>
            </w:pPr>
            <w:r w:rsidRPr="00975D4A">
              <w:rPr>
                <w:b/>
                <w:lang w:val="en-AU"/>
              </w:rPr>
              <w:t>Pacific legislation best practice guidelines</w:t>
            </w:r>
          </w:p>
        </w:tc>
        <w:tc>
          <w:tcPr>
            <w:tcW w:w="1710" w:type="dxa"/>
          </w:tcPr>
          <w:p w14:paraId="1718FDB6" w14:textId="481E4AAC" w:rsidR="00975D4A" w:rsidRPr="00975D4A" w:rsidRDefault="00975D4A" w:rsidP="00975D4A">
            <w:pPr>
              <w:rPr>
                <w:b/>
              </w:rPr>
            </w:pPr>
            <w:r w:rsidRPr="00975D4A">
              <w:rPr>
                <w:b/>
                <w:lang w:val="en-AU"/>
              </w:rPr>
              <w:t>Handbook</w:t>
            </w:r>
          </w:p>
        </w:tc>
        <w:tc>
          <w:tcPr>
            <w:tcW w:w="3150" w:type="dxa"/>
          </w:tcPr>
          <w:p w14:paraId="34C9F254" w14:textId="4D238997" w:rsidR="00975D4A" w:rsidRPr="00975D4A" w:rsidRDefault="00975D4A" w:rsidP="00975D4A">
            <w:pPr>
              <w:rPr>
                <w:b/>
              </w:rPr>
            </w:pPr>
            <w:r w:rsidRPr="00975D4A">
              <w:rPr>
                <w:b/>
              </w:rPr>
              <w:t>Developed to provide guidance to Pacific islands on drafting of CR legislation. It provides core legislative principles and elements that should be considered when drafting legislation and draws examples from CR legislation of countries in the region</w:t>
            </w:r>
          </w:p>
        </w:tc>
        <w:tc>
          <w:tcPr>
            <w:tcW w:w="1620" w:type="dxa"/>
          </w:tcPr>
          <w:p w14:paraId="426257BB" w14:textId="67624F47" w:rsidR="00975D4A" w:rsidRPr="00975D4A" w:rsidRDefault="00975D4A" w:rsidP="00975D4A">
            <w:pPr>
              <w:rPr>
                <w:b/>
              </w:rPr>
            </w:pPr>
            <w:r w:rsidRPr="00975D4A">
              <w:rPr>
                <w:b/>
              </w:rPr>
              <w:t>Brisbane Accord Group</w:t>
            </w:r>
          </w:p>
        </w:tc>
        <w:tc>
          <w:tcPr>
            <w:tcW w:w="3685" w:type="dxa"/>
          </w:tcPr>
          <w:p w14:paraId="51CC8B42" w14:textId="41884670" w:rsidR="00975D4A" w:rsidRPr="00975D4A" w:rsidRDefault="00975D4A" w:rsidP="00975D4A">
            <w:pPr>
              <w:rPr>
                <w:b/>
              </w:rPr>
            </w:pPr>
            <w:r w:rsidRPr="00975D4A">
              <w:rPr>
                <w:b/>
              </w:rPr>
              <w:t>Link to be provided</w:t>
            </w:r>
          </w:p>
        </w:tc>
      </w:tr>
      <w:tr w:rsidR="00975D4A" w:rsidRPr="008350A2" w14:paraId="198FC705" w14:textId="77777777" w:rsidTr="00975D4A">
        <w:tc>
          <w:tcPr>
            <w:tcW w:w="502" w:type="dxa"/>
          </w:tcPr>
          <w:p w14:paraId="0332D6AD" w14:textId="77777777" w:rsidR="00975D4A" w:rsidRDefault="00975D4A" w:rsidP="00975D4A">
            <w:pPr>
              <w:rPr>
                <w:b/>
              </w:rPr>
            </w:pPr>
          </w:p>
        </w:tc>
        <w:tc>
          <w:tcPr>
            <w:tcW w:w="2283" w:type="dxa"/>
            <w:gridSpan w:val="2"/>
          </w:tcPr>
          <w:p w14:paraId="50626750" w14:textId="77777777" w:rsidR="00975D4A" w:rsidRPr="0001750B" w:rsidRDefault="00975D4A" w:rsidP="00975D4A">
            <w:pPr>
              <w:rPr>
                <w:b/>
              </w:rPr>
            </w:pPr>
          </w:p>
        </w:tc>
        <w:tc>
          <w:tcPr>
            <w:tcW w:w="1710" w:type="dxa"/>
          </w:tcPr>
          <w:p w14:paraId="6A22584E" w14:textId="77777777" w:rsidR="00975D4A" w:rsidRPr="0001750B" w:rsidRDefault="00975D4A" w:rsidP="00975D4A">
            <w:pPr>
              <w:rPr>
                <w:b/>
              </w:rPr>
            </w:pPr>
          </w:p>
        </w:tc>
        <w:tc>
          <w:tcPr>
            <w:tcW w:w="3150" w:type="dxa"/>
          </w:tcPr>
          <w:p w14:paraId="42A29CED" w14:textId="77777777" w:rsidR="00975D4A" w:rsidRPr="0001750B" w:rsidRDefault="00975D4A" w:rsidP="00975D4A">
            <w:pPr>
              <w:rPr>
                <w:b/>
              </w:rPr>
            </w:pPr>
          </w:p>
        </w:tc>
        <w:tc>
          <w:tcPr>
            <w:tcW w:w="1620" w:type="dxa"/>
          </w:tcPr>
          <w:p w14:paraId="736AFBD9" w14:textId="77777777" w:rsidR="00975D4A" w:rsidRPr="0001750B" w:rsidRDefault="00975D4A" w:rsidP="00975D4A">
            <w:pPr>
              <w:rPr>
                <w:b/>
              </w:rPr>
            </w:pPr>
          </w:p>
        </w:tc>
        <w:tc>
          <w:tcPr>
            <w:tcW w:w="3685" w:type="dxa"/>
          </w:tcPr>
          <w:p w14:paraId="6A4CA62C" w14:textId="77777777" w:rsidR="00975D4A" w:rsidRPr="0001750B" w:rsidRDefault="00975D4A" w:rsidP="00975D4A">
            <w:pPr>
              <w:rPr>
                <w:b/>
              </w:rPr>
            </w:pPr>
          </w:p>
        </w:tc>
      </w:tr>
    </w:tbl>
    <w:p w14:paraId="5A5D08DE" w14:textId="77777777" w:rsidR="00DA6544" w:rsidRDefault="00DA6544" w:rsidP="00411CB4">
      <w:pPr>
        <w:rPr>
          <w:b/>
        </w:rPr>
      </w:pPr>
    </w:p>
    <w:p w14:paraId="2575719D" w14:textId="25946470" w:rsidR="00DA6544" w:rsidRDefault="00DA6544" w:rsidP="00411CB4">
      <w:pPr>
        <w:rPr>
          <w:b/>
        </w:rPr>
      </w:pPr>
      <w:bookmarkStart w:id="0" w:name="_GoBack"/>
      <w:bookmarkEnd w:id="0"/>
    </w:p>
    <w:p w14:paraId="48DDE358" w14:textId="77777777" w:rsidR="00DA6544" w:rsidRPr="00DA6544" w:rsidRDefault="00DA6544" w:rsidP="00411CB4">
      <w:pPr>
        <w:rPr>
          <w:b/>
        </w:rPr>
      </w:pPr>
    </w:p>
    <w:sectPr w:rsidR="00DA6544" w:rsidRPr="00DA6544" w:rsidSect="0029364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44"/>
    <w:rsid w:val="0001750B"/>
    <w:rsid w:val="000B1E87"/>
    <w:rsid w:val="00186208"/>
    <w:rsid w:val="00284064"/>
    <w:rsid w:val="00293644"/>
    <w:rsid w:val="003B5D4A"/>
    <w:rsid w:val="00411CB4"/>
    <w:rsid w:val="00420671"/>
    <w:rsid w:val="004C4CE5"/>
    <w:rsid w:val="00554424"/>
    <w:rsid w:val="005D2988"/>
    <w:rsid w:val="00676763"/>
    <w:rsid w:val="00797BAB"/>
    <w:rsid w:val="00975D4A"/>
    <w:rsid w:val="00A55D8C"/>
    <w:rsid w:val="00BF11B9"/>
    <w:rsid w:val="00D55234"/>
    <w:rsid w:val="00DA6544"/>
    <w:rsid w:val="00E100C4"/>
    <w:rsid w:val="00FC5C6F"/>
    <w:rsid w:val="00FC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192D"/>
  <w15:chartTrackingRefBased/>
  <w15:docId w15:val="{AE49B5A5-B044-46AB-9A3A-D58A9BDA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1CB4"/>
    <w:rPr>
      <w:sz w:val="16"/>
      <w:szCs w:val="16"/>
    </w:rPr>
  </w:style>
  <w:style w:type="paragraph" w:styleId="CommentText">
    <w:name w:val="annotation text"/>
    <w:basedOn w:val="Normal"/>
    <w:link w:val="CommentTextChar"/>
    <w:uiPriority w:val="99"/>
    <w:semiHidden/>
    <w:unhideWhenUsed/>
    <w:rsid w:val="00411CB4"/>
    <w:pPr>
      <w:spacing w:line="240" w:lineRule="auto"/>
    </w:pPr>
    <w:rPr>
      <w:sz w:val="20"/>
      <w:szCs w:val="20"/>
    </w:rPr>
  </w:style>
  <w:style w:type="character" w:customStyle="1" w:styleId="CommentTextChar">
    <w:name w:val="Comment Text Char"/>
    <w:basedOn w:val="DefaultParagraphFont"/>
    <w:link w:val="CommentText"/>
    <w:uiPriority w:val="99"/>
    <w:semiHidden/>
    <w:rsid w:val="00411CB4"/>
    <w:rPr>
      <w:sz w:val="20"/>
      <w:szCs w:val="20"/>
    </w:rPr>
  </w:style>
  <w:style w:type="paragraph" w:styleId="CommentSubject">
    <w:name w:val="annotation subject"/>
    <w:basedOn w:val="CommentText"/>
    <w:next w:val="CommentText"/>
    <w:link w:val="CommentSubjectChar"/>
    <w:uiPriority w:val="99"/>
    <w:semiHidden/>
    <w:unhideWhenUsed/>
    <w:rsid w:val="00411CB4"/>
    <w:rPr>
      <w:b/>
      <w:bCs/>
    </w:rPr>
  </w:style>
  <w:style w:type="character" w:customStyle="1" w:styleId="CommentSubjectChar">
    <w:name w:val="Comment Subject Char"/>
    <w:basedOn w:val="CommentTextChar"/>
    <w:link w:val="CommentSubject"/>
    <w:uiPriority w:val="99"/>
    <w:semiHidden/>
    <w:rsid w:val="00411CB4"/>
    <w:rPr>
      <w:b/>
      <w:bCs/>
      <w:sz w:val="20"/>
      <w:szCs w:val="20"/>
    </w:rPr>
  </w:style>
  <w:style w:type="paragraph" w:styleId="BalloonText">
    <w:name w:val="Balloon Text"/>
    <w:basedOn w:val="Normal"/>
    <w:link w:val="BalloonTextChar"/>
    <w:uiPriority w:val="99"/>
    <w:semiHidden/>
    <w:unhideWhenUsed/>
    <w:rsid w:val="00411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CB4"/>
    <w:rPr>
      <w:rFonts w:ascii="Segoe UI" w:hAnsi="Segoe UI" w:cs="Segoe UI"/>
      <w:sz w:val="18"/>
      <w:szCs w:val="18"/>
    </w:rPr>
  </w:style>
  <w:style w:type="character" w:customStyle="1" w:styleId="s14">
    <w:name w:val="s14"/>
    <w:basedOn w:val="DefaultParagraphFont"/>
    <w:rsid w:val="00A55D8C"/>
  </w:style>
  <w:style w:type="character" w:styleId="Hyperlink">
    <w:name w:val="Hyperlink"/>
    <w:basedOn w:val="DefaultParagraphFont"/>
    <w:uiPriority w:val="99"/>
    <w:unhideWhenUsed/>
    <w:rsid w:val="00FC5C6F"/>
    <w:rPr>
      <w:color w:val="0563C1" w:themeColor="hyperlink"/>
      <w:u w:val="single"/>
    </w:rPr>
  </w:style>
  <w:style w:type="character" w:styleId="UnresolvedMention">
    <w:name w:val="Unresolved Mention"/>
    <w:basedOn w:val="DefaultParagraphFont"/>
    <w:uiPriority w:val="99"/>
    <w:semiHidden/>
    <w:unhideWhenUsed/>
    <w:rsid w:val="00FC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8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rvsgateway.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eca.org" TargetMode="External"/><Relationship Id="rId5" Type="http://schemas.openxmlformats.org/officeDocument/2006/relationships/hyperlink" Target="https://eur01.safelinks.protection.outlook.com/?url=https%3A%2F%2Fwww.train.org%2Fmain%2Fcourse%2F1078859%2F&amp;data=02%7C01%7C%7C6e5e748d501447e82fb908d6487382ab%7C84df9e7fe9f640afb435aaaaaaaaaaaa%7C1%7C0%7C636776058279376209&amp;sdata=dlf5LhT3GXT5QZxdrkdhGt6%2FLaMD3kIEnZXqNbpEDmg%3D&amp;reserved=0" TargetMode="External"/><Relationship Id="rId4" Type="http://schemas.openxmlformats.org/officeDocument/2006/relationships/hyperlink" Target="https://nam01.safelinks.protection.outlook.com/?url=https%3A%2F%2Folc.worldbank.org%2Fcontent%2Fcivil-registration-and-vital-statistics-systems-self-paced&amp;data=02%7C01%7C%7C361634090cef4a6d364608d6482ac200%7C84df9e7fe9f640afb435aaaaaaaaaaaa%7C1%7C0%7C636775745807577703&amp;sdata=GfjgNHoqwbd8jCxCoKZ87E4OXVPIZniBqcQpHlOWVoA%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Gautam Mitra</dc:creator>
  <cp:keywords/>
  <dc:description/>
  <cp:lastModifiedBy>Raj Gautam Mitra</cp:lastModifiedBy>
  <cp:revision>3</cp:revision>
  <dcterms:created xsi:type="dcterms:W3CDTF">2018-11-12T11:28:00Z</dcterms:created>
  <dcterms:modified xsi:type="dcterms:W3CDTF">2018-11-12T11:47:00Z</dcterms:modified>
</cp:coreProperties>
</file>