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F1" w:rsidRPr="0087688A" w:rsidRDefault="001D2AF1" w:rsidP="001D2AF1">
      <w:pPr>
        <w:rPr>
          <w:b/>
          <w:bCs/>
        </w:rPr>
      </w:pPr>
      <w:bookmarkStart w:id="0" w:name="_GoBack"/>
      <w:r w:rsidRPr="0087688A">
        <w:rPr>
          <w:b/>
          <w:bCs/>
        </w:rPr>
        <w:t>Goal 3: Accurate, complete and timely vital statistics (including on causes of death) are produced based on registration records and are disseminated</w:t>
      </w:r>
    </w:p>
    <w:bookmarkEnd w:id="0"/>
    <w:p w:rsidR="001D2AF1" w:rsidRDefault="001D2AF1" w:rsidP="001D2AF1">
      <w:proofErr w:type="gramStart"/>
      <w:r>
        <w:t>3.A</w:t>
      </w:r>
      <w:proofErr w:type="gramEnd"/>
      <w:r>
        <w:t>. By … (year), annual nationally representative statistics on births – disaggregated by age of mother, sex of child, geographic area and administrative subdivision – are produced from registration records or other valid administrative data sources.</w:t>
      </w:r>
    </w:p>
    <w:p w:rsidR="001D2AF1" w:rsidRDefault="001D2AF1" w:rsidP="001D2AF1">
      <w:proofErr w:type="gramStart"/>
      <w:r>
        <w:t>3.B</w:t>
      </w:r>
      <w:proofErr w:type="gramEnd"/>
      <w:r>
        <w:t xml:space="preserve"> By … (year), annual nationally representative statistics on deaths – disaggregated by age, sex, cause of death defined by ICD (latest version as appropriate), geographic area and administrative subdivision – are produced from registration records or other valid administrative data sources.</w:t>
      </w:r>
    </w:p>
    <w:p w:rsidR="001D2AF1" w:rsidRDefault="001D2AF1" w:rsidP="001D2AF1">
      <w:r>
        <w:t>3.C By 2024, at least … per cent of deaths occurring in health facilities or with the attention of a medical practitioner have an underlying cause of death code derived from the medical certificate according to the standards defined by ICD (latest version as appropriate).</w:t>
      </w:r>
    </w:p>
    <w:p w:rsidR="001D2AF1" w:rsidRDefault="001D2AF1" w:rsidP="001D2AF1">
      <w:proofErr w:type="gramStart"/>
      <w:r>
        <w:t>3.D</w:t>
      </w:r>
      <w:proofErr w:type="gramEnd"/>
      <w:r>
        <w:t xml:space="preserve"> By 2024, the proportion of deaths coded to ill-defined codes will have been reduced by … per cent compared with the baseline year.[1]</w:t>
      </w:r>
    </w:p>
    <w:p w:rsidR="001D2AF1" w:rsidRDefault="001D2AF1" w:rsidP="001D2AF1">
      <w:proofErr w:type="gramStart"/>
      <w:r>
        <w:t>3.E</w:t>
      </w:r>
      <w:proofErr w:type="gramEnd"/>
      <w:r>
        <w:t>. By 2024, at least … per cent of deaths taking place outside of a health facility and without the attention of a medical practitioner have their underlying cause of death code determined through verbal autopsy in line with international standards.</w:t>
      </w:r>
    </w:p>
    <w:p w:rsidR="001D2AF1" w:rsidRDefault="001D2AF1" w:rsidP="001D2AF1">
      <w:proofErr w:type="gramStart"/>
      <w:r>
        <w:t>3.F</w:t>
      </w:r>
      <w:proofErr w:type="gramEnd"/>
      <w:r>
        <w:t xml:space="preserve"> By … (year), key summary tabulations of vital statistics on births and deaths using registration records as the primary source, are made available in the public domain in electronic format annually, and within one calendar year.</w:t>
      </w:r>
    </w:p>
    <w:p w:rsidR="001D2AF1" w:rsidRDefault="001D2AF1" w:rsidP="001D2AF1">
      <w:proofErr w:type="gramStart"/>
      <w:r>
        <w:t>3.G</w:t>
      </w:r>
      <w:proofErr w:type="gramEnd"/>
      <w:r>
        <w:t xml:space="preserve"> By … (year), key summary tabulations of vital statistics on causes of death using registration records as the primary source, are made available in the public domain in electronic format annually, and within two calendar years.</w:t>
      </w:r>
    </w:p>
    <w:p w:rsidR="00EB3EE3" w:rsidRDefault="001D2AF1" w:rsidP="001D2AF1">
      <w:proofErr w:type="gramStart"/>
      <w:r>
        <w:t>3.H</w:t>
      </w:r>
      <w:proofErr w:type="gramEnd"/>
      <w:r>
        <w:t>. By … (year), an accurate, complete and timely vital statistics report for the previous two years, using registration records as the primary source, is made available in the public domain.</w:t>
      </w:r>
    </w:p>
    <w:sectPr w:rsidR="00EB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F1"/>
    <w:rsid w:val="001D2AF1"/>
    <w:rsid w:val="0087688A"/>
    <w:rsid w:val="00EB3EE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5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comp for SD</dc:creator>
  <cp:lastModifiedBy>Shared comp for SD</cp:lastModifiedBy>
  <cp:revision>2</cp:revision>
  <dcterms:created xsi:type="dcterms:W3CDTF">2017-03-10T05:22:00Z</dcterms:created>
  <dcterms:modified xsi:type="dcterms:W3CDTF">2017-03-10T05:22:00Z</dcterms:modified>
</cp:coreProperties>
</file>