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7FA9B" w14:textId="559C0D54" w:rsidR="0024298D" w:rsidRPr="00A126E0" w:rsidRDefault="00395280" w:rsidP="006D76AF">
      <w:pPr>
        <w:jc w:val="center"/>
        <w:rPr>
          <w:b/>
          <w:sz w:val="28"/>
          <w:szCs w:val="28"/>
          <w:lang w:val="en-GB"/>
        </w:rPr>
      </w:pPr>
      <w:bookmarkStart w:id="0" w:name="_GoBack"/>
      <w:bookmarkEnd w:id="0"/>
      <w:r>
        <w:rPr>
          <w:b/>
          <w:sz w:val="28"/>
          <w:szCs w:val="28"/>
          <w:lang w:val="en-GB"/>
        </w:rPr>
        <w:t xml:space="preserve">Guidelines and Questionnaire: </w:t>
      </w:r>
      <w:r w:rsidR="00CB49C4" w:rsidRPr="00A126E0">
        <w:rPr>
          <w:b/>
          <w:sz w:val="28"/>
          <w:szCs w:val="28"/>
          <w:lang w:val="en-GB"/>
        </w:rPr>
        <w:t>M</w:t>
      </w:r>
      <w:r w:rsidR="0024298D" w:rsidRPr="00A126E0">
        <w:rPr>
          <w:b/>
          <w:sz w:val="28"/>
          <w:szCs w:val="28"/>
          <w:lang w:val="en-GB"/>
        </w:rPr>
        <w:t xml:space="preserve">onitoring the Regional Action Framework on Civil Registration and Vital Statistics </w:t>
      </w:r>
      <w:r w:rsidR="00CB49C4" w:rsidRPr="00A126E0">
        <w:rPr>
          <w:b/>
          <w:sz w:val="28"/>
          <w:szCs w:val="28"/>
          <w:lang w:val="en-GB"/>
        </w:rPr>
        <w:t xml:space="preserve">(CRVS) </w:t>
      </w:r>
      <w:r w:rsidR="00A37F44" w:rsidRPr="00A126E0">
        <w:rPr>
          <w:b/>
          <w:sz w:val="28"/>
          <w:szCs w:val="28"/>
          <w:lang w:val="en-GB"/>
        </w:rPr>
        <w:t>in Asia and the Pacific</w:t>
      </w:r>
    </w:p>
    <w:p w14:paraId="40F92626" w14:textId="2F3B83FF" w:rsidR="00977682" w:rsidRPr="00A126E0" w:rsidRDefault="00C72807" w:rsidP="00656AD7">
      <w:pPr>
        <w:jc w:val="center"/>
        <w:rPr>
          <w:sz w:val="24"/>
          <w:szCs w:val="24"/>
          <w:lang w:val="en-GB"/>
        </w:rPr>
      </w:pPr>
      <w:r w:rsidRPr="000913F2">
        <w:rPr>
          <w:sz w:val="24"/>
          <w:szCs w:val="24"/>
          <w:lang w:val="en-GB"/>
        </w:rPr>
        <w:t xml:space="preserve">This version: </w:t>
      </w:r>
      <w:r w:rsidR="00C835F4" w:rsidRPr="000913F2">
        <w:rPr>
          <w:sz w:val="24"/>
          <w:szCs w:val="24"/>
          <w:lang w:val="en-GB"/>
        </w:rPr>
        <w:t xml:space="preserve">29 </w:t>
      </w:r>
      <w:r w:rsidRPr="000913F2">
        <w:rPr>
          <w:sz w:val="24"/>
          <w:szCs w:val="24"/>
          <w:lang w:val="en-GB"/>
        </w:rPr>
        <w:t>Octo</w:t>
      </w:r>
      <w:r w:rsidR="00F20BAA" w:rsidRPr="000913F2">
        <w:rPr>
          <w:sz w:val="24"/>
          <w:szCs w:val="24"/>
          <w:lang w:val="en-GB"/>
        </w:rPr>
        <w:t>ber</w:t>
      </w:r>
      <w:r w:rsidR="00CB49C4" w:rsidRPr="000913F2">
        <w:rPr>
          <w:sz w:val="24"/>
          <w:szCs w:val="24"/>
          <w:lang w:val="en-GB"/>
        </w:rPr>
        <w:t xml:space="preserve"> 201</w:t>
      </w:r>
      <w:r w:rsidR="00254A8C" w:rsidRPr="000913F2">
        <w:rPr>
          <w:sz w:val="24"/>
          <w:szCs w:val="24"/>
          <w:lang w:val="en-GB"/>
        </w:rPr>
        <w:t>8</w:t>
      </w:r>
    </w:p>
    <w:sdt>
      <w:sdtPr>
        <w:rPr>
          <w:rFonts w:asciiTheme="minorHAnsi" w:eastAsiaTheme="minorHAnsi" w:hAnsiTheme="minorHAnsi" w:cstheme="minorBidi"/>
          <w:b w:val="0"/>
          <w:bCs w:val="0"/>
          <w:color w:val="auto"/>
          <w:sz w:val="22"/>
          <w:szCs w:val="22"/>
          <w:lang w:val="en-GB" w:eastAsia="en-US"/>
        </w:rPr>
        <w:id w:val="733514375"/>
        <w:docPartObj>
          <w:docPartGallery w:val="Table of Contents"/>
          <w:docPartUnique/>
        </w:docPartObj>
      </w:sdtPr>
      <w:sdtEndPr>
        <w:rPr>
          <w:noProof/>
          <w:sz w:val="24"/>
          <w:szCs w:val="24"/>
        </w:rPr>
      </w:sdtEndPr>
      <w:sdtContent>
        <w:p w14:paraId="0006B6F8" w14:textId="2BCC1B50" w:rsidR="006D76AF" w:rsidRPr="00A126E0" w:rsidRDefault="006D76AF" w:rsidP="00977682">
          <w:pPr>
            <w:pStyle w:val="TOCHeading"/>
            <w:jc w:val="center"/>
            <w:rPr>
              <w:lang w:val="en-GB"/>
            </w:rPr>
          </w:pPr>
          <w:r w:rsidRPr="00A126E0">
            <w:rPr>
              <w:lang w:val="en-GB"/>
            </w:rPr>
            <w:t>Content</w:t>
          </w:r>
        </w:p>
        <w:p w14:paraId="6FCEB178" w14:textId="7BA08141" w:rsidR="007F08BE" w:rsidRPr="007F08BE" w:rsidRDefault="006D76AF" w:rsidP="007F08BE">
          <w:pPr>
            <w:pStyle w:val="TOC1"/>
            <w:spacing w:line="276" w:lineRule="auto"/>
            <w:rPr>
              <w:rFonts w:eastAsiaTheme="minorEastAsia" w:cstheme="minorBidi"/>
              <w:b w:val="0"/>
              <w:sz w:val="22"/>
              <w:szCs w:val="22"/>
              <w:lang w:eastAsia="en-US" w:bidi="ar-SA"/>
            </w:rPr>
          </w:pPr>
          <w:r w:rsidRPr="00A126E0">
            <w:rPr>
              <w:szCs w:val="24"/>
              <w:lang w:val="en-GB"/>
            </w:rPr>
            <w:fldChar w:fldCharType="begin"/>
          </w:r>
          <w:r w:rsidRPr="00A126E0">
            <w:rPr>
              <w:szCs w:val="24"/>
              <w:lang w:val="en-GB"/>
            </w:rPr>
            <w:instrText xml:space="preserve"> TOC \o "1-3" \h \z \u </w:instrText>
          </w:r>
          <w:r w:rsidRPr="00A126E0">
            <w:rPr>
              <w:szCs w:val="24"/>
              <w:lang w:val="en-GB"/>
            </w:rPr>
            <w:fldChar w:fldCharType="separate"/>
          </w:r>
          <w:hyperlink w:anchor="_Toc526768680" w:history="1">
            <w:r w:rsidR="007F08BE" w:rsidRPr="007F08BE">
              <w:rPr>
                <w:rStyle w:val="Hyperlink"/>
                <w:sz w:val="22"/>
                <w:szCs w:val="22"/>
                <w:lang w:val="en-GB"/>
              </w:rPr>
              <w:t>0.</w:t>
            </w:r>
            <w:r w:rsidR="007F08BE" w:rsidRPr="007F08BE">
              <w:rPr>
                <w:rFonts w:eastAsiaTheme="minorEastAsia" w:cstheme="minorBidi"/>
                <w:b w:val="0"/>
                <w:sz w:val="22"/>
                <w:szCs w:val="22"/>
                <w:lang w:eastAsia="en-US" w:bidi="ar-SA"/>
              </w:rPr>
              <w:tab/>
            </w:r>
            <w:r w:rsidR="007F08BE" w:rsidRPr="007F08BE">
              <w:rPr>
                <w:rStyle w:val="Hyperlink"/>
                <w:sz w:val="22"/>
                <w:szCs w:val="22"/>
                <w:lang w:val="en-GB"/>
              </w:rPr>
              <w:t>Acronyms</w:t>
            </w:r>
            <w:r w:rsidR="007F08BE" w:rsidRPr="007F08BE">
              <w:rPr>
                <w:webHidden/>
                <w:sz w:val="22"/>
                <w:szCs w:val="22"/>
              </w:rPr>
              <w:tab/>
            </w:r>
            <w:r w:rsidR="007F08BE" w:rsidRPr="007F08BE">
              <w:rPr>
                <w:webHidden/>
                <w:sz w:val="22"/>
                <w:szCs w:val="22"/>
              </w:rPr>
              <w:fldChar w:fldCharType="begin"/>
            </w:r>
            <w:r w:rsidR="007F08BE" w:rsidRPr="007F08BE">
              <w:rPr>
                <w:webHidden/>
                <w:sz w:val="22"/>
                <w:szCs w:val="22"/>
              </w:rPr>
              <w:instrText xml:space="preserve"> PAGEREF _Toc526768680 \h </w:instrText>
            </w:r>
            <w:r w:rsidR="007F08BE" w:rsidRPr="007F08BE">
              <w:rPr>
                <w:webHidden/>
                <w:sz w:val="22"/>
                <w:szCs w:val="22"/>
              </w:rPr>
            </w:r>
            <w:r w:rsidR="007F08BE" w:rsidRPr="007F08BE">
              <w:rPr>
                <w:webHidden/>
                <w:sz w:val="22"/>
                <w:szCs w:val="22"/>
              </w:rPr>
              <w:fldChar w:fldCharType="separate"/>
            </w:r>
            <w:r w:rsidR="007F08BE" w:rsidRPr="007F08BE">
              <w:rPr>
                <w:webHidden/>
                <w:sz w:val="22"/>
                <w:szCs w:val="22"/>
              </w:rPr>
              <w:t>2</w:t>
            </w:r>
            <w:r w:rsidR="007F08BE" w:rsidRPr="007F08BE">
              <w:rPr>
                <w:webHidden/>
                <w:sz w:val="22"/>
                <w:szCs w:val="22"/>
              </w:rPr>
              <w:fldChar w:fldCharType="end"/>
            </w:r>
          </w:hyperlink>
        </w:p>
        <w:p w14:paraId="677B4559" w14:textId="3A9487B8" w:rsidR="007F08BE" w:rsidRPr="007F08BE" w:rsidRDefault="005D42C0" w:rsidP="007F08BE">
          <w:pPr>
            <w:pStyle w:val="TOC1"/>
            <w:spacing w:line="276" w:lineRule="auto"/>
            <w:rPr>
              <w:rFonts w:eastAsiaTheme="minorEastAsia" w:cstheme="minorBidi"/>
              <w:b w:val="0"/>
              <w:sz w:val="22"/>
              <w:szCs w:val="22"/>
              <w:lang w:eastAsia="en-US" w:bidi="ar-SA"/>
            </w:rPr>
          </w:pPr>
          <w:hyperlink w:anchor="_Toc526768681" w:history="1">
            <w:r w:rsidR="007F08BE" w:rsidRPr="007F08BE">
              <w:rPr>
                <w:rStyle w:val="Hyperlink"/>
                <w:sz w:val="22"/>
                <w:szCs w:val="22"/>
                <w:lang w:val="en-GB"/>
              </w:rPr>
              <w:t>1.</w:t>
            </w:r>
            <w:r w:rsidR="007F08BE" w:rsidRPr="007F08BE">
              <w:rPr>
                <w:rFonts w:eastAsiaTheme="minorEastAsia" w:cstheme="minorBidi"/>
                <w:b w:val="0"/>
                <w:sz w:val="22"/>
                <w:szCs w:val="22"/>
                <w:lang w:eastAsia="en-US" w:bidi="ar-SA"/>
              </w:rPr>
              <w:tab/>
            </w:r>
            <w:r w:rsidR="007F08BE" w:rsidRPr="007F08BE">
              <w:rPr>
                <w:rStyle w:val="Hyperlink"/>
                <w:sz w:val="22"/>
                <w:szCs w:val="22"/>
                <w:lang w:val="en-GB"/>
              </w:rPr>
              <w:t>Context</w:t>
            </w:r>
            <w:r w:rsidR="007F08BE" w:rsidRPr="007F08BE">
              <w:rPr>
                <w:webHidden/>
                <w:sz w:val="22"/>
                <w:szCs w:val="22"/>
              </w:rPr>
              <w:tab/>
            </w:r>
            <w:r w:rsidR="007F08BE" w:rsidRPr="007F08BE">
              <w:rPr>
                <w:webHidden/>
                <w:sz w:val="22"/>
                <w:szCs w:val="22"/>
              </w:rPr>
              <w:fldChar w:fldCharType="begin"/>
            </w:r>
            <w:r w:rsidR="007F08BE" w:rsidRPr="007F08BE">
              <w:rPr>
                <w:webHidden/>
                <w:sz w:val="22"/>
                <w:szCs w:val="22"/>
              </w:rPr>
              <w:instrText xml:space="preserve"> PAGEREF _Toc526768681 \h </w:instrText>
            </w:r>
            <w:r w:rsidR="007F08BE" w:rsidRPr="007F08BE">
              <w:rPr>
                <w:webHidden/>
                <w:sz w:val="22"/>
                <w:szCs w:val="22"/>
              </w:rPr>
            </w:r>
            <w:r w:rsidR="007F08BE" w:rsidRPr="007F08BE">
              <w:rPr>
                <w:webHidden/>
                <w:sz w:val="22"/>
                <w:szCs w:val="22"/>
              </w:rPr>
              <w:fldChar w:fldCharType="separate"/>
            </w:r>
            <w:r w:rsidR="007F08BE" w:rsidRPr="007F08BE">
              <w:rPr>
                <w:webHidden/>
                <w:sz w:val="22"/>
                <w:szCs w:val="22"/>
              </w:rPr>
              <w:t>3</w:t>
            </w:r>
            <w:r w:rsidR="007F08BE" w:rsidRPr="007F08BE">
              <w:rPr>
                <w:webHidden/>
                <w:sz w:val="22"/>
                <w:szCs w:val="22"/>
              </w:rPr>
              <w:fldChar w:fldCharType="end"/>
            </w:r>
          </w:hyperlink>
        </w:p>
        <w:p w14:paraId="7F2051CD" w14:textId="308289B2" w:rsidR="007F08BE" w:rsidRPr="007F08BE" w:rsidRDefault="005D42C0" w:rsidP="007F08BE">
          <w:pPr>
            <w:pStyle w:val="TOC1"/>
            <w:spacing w:line="276" w:lineRule="auto"/>
            <w:rPr>
              <w:rFonts w:eastAsiaTheme="minorEastAsia" w:cstheme="minorBidi"/>
              <w:b w:val="0"/>
              <w:sz w:val="22"/>
              <w:szCs w:val="22"/>
              <w:lang w:eastAsia="en-US" w:bidi="ar-SA"/>
            </w:rPr>
          </w:pPr>
          <w:hyperlink w:anchor="_Toc526768682" w:history="1">
            <w:r w:rsidR="007F08BE" w:rsidRPr="007F08BE">
              <w:rPr>
                <w:rStyle w:val="Hyperlink"/>
                <w:sz w:val="22"/>
                <w:szCs w:val="22"/>
                <w:lang w:val="en-GB"/>
              </w:rPr>
              <w:t>2.</w:t>
            </w:r>
            <w:r w:rsidR="007F08BE" w:rsidRPr="007F08BE">
              <w:rPr>
                <w:rFonts w:eastAsiaTheme="minorEastAsia" w:cstheme="minorBidi"/>
                <w:b w:val="0"/>
                <w:sz w:val="22"/>
                <w:szCs w:val="22"/>
                <w:lang w:eastAsia="en-US" w:bidi="ar-SA"/>
              </w:rPr>
              <w:tab/>
            </w:r>
            <w:r w:rsidR="007F08BE" w:rsidRPr="007F08BE">
              <w:rPr>
                <w:rStyle w:val="Hyperlink"/>
                <w:sz w:val="22"/>
                <w:szCs w:val="22"/>
                <w:lang w:val="en-GB"/>
              </w:rPr>
              <w:t>Monitoring and Reporting Progress</w:t>
            </w:r>
            <w:r w:rsidR="007F08BE" w:rsidRPr="007F08BE">
              <w:rPr>
                <w:webHidden/>
                <w:sz w:val="22"/>
                <w:szCs w:val="22"/>
              </w:rPr>
              <w:tab/>
            </w:r>
            <w:r w:rsidR="007F08BE" w:rsidRPr="007F08BE">
              <w:rPr>
                <w:webHidden/>
                <w:sz w:val="22"/>
                <w:szCs w:val="22"/>
              </w:rPr>
              <w:fldChar w:fldCharType="begin"/>
            </w:r>
            <w:r w:rsidR="007F08BE" w:rsidRPr="007F08BE">
              <w:rPr>
                <w:webHidden/>
                <w:sz w:val="22"/>
                <w:szCs w:val="22"/>
              </w:rPr>
              <w:instrText xml:space="preserve"> PAGEREF _Toc526768682 \h </w:instrText>
            </w:r>
            <w:r w:rsidR="007F08BE" w:rsidRPr="007F08BE">
              <w:rPr>
                <w:webHidden/>
                <w:sz w:val="22"/>
                <w:szCs w:val="22"/>
              </w:rPr>
            </w:r>
            <w:r w:rsidR="007F08BE" w:rsidRPr="007F08BE">
              <w:rPr>
                <w:webHidden/>
                <w:sz w:val="22"/>
                <w:szCs w:val="22"/>
              </w:rPr>
              <w:fldChar w:fldCharType="separate"/>
            </w:r>
            <w:r w:rsidR="007F08BE" w:rsidRPr="007F08BE">
              <w:rPr>
                <w:webHidden/>
                <w:sz w:val="22"/>
                <w:szCs w:val="22"/>
              </w:rPr>
              <w:t>3</w:t>
            </w:r>
            <w:r w:rsidR="007F08BE" w:rsidRPr="007F08BE">
              <w:rPr>
                <w:webHidden/>
                <w:sz w:val="22"/>
                <w:szCs w:val="22"/>
              </w:rPr>
              <w:fldChar w:fldCharType="end"/>
            </w:r>
          </w:hyperlink>
        </w:p>
        <w:p w14:paraId="15EF29F3" w14:textId="0586E1CF" w:rsidR="007F08BE" w:rsidRPr="007F08BE" w:rsidRDefault="005D42C0" w:rsidP="007F08BE">
          <w:pPr>
            <w:pStyle w:val="TOC2"/>
            <w:tabs>
              <w:tab w:val="left" w:pos="880"/>
            </w:tabs>
            <w:spacing w:line="276" w:lineRule="auto"/>
            <w:rPr>
              <w:rFonts w:eastAsiaTheme="minorEastAsia"/>
              <w:noProof/>
              <w:lang w:val="en-US"/>
            </w:rPr>
          </w:pPr>
          <w:hyperlink w:anchor="_Toc526768683" w:history="1">
            <w:r w:rsidR="007F08BE" w:rsidRPr="007F08BE">
              <w:rPr>
                <w:rStyle w:val="Hyperlink"/>
                <w:noProof/>
                <w:lang w:val="en-GB"/>
              </w:rPr>
              <w:t>2.1.</w:t>
            </w:r>
            <w:r w:rsidR="007F08BE" w:rsidRPr="007F08BE">
              <w:rPr>
                <w:rFonts w:eastAsiaTheme="minorEastAsia"/>
                <w:noProof/>
                <w:lang w:val="en-US"/>
              </w:rPr>
              <w:tab/>
            </w:r>
            <w:r w:rsidR="007F08BE" w:rsidRPr="007F08BE">
              <w:rPr>
                <w:rStyle w:val="Hyperlink"/>
                <w:noProof/>
                <w:lang w:val="en-GB"/>
              </w:rPr>
              <w:t>Purpose and audience of these guidelines</w:t>
            </w:r>
            <w:r w:rsidR="007F08BE" w:rsidRPr="007F08BE">
              <w:rPr>
                <w:noProof/>
                <w:webHidden/>
              </w:rPr>
              <w:tab/>
            </w:r>
            <w:r w:rsidR="007F08BE" w:rsidRPr="007F08BE">
              <w:rPr>
                <w:noProof/>
                <w:webHidden/>
              </w:rPr>
              <w:fldChar w:fldCharType="begin"/>
            </w:r>
            <w:r w:rsidR="007F08BE" w:rsidRPr="007F08BE">
              <w:rPr>
                <w:noProof/>
                <w:webHidden/>
              </w:rPr>
              <w:instrText xml:space="preserve"> PAGEREF _Toc526768683 \h </w:instrText>
            </w:r>
            <w:r w:rsidR="007F08BE" w:rsidRPr="007F08BE">
              <w:rPr>
                <w:noProof/>
                <w:webHidden/>
              </w:rPr>
            </w:r>
            <w:r w:rsidR="007F08BE" w:rsidRPr="007F08BE">
              <w:rPr>
                <w:noProof/>
                <w:webHidden/>
              </w:rPr>
              <w:fldChar w:fldCharType="separate"/>
            </w:r>
            <w:r w:rsidR="007F08BE" w:rsidRPr="007F08BE">
              <w:rPr>
                <w:noProof/>
                <w:webHidden/>
              </w:rPr>
              <w:t>4</w:t>
            </w:r>
            <w:r w:rsidR="007F08BE" w:rsidRPr="007F08BE">
              <w:rPr>
                <w:noProof/>
                <w:webHidden/>
              </w:rPr>
              <w:fldChar w:fldCharType="end"/>
            </w:r>
          </w:hyperlink>
        </w:p>
        <w:p w14:paraId="13290827" w14:textId="50C57255" w:rsidR="007F08BE" w:rsidRPr="007F08BE" w:rsidRDefault="005D42C0" w:rsidP="007F08BE">
          <w:pPr>
            <w:pStyle w:val="TOC2"/>
            <w:tabs>
              <w:tab w:val="left" w:pos="880"/>
            </w:tabs>
            <w:spacing w:line="276" w:lineRule="auto"/>
            <w:rPr>
              <w:rFonts w:eastAsiaTheme="minorEastAsia"/>
              <w:noProof/>
              <w:lang w:val="en-US"/>
            </w:rPr>
          </w:pPr>
          <w:hyperlink w:anchor="_Toc526768684" w:history="1">
            <w:r w:rsidR="007F08BE" w:rsidRPr="007F08BE">
              <w:rPr>
                <w:rStyle w:val="Hyperlink"/>
                <w:noProof/>
                <w:lang w:val="en-GB"/>
              </w:rPr>
              <w:t>2.2.</w:t>
            </w:r>
            <w:r w:rsidR="007F08BE" w:rsidRPr="007F08BE">
              <w:rPr>
                <w:rFonts w:eastAsiaTheme="minorEastAsia"/>
                <w:noProof/>
                <w:lang w:val="en-US"/>
              </w:rPr>
              <w:tab/>
            </w:r>
            <w:r w:rsidR="007F08BE" w:rsidRPr="007F08BE">
              <w:rPr>
                <w:rStyle w:val="Hyperlink"/>
                <w:noProof/>
                <w:lang w:val="en-GB"/>
              </w:rPr>
              <w:t>Responsibilities of CRVS National Focal Points</w:t>
            </w:r>
            <w:r w:rsidR="007F08BE" w:rsidRPr="007F08BE">
              <w:rPr>
                <w:noProof/>
                <w:webHidden/>
              </w:rPr>
              <w:tab/>
            </w:r>
            <w:r w:rsidR="007F08BE" w:rsidRPr="007F08BE">
              <w:rPr>
                <w:noProof/>
                <w:webHidden/>
              </w:rPr>
              <w:fldChar w:fldCharType="begin"/>
            </w:r>
            <w:r w:rsidR="007F08BE" w:rsidRPr="007F08BE">
              <w:rPr>
                <w:noProof/>
                <w:webHidden/>
              </w:rPr>
              <w:instrText xml:space="preserve"> PAGEREF _Toc526768684 \h </w:instrText>
            </w:r>
            <w:r w:rsidR="007F08BE" w:rsidRPr="007F08BE">
              <w:rPr>
                <w:noProof/>
                <w:webHidden/>
              </w:rPr>
            </w:r>
            <w:r w:rsidR="007F08BE" w:rsidRPr="007F08BE">
              <w:rPr>
                <w:noProof/>
                <w:webHidden/>
              </w:rPr>
              <w:fldChar w:fldCharType="separate"/>
            </w:r>
            <w:r w:rsidR="007F08BE" w:rsidRPr="007F08BE">
              <w:rPr>
                <w:noProof/>
                <w:webHidden/>
              </w:rPr>
              <w:t>5</w:t>
            </w:r>
            <w:r w:rsidR="007F08BE" w:rsidRPr="007F08BE">
              <w:rPr>
                <w:noProof/>
                <w:webHidden/>
              </w:rPr>
              <w:fldChar w:fldCharType="end"/>
            </w:r>
          </w:hyperlink>
        </w:p>
        <w:p w14:paraId="282A6E7A" w14:textId="261DFB4C" w:rsidR="007F08BE" w:rsidRPr="007F08BE" w:rsidRDefault="005D42C0" w:rsidP="007F08BE">
          <w:pPr>
            <w:pStyle w:val="TOC2"/>
            <w:tabs>
              <w:tab w:val="left" w:pos="880"/>
            </w:tabs>
            <w:spacing w:line="276" w:lineRule="auto"/>
            <w:rPr>
              <w:rFonts w:eastAsiaTheme="minorEastAsia"/>
              <w:noProof/>
              <w:lang w:val="en-US"/>
            </w:rPr>
          </w:pPr>
          <w:hyperlink w:anchor="_Toc526768685" w:history="1">
            <w:r w:rsidR="007F08BE" w:rsidRPr="007F08BE">
              <w:rPr>
                <w:rStyle w:val="Hyperlink"/>
                <w:noProof/>
                <w:lang w:val="en-GB"/>
              </w:rPr>
              <w:t>2.3.</w:t>
            </w:r>
            <w:r w:rsidR="007F08BE" w:rsidRPr="007F08BE">
              <w:rPr>
                <w:rFonts w:eastAsiaTheme="minorEastAsia"/>
                <w:noProof/>
                <w:lang w:val="en-US"/>
              </w:rPr>
              <w:tab/>
            </w:r>
            <w:r w:rsidR="007F08BE" w:rsidRPr="007F08BE">
              <w:rPr>
                <w:rStyle w:val="Hyperlink"/>
                <w:noProof/>
                <w:lang w:val="en-GB"/>
              </w:rPr>
              <w:t>Key concepts to remember</w:t>
            </w:r>
            <w:r w:rsidR="007F08BE" w:rsidRPr="007F08BE">
              <w:rPr>
                <w:noProof/>
                <w:webHidden/>
              </w:rPr>
              <w:tab/>
            </w:r>
            <w:r w:rsidR="007F08BE" w:rsidRPr="007F08BE">
              <w:rPr>
                <w:noProof/>
                <w:webHidden/>
              </w:rPr>
              <w:fldChar w:fldCharType="begin"/>
            </w:r>
            <w:r w:rsidR="007F08BE" w:rsidRPr="007F08BE">
              <w:rPr>
                <w:noProof/>
                <w:webHidden/>
              </w:rPr>
              <w:instrText xml:space="preserve"> PAGEREF _Toc526768685 \h </w:instrText>
            </w:r>
            <w:r w:rsidR="007F08BE" w:rsidRPr="007F08BE">
              <w:rPr>
                <w:noProof/>
                <w:webHidden/>
              </w:rPr>
            </w:r>
            <w:r w:rsidR="007F08BE" w:rsidRPr="007F08BE">
              <w:rPr>
                <w:noProof/>
                <w:webHidden/>
              </w:rPr>
              <w:fldChar w:fldCharType="separate"/>
            </w:r>
            <w:r w:rsidR="007F08BE" w:rsidRPr="007F08BE">
              <w:rPr>
                <w:noProof/>
                <w:webHidden/>
              </w:rPr>
              <w:t>6</w:t>
            </w:r>
            <w:r w:rsidR="007F08BE" w:rsidRPr="007F08BE">
              <w:rPr>
                <w:noProof/>
                <w:webHidden/>
              </w:rPr>
              <w:fldChar w:fldCharType="end"/>
            </w:r>
          </w:hyperlink>
        </w:p>
        <w:p w14:paraId="7EDCFB89" w14:textId="452D7558" w:rsidR="007F08BE" w:rsidRPr="007F08BE" w:rsidRDefault="005D42C0" w:rsidP="007F08BE">
          <w:pPr>
            <w:pStyle w:val="TOC1"/>
            <w:spacing w:line="276" w:lineRule="auto"/>
            <w:rPr>
              <w:rFonts w:eastAsiaTheme="minorEastAsia" w:cstheme="minorBidi"/>
              <w:b w:val="0"/>
              <w:sz w:val="22"/>
              <w:szCs w:val="22"/>
              <w:lang w:eastAsia="en-US" w:bidi="ar-SA"/>
            </w:rPr>
          </w:pPr>
          <w:hyperlink w:anchor="_Toc526768686" w:history="1">
            <w:r w:rsidR="007F08BE" w:rsidRPr="007F08BE">
              <w:rPr>
                <w:rStyle w:val="Hyperlink"/>
                <w:sz w:val="22"/>
                <w:szCs w:val="22"/>
                <w:lang w:val="en-GB"/>
              </w:rPr>
              <w:t>3.</w:t>
            </w:r>
            <w:r w:rsidR="007F08BE" w:rsidRPr="007F08BE">
              <w:rPr>
                <w:rFonts w:eastAsiaTheme="minorEastAsia" w:cstheme="minorBidi"/>
                <w:b w:val="0"/>
                <w:sz w:val="22"/>
                <w:szCs w:val="22"/>
                <w:lang w:eastAsia="en-US" w:bidi="ar-SA"/>
              </w:rPr>
              <w:tab/>
            </w:r>
            <w:r w:rsidR="007F08BE" w:rsidRPr="007F08BE">
              <w:rPr>
                <w:rStyle w:val="Hyperlink"/>
                <w:sz w:val="22"/>
                <w:szCs w:val="22"/>
                <w:lang w:val="en-GB"/>
              </w:rPr>
              <w:t>Filling out and submitting the questionnaire</w:t>
            </w:r>
            <w:r w:rsidR="007F08BE" w:rsidRPr="007F08BE">
              <w:rPr>
                <w:webHidden/>
                <w:sz w:val="22"/>
                <w:szCs w:val="22"/>
              </w:rPr>
              <w:tab/>
            </w:r>
            <w:r w:rsidR="007F08BE" w:rsidRPr="007F08BE">
              <w:rPr>
                <w:webHidden/>
                <w:sz w:val="22"/>
                <w:szCs w:val="22"/>
              </w:rPr>
              <w:fldChar w:fldCharType="begin"/>
            </w:r>
            <w:r w:rsidR="007F08BE" w:rsidRPr="007F08BE">
              <w:rPr>
                <w:webHidden/>
                <w:sz w:val="22"/>
                <w:szCs w:val="22"/>
              </w:rPr>
              <w:instrText xml:space="preserve"> PAGEREF _Toc526768686 \h </w:instrText>
            </w:r>
            <w:r w:rsidR="007F08BE" w:rsidRPr="007F08BE">
              <w:rPr>
                <w:webHidden/>
                <w:sz w:val="22"/>
                <w:szCs w:val="22"/>
              </w:rPr>
            </w:r>
            <w:r w:rsidR="007F08BE" w:rsidRPr="007F08BE">
              <w:rPr>
                <w:webHidden/>
                <w:sz w:val="22"/>
                <w:szCs w:val="22"/>
              </w:rPr>
              <w:fldChar w:fldCharType="separate"/>
            </w:r>
            <w:r w:rsidR="007F08BE" w:rsidRPr="007F08BE">
              <w:rPr>
                <w:webHidden/>
                <w:sz w:val="22"/>
                <w:szCs w:val="22"/>
              </w:rPr>
              <w:t>7</w:t>
            </w:r>
            <w:r w:rsidR="007F08BE" w:rsidRPr="007F08BE">
              <w:rPr>
                <w:webHidden/>
                <w:sz w:val="22"/>
                <w:szCs w:val="22"/>
              </w:rPr>
              <w:fldChar w:fldCharType="end"/>
            </w:r>
          </w:hyperlink>
        </w:p>
        <w:p w14:paraId="7EAA9FF7" w14:textId="065E9403" w:rsidR="007F08BE" w:rsidRPr="007F08BE" w:rsidRDefault="005D42C0" w:rsidP="007F08BE">
          <w:pPr>
            <w:pStyle w:val="TOC1"/>
            <w:spacing w:line="276" w:lineRule="auto"/>
            <w:rPr>
              <w:rFonts w:eastAsiaTheme="minorEastAsia" w:cstheme="minorBidi"/>
              <w:b w:val="0"/>
              <w:sz w:val="22"/>
              <w:szCs w:val="22"/>
              <w:lang w:eastAsia="en-US" w:bidi="ar-SA"/>
            </w:rPr>
          </w:pPr>
          <w:hyperlink w:anchor="_Toc526768687" w:history="1">
            <w:r w:rsidR="007F08BE" w:rsidRPr="007F08BE">
              <w:rPr>
                <w:rStyle w:val="Hyperlink"/>
                <w:sz w:val="22"/>
                <w:szCs w:val="22"/>
                <w:lang w:val="en-GB"/>
              </w:rPr>
              <w:t>4.</w:t>
            </w:r>
            <w:r w:rsidR="007F08BE" w:rsidRPr="007F08BE">
              <w:rPr>
                <w:rFonts w:eastAsiaTheme="minorEastAsia" w:cstheme="minorBidi"/>
                <w:b w:val="0"/>
                <w:sz w:val="22"/>
                <w:szCs w:val="22"/>
                <w:lang w:eastAsia="en-US" w:bidi="ar-SA"/>
              </w:rPr>
              <w:tab/>
            </w:r>
            <w:r w:rsidR="007F08BE" w:rsidRPr="007F08BE">
              <w:rPr>
                <w:rStyle w:val="Hyperlink"/>
                <w:sz w:val="22"/>
                <w:szCs w:val="22"/>
                <w:lang w:val="en-GB"/>
              </w:rPr>
              <w:t>Specific considerations for each of the targets</w:t>
            </w:r>
            <w:r w:rsidR="007F08BE" w:rsidRPr="007F08BE">
              <w:rPr>
                <w:webHidden/>
                <w:sz w:val="22"/>
                <w:szCs w:val="22"/>
              </w:rPr>
              <w:tab/>
            </w:r>
            <w:r w:rsidR="007F08BE" w:rsidRPr="007F08BE">
              <w:rPr>
                <w:webHidden/>
                <w:sz w:val="22"/>
                <w:szCs w:val="22"/>
              </w:rPr>
              <w:fldChar w:fldCharType="begin"/>
            </w:r>
            <w:r w:rsidR="007F08BE" w:rsidRPr="007F08BE">
              <w:rPr>
                <w:webHidden/>
                <w:sz w:val="22"/>
                <w:szCs w:val="22"/>
              </w:rPr>
              <w:instrText xml:space="preserve"> PAGEREF _Toc526768687 \h </w:instrText>
            </w:r>
            <w:r w:rsidR="007F08BE" w:rsidRPr="007F08BE">
              <w:rPr>
                <w:webHidden/>
                <w:sz w:val="22"/>
                <w:szCs w:val="22"/>
              </w:rPr>
            </w:r>
            <w:r w:rsidR="007F08BE" w:rsidRPr="007F08BE">
              <w:rPr>
                <w:webHidden/>
                <w:sz w:val="22"/>
                <w:szCs w:val="22"/>
              </w:rPr>
              <w:fldChar w:fldCharType="separate"/>
            </w:r>
            <w:r w:rsidR="007F08BE" w:rsidRPr="007F08BE">
              <w:rPr>
                <w:webHidden/>
                <w:sz w:val="22"/>
                <w:szCs w:val="22"/>
              </w:rPr>
              <w:t>7</w:t>
            </w:r>
            <w:r w:rsidR="007F08BE" w:rsidRPr="007F08BE">
              <w:rPr>
                <w:webHidden/>
                <w:sz w:val="22"/>
                <w:szCs w:val="22"/>
              </w:rPr>
              <w:fldChar w:fldCharType="end"/>
            </w:r>
          </w:hyperlink>
        </w:p>
        <w:p w14:paraId="72C7C7D4" w14:textId="4D393271" w:rsidR="007F08BE" w:rsidRPr="007F08BE" w:rsidRDefault="005D42C0" w:rsidP="007F08BE">
          <w:pPr>
            <w:pStyle w:val="TOC3"/>
            <w:tabs>
              <w:tab w:val="right" w:leader="dot" w:pos="9736"/>
            </w:tabs>
            <w:spacing w:after="0" w:line="276" w:lineRule="auto"/>
            <w:rPr>
              <w:rFonts w:eastAsiaTheme="minorEastAsia"/>
              <w:noProof/>
              <w:lang w:val="en-US"/>
            </w:rPr>
          </w:pPr>
          <w:hyperlink w:anchor="_Toc526768688" w:history="1">
            <w:r w:rsidR="007F08BE" w:rsidRPr="007F08BE">
              <w:rPr>
                <w:rStyle w:val="Hyperlink"/>
                <w:b/>
                <w:noProof/>
              </w:rPr>
              <w:t>Target 1A</w:t>
            </w:r>
            <w:r w:rsidR="007F08BE" w:rsidRPr="007F08BE">
              <w:rPr>
                <w:noProof/>
                <w:webHidden/>
              </w:rPr>
              <w:tab/>
            </w:r>
            <w:r w:rsidR="007F08BE" w:rsidRPr="007F08BE">
              <w:rPr>
                <w:noProof/>
                <w:webHidden/>
              </w:rPr>
              <w:fldChar w:fldCharType="begin"/>
            </w:r>
            <w:r w:rsidR="007F08BE" w:rsidRPr="007F08BE">
              <w:rPr>
                <w:noProof/>
                <w:webHidden/>
              </w:rPr>
              <w:instrText xml:space="preserve"> PAGEREF _Toc526768688 \h </w:instrText>
            </w:r>
            <w:r w:rsidR="007F08BE" w:rsidRPr="007F08BE">
              <w:rPr>
                <w:noProof/>
                <w:webHidden/>
              </w:rPr>
            </w:r>
            <w:r w:rsidR="007F08BE" w:rsidRPr="007F08BE">
              <w:rPr>
                <w:noProof/>
                <w:webHidden/>
              </w:rPr>
              <w:fldChar w:fldCharType="separate"/>
            </w:r>
            <w:r w:rsidR="007F08BE" w:rsidRPr="007F08BE">
              <w:rPr>
                <w:noProof/>
                <w:webHidden/>
              </w:rPr>
              <w:t>7</w:t>
            </w:r>
            <w:r w:rsidR="007F08BE" w:rsidRPr="007F08BE">
              <w:rPr>
                <w:noProof/>
                <w:webHidden/>
              </w:rPr>
              <w:fldChar w:fldCharType="end"/>
            </w:r>
          </w:hyperlink>
        </w:p>
        <w:p w14:paraId="754A0F04" w14:textId="3BA54624" w:rsidR="007F08BE" w:rsidRPr="007F08BE" w:rsidRDefault="005D42C0" w:rsidP="007F08BE">
          <w:pPr>
            <w:pStyle w:val="TOC3"/>
            <w:tabs>
              <w:tab w:val="right" w:leader="dot" w:pos="9736"/>
            </w:tabs>
            <w:spacing w:after="0" w:line="276" w:lineRule="auto"/>
            <w:rPr>
              <w:rFonts w:eastAsiaTheme="minorEastAsia"/>
              <w:noProof/>
              <w:lang w:val="en-US"/>
            </w:rPr>
          </w:pPr>
          <w:hyperlink w:anchor="_Toc526768689" w:history="1">
            <w:r w:rsidR="007F08BE" w:rsidRPr="007F08BE">
              <w:rPr>
                <w:rStyle w:val="Hyperlink"/>
                <w:b/>
                <w:noProof/>
              </w:rPr>
              <w:t>Target 1B</w:t>
            </w:r>
            <w:r w:rsidR="007F08BE" w:rsidRPr="007F08BE">
              <w:rPr>
                <w:noProof/>
                <w:webHidden/>
              </w:rPr>
              <w:tab/>
            </w:r>
            <w:r w:rsidR="007F08BE" w:rsidRPr="007F08BE">
              <w:rPr>
                <w:noProof/>
                <w:webHidden/>
              </w:rPr>
              <w:fldChar w:fldCharType="begin"/>
            </w:r>
            <w:r w:rsidR="007F08BE" w:rsidRPr="007F08BE">
              <w:rPr>
                <w:noProof/>
                <w:webHidden/>
              </w:rPr>
              <w:instrText xml:space="preserve"> PAGEREF _Toc526768689 \h </w:instrText>
            </w:r>
            <w:r w:rsidR="007F08BE" w:rsidRPr="007F08BE">
              <w:rPr>
                <w:noProof/>
                <w:webHidden/>
              </w:rPr>
            </w:r>
            <w:r w:rsidR="007F08BE" w:rsidRPr="007F08BE">
              <w:rPr>
                <w:noProof/>
                <w:webHidden/>
              </w:rPr>
              <w:fldChar w:fldCharType="separate"/>
            </w:r>
            <w:r w:rsidR="007F08BE" w:rsidRPr="007F08BE">
              <w:rPr>
                <w:noProof/>
                <w:webHidden/>
              </w:rPr>
              <w:t>10</w:t>
            </w:r>
            <w:r w:rsidR="007F08BE" w:rsidRPr="007F08BE">
              <w:rPr>
                <w:noProof/>
                <w:webHidden/>
              </w:rPr>
              <w:fldChar w:fldCharType="end"/>
            </w:r>
          </w:hyperlink>
        </w:p>
        <w:p w14:paraId="352F0829" w14:textId="7EA30C47" w:rsidR="007F08BE" w:rsidRPr="007F08BE" w:rsidRDefault="005D42C0" w:rsidP="007F08BE">
          <w:pPr>
            <w:pStyle w:val="TOC3"/>
            <w:tabs>
              <w:tab w:val="right" w:leader="dot" w:pos="9736"/>
            </w:tabs>
            <w:spacing w:after="0" w:line="276" w:lineRule="auto"/>
            <w:rPr>
              <w:rFonts w:eastAsiaTheme="minorEastAsia"/>
              <w:noProof/>
              <w:lang w:val="en-US"/>
            </w:rPr>
          </w:pPr>
          <w:hyperlink w:anchor="_Toc526768690" w:history="1">
            <w:r w:rsidR="007F08BE" w:rsidRPr="007F08BE">
              <w:rPr>
                <w:rStyle w:val="Hyperlink"/>
                <w:b/>
                <w:noProof/>
                <w:lang w:val="en-GB"/>
              </w:rPr>
              <w:t>Target 1C</w:t>
            </w:r>
            <w:r w:rsidR="007F08BE" w:rsidRPr="007F08BE">
              <w:rPr>
                <w:noProof/>
                <w:webHidden/>
              </w:rPr>
              <w:tab/>
            </w:r>
            <w:r w:rsidR="007F08BE" w:rsidRPr="007F08BE">
              <w:rPr>
                <w:noProof/>
                <w:webHidden/>
              </w:rPr>
              <w:fldChar w:fldCharType="begin"/>
            </w:r>
            <w:r w:rsidR="007F08BE" w:rsidRPr="007F08BE">
              <w:rPr>
                <w:noProof/>
                <w:webHidden/>
              </w:rPr>
              <w:instrText xml:space="preserve"> PAGEREF _Toc526768690 \h </w:instrText>
            </w:r>
            <w:r w:rsidR="007F08BE" w:rsidRPr="007F08BE">
              <w:rPr>
                <w:noProof/>
                <w:webHidden/>
              </w:rPr>
            </w:r>
            <w:r w:rsidR="007F08BE" w:rsidRPr="007F08BE">
              <w:rPr>
                <w:noProof/>
                <w:webHidden/>
              </w:rPr>
              <w:fldChar w:fldCharType="separate"/>
            </w:r>
            <w:r w:rsidR="007F08BE" w:rsidRPr="007F08BE">
              <w:rPr>
                <w:noProof/>
                <w:webHidden/>
              </w:rPr>
              <w:t>11</w:t>
            </w:r>
            <w:r w:rsidR="007F08BE" w:rsidRPr="007F08BE">
              <w:rPr>
                <w:noProof/>
                <w:webHidden/>
              </w:rPr>
              <w:fldChar w:fldCharType="end"/>
            </w:r>
          </w:hyperlink>
        </w:p>
        <w:p w14:paraId="6858E289" w14:textId="2AED1451" w:rsidR="007F08BE" w:rsidRPr="007F08BE" w:rsidRDefault="005D42C0" w:rsidP="007F08BE">
          <w:pPr>
            <w:pStyle w:val="TOC3"/>
            <w:tabs>
              <w:tab w:val="right" w:leader="dot" w:pos="9736"/>
            </w:tabs>
            <w:spacing w:after="0" w:line="276" w:lineRule="auto"/>
            <w:rPr>
              <w:rFonts w:eastAsiaTheme="minorEastAsia"/>
              <w:noProof/>
              <w:lang w:val="en-US"/>
            </w:rPr>
          </w:pPr>
          <w:hyperlink w:anchor="_Toc526768691" w:history="1">
            <w:r w:rsidR="007F08BE" w:rsidRPr="007F08BE">
              <w:rPr>
                <w:rStyle w:val="Hyperlink"/>
                <w:b/>
                <w:noProof/>
              </w:rPr>
              <w:t>Target 1D</w:t>
            </w:r>
            <w:r w:rsidR="007F08BE" w:rsidRPr="007F08BE">
              <w:rPr>
                <w:noProof/>
                <w:webHidden/>
              </w:rPr>
              <w:tab/>
            </w:r>
            <w:r w:rsidR="007F08BE" w:rsidRPr="007F08BE">
              <w:rPr>
                <w:noProof/>
                <w:webHidden/>
              </w:rPr>
              <w:fldChar w:fldCharType="begin"/>
            </w:r>
            <w:r w:rsidR="007F08BE" w:rsidRPr="007F08BE">
              <w:rPr>
                <w:noProof/>
                <w:webHidden/>
              </w:rPr>
              <w:instrText xml:space="preserve"> PAGEREF _Toc526768691 \h </w:instrText>
            </w:r>
            <w:r w:rsidR="007F08BE" w:rsidRPr="007F08BE">
              <w:rPr>
                <w:noProof/>
                <w:webHidden/>
              </w:rPr>
            </w:r>
            <w:r w:rsidR="007F08BE" w:rsidRPr="007F08BE">
              <w:rPr>
                <w:noProof/>
                <w:webHidden/>
              </w:rPr>
              <w:fldChar w:fldCharType="separate"/>
            </w:r>
            <w:r w:rsidR="007F08BE" w:rsidRPr="007F08BE">
              <w:rPr>
                <w:noProof/>
                <w:webHidden/>
              </w:rPr>
              <w:t>12</w:t>
            </w:r>
            <w:r w:rsidR="007F08BE" w:rsidRPr="007F08BE">
              <w:rPr>
                <w:noProof/>
                <w:webHidden/>
              </w:rPr>
              <w:fldChar w:fldCharType="end"/>
            </w:r>
          </w:hyperlink>
        </w:p>
        <w:p w14:paraId="34F79336" w14:textId="0E01FB71" w:rsidR="007F08BE" w:rsidRPr="007F08BE" w:rsidRDefault="005D42C0" w:rsidP="007F08BE">
          <w:pPr>
            <w:pStyle w:val="TOC3"/>
            <w:tabs>
              <w:tab w:val="right" w:leader="dot" w:pos="9736"/>
            </w:tabs>
            <w:spacing w:after="0" w:line="276" w:lineRule="auto"/>
            <w:rPr>
              <w:rFonts w:eastAsiaTheme="minorEastAsia"/>
              <w:noProof/>
              <w:lang w:val="en-US"/>
            </w:rPr>
          </w:pPr>
          <w:hyperlink w:anchor="_Toc526768692" w:history="1">
            <w:r w:rsidR="007F08BE" w:rsidRPr="007F08BE">
              <w:rPr>
                <w:rStyle w:val="Hyperlink"/>
                <w:b/>
                <w:noProof/>
              </w:rPr>
              <w:t>Target 1E</w:t>
            </w:r>
            <w:r w:rsidR="007F08BE" w:rsidRPr="007F08BE">
              <w:rPr>
                <w:noProof/>
                <w:webHidden/>
              </w:rPr>
              <w:tab/>
            </w:r>
            <w:r w:rsidR="007F08BE" w:rsidRPr="007F08BE">
              <w:rPr>
                <w:noProof/>
                <w:webHidden/>
              </w:rPr>
              <w:fldChar w:fldCharType="begin"/>
            </w:r>
            <w:r w:rsidR="007F08BE" w:rsidRPr="007F08BE">
              <w:rPr>
                <w:noProof/>
                <w:webHidden/>
              </w:rPr>
              <w:instrText xml:space="preserve"> PAGEREF _Toc526768692 \h </w:instrText>
            </w:r>
            <w:r w:rsidR="007F08BE" w:rsidRPr="007F08BE">
              <w:rPr>
                <w:noProof/>
                <w:webHidden/>
              </w:rPr>
            </w:r>
            <w:r w:rsidR="007F08BE" w:rsidRPr="007F08BE">
              <w:rPr>
                <w:noProof/>
                <w:webHidden/>
              </w:rPr>
              <w:fldChar w:fldCharType="separate"/>
            </w:r>
            <w:r w:rsidR="007F08BE" w:rsidRPr="007F08BE">
              <w:rPr>
                <w:noProof/>
                <w:webHidden/>
              </w:rPr>
              <w:t>14</w:t>
            </w:r>
            <w:r w:rsidR="007F08BE" w:rsidRPr="007F08BE">
              <w:rPr>
                <w:noProof/>
                <w:webHidden/>
              </w:rPr>
              <w:fldChar w:fldCharType="end"/>
            </w:r>
          </w:hyperlink>
        </w:p>
        <w:p w14:paraId="18D7589C" w14:textId="1ADB5E8C" w:rsidR="007F08BE" w:rsidRPr="007F08BE" w:rsidRDefault="005D42C0" w:rsidP="007F08BE">
          <w:pPr>
            <w:pStyle w:val="TOC3"/>
            <w:tabs>
              <w:tab w:val="right" w:leader="dot" w:pos="9736"/>
            </w:tabs>
            <w:spacing w:after="0" w:line="276" w:lineRule="auto"/>
            <w:rPr>
              <w:rFonts w:eastAsiaTheme="minorEastAsia"/>
              <w:noProof/>
              <w:lang w:val="en-US"/>
            </w:rPr>
          </w:pPr>
          <w:hyperlink w:anchor="_Toc526768693" w:history="1">
            <w:r w:rsidR="007F08BE" w:rsidRPr="007F08BE">
              <w:rPr>
                <w:rStyle w:val="Hyperlink"/>
                <w:b/>
                <w:noProof/>
              </w:rPr>
              <w:t>Target 2A</w:t>
            </w:r>
            <w:r w:rsidR="007F08BE" w:rsidRPr="007F08BE">
              <w:rPr>
                <w:noProof/>
                <w:webHidden/>
              </w:rPr>
              <w:tab/>
            </w:r>
            <w:r w:rsidR="007F08BE" w:rsidRPr="007F08BE">
              <w:rPr>
                <w:noProof/>
                <w:webHidden/>
              </w:rPr>
              <w:fldChar w:fldCharType="begin"/>
            </w:r>
            <w:r w:rsidR="007F08BE" w:rsidRPr="007F08BE">
              <w:rPr>
                <w:noProof/>
                <w:webHidden/>
              </w:rPr>
              <w:instrText xml:space="preserve"> PAGEREF _Toc526768693 \h </w:instrText>
            </w:r>
            <w:r w:rsidR="007F08BE" w:rsidRPr="007F08BE">
              <w:rPr>
                <w:noProof/>
                <w:webHidden/>
              </w:rPr>
            </w:r>
            <w:r w:rsidR="007F08BE" w:rsidRPr="007F08BE">
              <w:rPr>
                <w:noProof/>
                <w:webHidden/>
              </w:rPr>
              <w:fldChar w:fldCharType="separate"/>
            </w:r>
            <w:r w:rsidR="007F08BE" w:rsidRPr="007F08BE">
              <w:rPr>
                <w:noProof/>
                <w:webHidden/>
              </w:rPr>
              <w:t>16</w:t>
            </w:r>
            <w:r w:rsidR="007F08BE" w:rsidRPr="007F08BE">
              <w:rPr>
                <w:noProof/>
                <w:webHidden/>
              </w:rPr>
              <w:fldChar w:fldCharType="end"/>
            </w:r>
          </w:hyperlink>
        </w:p>
        <w:p w14:paraId="186F11EB" w14:textId="4154D2AD" w:rsidR="007F08BE" w:rsidRPr="007F08BE" w:rsidRDefault="005D42C0" w:rsidP="007F08BE">
          <w:pPr>
            <w:pStyle w:val="TOC3"/>
            <w:tabs>
              <w:tab w:val="right" w:leader="dot" w:pos="9736"/>
            </w:tabs>
            <w:spacing w:after="0" w:line="276" w:lineRule="auto"/>
            <w:rPr>
              <w:rFonts w:eastAsiaTheme="minorEastAsia"/>
              <w:noProof/>
              <w:lang w:val="en-US"/>
            </w:rPr>
          </w:pPr>
          <w:hyperlink w:anchor="_Toc526768694" w:history="1">
            <w:r w:rsidR="007F08BE" w:rsidRPr="007F08BE">
              <w:rPr>
                <w:rStyle w:val="Hyperlink"/>
                <w:b/>
                <w:noProof/>
              </w:rPr>
              <w:t>Target 2B</w:t>
            </w:r>
            <w:r w:rsidR="007F08BE" w:rsidRPr="007F08BE">
              <w:rPr>
                <w:noProof/>
                <w:webHidden/>
              </w:rPr>
              <w:tab/>
            </w:r>
            <w:r w:rsidR="007F08BE" w:rsidRPr="007F08BE">
              <w:rPr>
                <w:noProof/>
                <w:webHidden/>
              </w:rPr>
              <w:fldChar w:fldCharType="begin"/>
            </w:r>
            <w:r w:rsidR="007F08BE" w:rsidRPr="007F08BE">
              <w:rPr>
                <w:noProof/>
                <w:webHidden/>
              </w:rPr>
              <w:instrText xml:space="preserve"> PAGEREF _Toc526768694 \h </w:instrText>
            </w:r>
            <w:r w:rsidR="007F08BE" w:rsidRPr="007F08BE">
              <w:rPr>
                <w:noProof/>
                <w:webHidden/>
              </w:rPr>
            </w:r>
            <w:r w:rsidR="007F08BE" w:rsidRPr="007F08BE">
              <w:rPr>
                <w:noProof/>
                <w:webHidden/>
              </w:rPr>
              <w:fldChar w:fldCharType="separate"/>
            </w:r>
            <w:r w:rsidR="007F08BE" w:rsidRPr="007F08BE">
              <w:rPr>
                <w:noProof/>
                <w:webHidden/>
              </w:rPr>
              <w:t>17</w:t>
            </w:r>
            <w:r w:rsidR="007F08BE" w:rsidRPr="007F08BE">
              <w:rPr>
                <w:noProof/>
                <w:webHidden/>
              </w:rPr>
              <w:fldChar w:fldCharType="end"/>
            </w:r>
          </w:hyperlink>
        </w:p>
        <w:p w14:paraId="780F3584" w14:textId="3DB823F2" w:rsidR="007F08BE" w:rsidRPr="007F08BE" w:rsidRDefault="005D42C0" w:rsidP="007F08BE">
          <w:pPr>
            <w:pStyle w:val="TOC3"/>
            <w:tabs>
              <w:tab w:val="right" w:leader="dot" w:pos="9736"/>
            </w:tabs>
            <w:spacing w:after="0" w:line="276" w:lineRule="auto"/>
            <w:rPr>
              <w:rFonts w:eastAsiaTheme="minorEastAsia"/>
              <w:noProof/>
              <w:lang w:val="en-US"/>
            </w:rPr>
          </w:pPr>
          <w:hyperlink w:anchor="_Toc526768695" w:history="1">
            <w:r w:rsidR="007F08BE" w:rsidRPr="007F08BE">
              <w:rPr>
                <w:rStyle w:val="Hyperlink"/>
                <w:b/>
                <w:noProof/>
              </w:rPr>
              <w:t>Target 3A</w:t>
            </w:r>
            <w:r w:rsidR="007F08BE" w:rsidRPr="007F08BE">
              <w:rPr>
                <w:noProof/>
                <w:webHidden/>
              </w:rPr>
              <w:tab/>
            </w:r>
            <w:r w:rsidR="007F08BE" w:rsidRPr="007F08BE">
              <w:rPr>
                <w:noProof/>
                <w:webHidden/>
              </w:rPr>
              <w:fldChar w:fldCharType="begin"/>
            </w:r>
            <w:r w:rsidR="007F08BE" w:rsidRPr="007F08BE">
              <w:rPr>
                <w:noProof/>
                <w:webHidden/>
              </w:rPr>
              <w:instrText xml:space="preserve"> PAGEREF _Toc526768695 \h </w:instrText>
            </w:r>
            <w:r w:rsidR="007F08BE" w:rsidRPr="007F08BE">
              <w:rPr>
                <w:noProof/>
                <w:webHidden/>
              </w:rPr>
            </w:r>
            <w:r w:rsidR="007F08BE" w:rsidRPr="007F08BE">
              <w:rPr>
                <w:noProof/>
                <w:webHidden/>
              </w:rPr>
              <w:fldChar w:fldCharType="separate"/>
            </w:r>
            <w:r w:rsidR="007F08BE" w:rsidRPr="007F08BE">
              <w:rPr>
                <w:noProof/>
                <w:webHidden/>
              </w:rPr>
              <w:t>18</w:t>
            </w:r>
            <w:r w:rsidR="007F08BE" w:rsidRPr="007F08BE">
              <w:rPr>
                <w:noProof/>
                <w:webHidden/>
              </w:rPr>
              <w:fldChar w:fldCharType="end"/>
            </w:r>
          </w:hyperlink>
        </w:p>
        <w:p w14:paraId="7A84FE4A" w14:textId="0637E4BC" w:rsidR="007F08BE" w:rsidRPr="007F08BE" w:rsidRDefault="005D42C0" w:rsidP="007F08BE">
          <w:pPr>
            <w:pStyle w:val="TOC3"/>
            <w:tabs>
              <w:tab w:val="right" w:leader="dot" w:pos="9736"/>
            </w:tabs>
            <w:spacing w:after="0" w:line="276" w:lineRule="auto"/>
            <w:rPr>
              <w:rFonts w:eastAsiaTheme="minorEastAsia"/>
              <w:noProof/>
              <w:lang w:val="en-US"/>
            </w:rPr>
          </w:pPr>
          <w:hyperlink w:anchor="_Toc526768696" w:history="1">
            <w:r w:rsidR="007F08BE" w:rsidRPr="007F08BE">
              <w:rPr>
                <w:rStyle w:val="Hyperlink"/>
                <w:b/>
                <w:noProof/>
              </w:rPr>
              <w:t>Target 3B</w:t>
            </w:r>
            <w:r w:rsidR="007F08BE" w:rsidRPr="007F08BE">
              <w:rPr>
                <w:noProof/>
                <w:webHidden/>
              </w:rPr>
              <w:tab/>
            </w:r>
            <w:r w:rsidR="007F08BE" w:rsidRPr="007F08BE">
              <w:rPr>
                <w:noProof/>
                <w:webHidden/>
              </w:rPr>
              <w:fldChar w:fldCharType="begin"/>
            </w:r>
            <w:r w:rsidR="007F08BE" w:rsidRPr="007F08BE">
              <w:rPr>
                <w:noProof/>
                <w:webHidden/>
              </w:rPr>
              <w:instrText xml:space="preserve"> PAGEREF _Toc526768696 \h </w:instrText>
            </w:r>
            <w:r w:rsidR="007F08BE" w:rsidRPr="007F08BE">
              <w:rPr>
                <w:noProof/>
                <w:webHidden/>
              </w:rPr>
            </w:r>
            <w:r w:rsidR="007F08BE" w:rsidRPr="007F08BE">
              <w:rPr>
                <w:noProof/>
                <w:webHidden/>
              </w:rPr>
              <w:fldChar w:fldCharType="separate"/>
            </w:r>
            <w:r w:rsidR="007F08BE" w:rsidRPr="007F08BE">
              <w:rPr>
                <w:noProof/>
                <w:webHidden/>
              </w:rPr>
              <w:t>19</w:t>
            </w:r>
            <w:r w:rsidR="007F08BE" w:rsidRPr="007F08BE">
              <w:rPr>
                <w:noProof/>
                <w:webHidden/>
              </w:rPr>
              <w:fldChar w:fldCharType="end"/>
            </w:r>
          </w:hyperlink>
        </w:p>
        <w:p w14:paraId="5B1C481B" w14:textId="3110903C" w:rsidR="007F08BE" w:rsidRPr="007F08BE" w:rsidRDefault="005D42C0" w:rsidP="007F08BE">
          <w:pPr>
            <w:pStyle w:val="TOC3"/>
            <w:tabs>
              <w:tab w:val="right" w:leader="dot" w:pos="9736"/>
            </w:tabs>
            <w:spacing w:after="0" w:line="276" w:lineRule="auto"/>
            <w:rPr>
              <w:rFonts w:eastAsiaTheme="minorEastAsia"/>
              <w:noProof/>
              <w:lang w:val="en-US"/>
            </w:rPr>
          </w:pPr>
          <w:hyperlink w:anchor="_Toc526768697" w:history="1">
            <w:r w:rsidR="007F08BE" w:rsidRPr="007F08BE">
              <w:rPr>
                <w:rStyle w:val="Hyperlink"/>
                <w:b/>
                <w:noProof/>
              </w:rPr>
              <w:t>Target 3C</w:t>
            </w:r>
            <w:r w:rsidR="007F08BE" w:rsidRPr="007F08BE">
              <w:rPr>
                <w:noProof/>
                <w:webHidden/>
              </w:rPr>
              <w:tab/>
            </w:r>
            <w:r w:rsidR="007F08BE" w:rsidRPr="007F08BE">
              <w:rPr>
                <w:noProof/>
                <w:webHidden/>
              </w:rPr>
              <w:fldChar w:fldCharType="begin"/>
            </w:r>
            <w:r w:rsidR="007F08BE" w:rsidRPr="007F08BE">
              <w:rPr>
                <w:noProof/>
                <w:webHidden/>
              </w:rPr>
              <w:instrText xml:space="preserve"> PAGEREF _Toc526768697 \h </w:instrText>
            </w:r>
            <w:r w:rsidR="007F08BE" w:rsidRPr="007F08BE">
              <w:rPr>
                <w:noProof/>
                <w:webHidden/>
              </w:rPr>
            </w:r>
            <w:r w:rsidR="007F08BE" w:rsidRPr="007F08BE">
              <w:rPr>
                <w:noProof/>
                <w:webHidden/>
              </w:rPr>
              <w:fldChar w:fldCharType="separate"/>
            </w:r>
            <w:r w:rsidR="007F08BE" w:rsidRPr="007F08BE">
              <w:rPr>
                <w:noProof/>
                <w:webHidden/>
              </w:rPr>
              <w:t>20</w:t>
            </w:r>
            <w:r w:rsidR="007F08BE" w:rsidRPr="007F08BE">
              <w:rPr>
                <w:noProof/>
                <w:webHidden/>
              </w:rPr>
              <w:fldChar w:fldCharType="end"/>
            </w:r>
          </w:hyperlink>
        </w:p>
        <w:p w14:paraId="67070AF3" w14:textId="5F4901F6" w:rsidR="007F08BE" w:rsidRPr="007F08BE" w:rsidRDefault="005D42C0" w:rsidP="007F08BE">
          <w:pPr>
            <w:pStyle w:val="TOC3"/>
            <w:tabs>
              <w:tab w:val="right" w:leader="dot" w:pos="9736"/>
            </w:tabs>
            <w:spacing w:after="0" w:line="276" w:lineRule="auto"/>
            <w:rPr>
              <w:rFonts w:eastAsiaTheme="minorEastAsia"/>
              <w:noProof/>
              <w:lang w:val="en-US"/>
            </w:rPr>
          </w:pPr>
          <w:hyperlink w:anchor="_Toc526768698" w:history="1">
            <w:r w:rsidR="007F08BE" w:rsidRPr="007F08BE">
              <w:rPr>
                <w:rStyle w:val="Hyperlink"/>
                <w:b/>
                <w:noProof/>
              </w:rPr>
              <w:t>Target 3D</w:t>
            </w:r>
            <w:r w:rsidR="007F08BE" w:rsidRPr="007F08BE">
              <w:rPr>
                <w:noProof/>
                <w:webHidden/>
              </w:rPr>
              <w:tab/>
            </w:r>
            <w:r w:rsidR="007F08BE" w:rsidRPr="007F08BE">
              <w:rPr>
                <w:noProof/>
                <w:webHidden/>
              </w:rPr>
              <w:fldChar w:fldCharType="begin"/>
            </w:r>
            <w:r w:rsidR="007F08BE" w:rsidRPr="007F08BE">
              <w:rPr>
                <w:noProof/>
                <w:webHidden/>
              </w:rPr>
              <w:instrText xml:space="preserve"> PAGEREF _Toc526768698 \h </w:instrText>
            </w:r>
            <w:r w:rsidR="007F08BE" w:rsidRPr="007F08BE">
              <w:rPr>
                <w:noProof/>
                <w:webHidden/>
              </w:rPr>
            </w:r>
            <w:r w:rsidR="007F08BE" w:rsidRPr="007F08BE">
              <w:rPr>
                <w:noProof/>
                <w:webHidden/>
              </w:rPr>
              <w:fldChar w:fldCharType="separate"/>
            </w:r>
            <w:r w:rsidR="007F08BE" w:rsidRPr="007F08BE">
              <w:rPr>
                <w:noProof/>
                <w:webHidden/>
              </w:rPr>
              <w:t>21</w:t>
            </w:r>
            <w:r w:rsidR="007F08BE" w:rsidRPr="007F08BE">
              <w:rPr>
                <w:noProof/>
                <w:webHidden/>
              </w:rPr>
              <w:fldChar w:fldCharType="end"/>
            </w:r>
          </w:hyperlink>
        </w:p>
        <w:p w14:paraId="143BEFA3" w14:textId="54858B26" w:rsidR="007F08BE" w:rsidRPr="007F08BE" w:rsidRDefault="005D42C0" w:rsidP="007F08BE">
          <w:pPr>
            <w:pStyle w:val="TOC3"/>
            <w:tabs>
              <w:tab w:val="right" w:leader="dot" w:pos="9736"/>
            </w:tabs>
            <w:spacing w:after="0" w:line="276" w:lineRule="auto"/>
            <w:rPr>
              <w:rFonts w:eastAsiaTheme="minorEastAsia"/>
              <w:noProof/>
              <w:lang w:val="en-US"/>
            </w:rPr>
          </w:pPr>
          <w:hyperlink w:anchor="_Toc526768699" w:history="1">
            <w:r w:rsidR="007F08BE" w:rsidRPr="007F08BE">
              <w:rPr>
                <w:rStyle w:val="Hyperlink"/>
                <w:b/>
                <w:noProof/>
              </w:rPr>
              <w:t>Target 3E</w:t>
            </w:r>
            <w:r w:rsidR="007F08BE" w:rsidRPr="007F08BE">
              <w:rPr>
                <w:noProof/>
                <w:webHidden/>
              </w:rPr>
              <w:tab/>
            </w:r>
            <w:r w:rsidR="007F08BE" w:rsidRPr="007F08BE">
              <w:rPr>
                <w:noProof/>
                <w:webHidden/>
              </w:rPr>
              <w:fldChar w:fldCharType="begin"/>
            </w:r>
            <w:r w:rsidR="007F08BE" w:rsidRPr="007F08BE">
              <w:rPr>
                <w:noProof/>
                <w:webHidden/>
              </w:rPr>
              <w:instrText xml:space="preserve"> PAGEREF _Toc526768699 \h </w:instrText>
            </w:r>
            <w:r w:rsidR="007F08BE" w:rsidRPr="007F08BE">
              <w:rPr>
                <w:noProof/>
                <w:webHidden/>
              </w:rPr>
            </w:r>
            <w:r w:rsidR="007F08BE" w:rsidRPr="007F08BE">
              <w:rPr>
                <w:noProof/>
                <w:webHidden/>
              </w:rPr>
              <w:fldChar w:fldCharType="separate"/>
            </w:r>
            <w:r w:rsidR="007F08BE" w:rsidRPr="007F08BE">
              <w:rPr>
                <w:noProof/>
                <w:webHidden/>
              </w:rPr>
              <w:t>22</w:t>
            </w:r>
            <w:r w:rsidR="007F08BE" w:rsidRPr="007F08BE">
              <w:rPr>
                <w:noProof/>
                <w:webHidden/>
              </w:rPr>
              <w:fldChar w:fldCharType="end"/>
            </w:r>
          </w:hyperlink>
        </w:p>
        <w:p w14:paraId="5A64EE25" w14:textId="13DC4B37" w:rsidR="007F08BE" w:rsidRPr="007F08BE" w:rsidRDefault="005D42C0" w:rsidP="007F08BE">
          <w:pPr>
            <w:pStyle w:val="TOC3"/>
            <w:tabs>
              <w:tab w:val="right" w:leader="dot" w:pos="9736"/>
            </w:tabs>
            <w:spacing w:after="0" w:line="276" w:lineRule="auto"/>
            <w:rPr>
              <w:rFonts w:eastAsiaTheme="minorEastAsia"/>
              <w:noProof/>
              <w:lang w:val="en-US"/>
            </w:rPr>
          </w:pPr>
          <w:hyperlink w:anchor="_Toc526768700" w:history="1">
            <w:r w:rsidR="007F08BE" w:rsidRPr="007F08BE">
              <w:rPr>
                <w:rStyle w:val="Hyperlink"/>
                <w:b/>
                <w:noProof/>
              </w:rPr>
              <w:t>Target 3F</w:t>
            </w:r>
            <w:r w:rsidR="007F08BE" w:rsidRPr="007F08BE">
              <w:rPr>
                <w:noProof/>
                <w:webHidden/>
              </w:rPr>
              <w:tab/>
            </w:r>
            <w:r w:rsidR="007F08BE" w:rsidRPr="007F08BE">
              <w:rPr>
                <w:noProof/>
                <w:webHidden/>
              </w:rPr>
              <w:fldChar w:fldCharType="begin"/>
            </w:r>
            <w:r w:rsidR="007F08BE" w:rsidRPr="007F08BE">
              <w:rPr>
                <w:noProof/>
                <w:webHidden/>
              </w:rPr>
              <w:instrText xml:space="preserve"> PAGEREF _Toc526768700 \h </w:instrText>
            </w:r>
            <w:r w:rsidR="007F08BE" w:rsidRPr="007F08BE">
              <w:rPr>
                <w:noProof/>
                <w:webHidden/>
              </w:rPr>
            </w:r>
            <w:r w:rsidR="007F08BE" w:rsidRPr="007F08BE">
              <w:rPr>
                <w:noProof/>
                <w:webHidden/>
              </w:rPr>
              <w:fldChar w:fldCharType="separate"/>
            </w:r>
            <w:r w:rsidR="007F08BE" w:rsidRPr="007F08BE">
              <w:rPr>
                <w:noProof/>
                <w:webHidden/>
              </w:rPr>
              <w:t>23</w:t>
            </w:r>
            <w:r w:rsidR="007F08BE" w:rsidRPr="007F08BE">
              <w:rPr>
                <w:noProof/>
                <w:webHidden/>
              </w:rPr>
              <w:fldChar w:fldCharType="end"/>
            </w:r>
          </w:hyperlink>
        </w:p>
        <w:p w14:paraId="6D10E88A" w14:textId="48CB834B" w:rsidR="007F08BE" w:rsidRPr="007F08BE" w:rsidRDefault="005D42C0" w:rsidP="007F08BE">
          <w:pPr>
            <w:pStyle w:val="TOC3"/>
            <w:tabs>
              <w:tab w:val="right" w:leader="dot" w:pos="9736"/>
            </w:tabs>
            <w:spacing w:after="0" w:line="276" w:lineRule="auto"/>
            <w:rPr>
              <w:rFonts w:eastAsiaTheme="minorEastAsia"/>
              <w:noProof/>
              <w:lang w:val="en-US"/>
            </w:rPr>
          </w:pPr>
          <w:hyperlink w:anchor="_Toc526768701" w:history="1">
            <w:r w:rsidR="007F08BE" w:rsidRPr="007F08BE">
              <w:rPr>
                <w:rStyle w:val="Hyperlink"/>
                <w:b/>
                <w:noProof/>
              </w:rPr>
              <w:t>Target 3G</w:t>
            </w:r>
            <w:r w:rsidR="007F08BE" w:rsidRPr="007F08BE">
              <w:rPr>
                <w:noProof/>
                <w:webHidden/>
              </w:rPr>
              <w:tab/>
            </w:r>
            <w:r w:rsidR="007F08BE" w:rsidRPr="007F08BE">
              <w:rPr>
                <w:noProof/>
                <w:webHidden/>
              </w:rPr>
              <w:fldChar w:fldCharType="begin"/>
            </w:r>
            <w:r w:rsidR="007F08BE" w:rsidRPr="007F08BE">
              <w:rPr>
                <w:noProof/>
                <w:webHidden/>
              </w:rPr>
              <w:instrText xml:space="preserve"> PAGEREF _Toc526768701 \h </w:instrText>
            </w:r>
            <w:r w:rsidR="007F08BE" w:rsidRPr="007F08BE">
              <w:rPr>
                <w:noProof/>
                <w:webHidden/>
              </w:rPr>
            </w:r>
            <w:r w:rsidR="007F08BE" w:rsidRPr="007F08BE">
              <w:rPr>
                <w:noProof/>
                <w:webHidden/>
              </w:rPr>
              <w:fldChar w:fldCharType="separate"/>
            </w:r>
            <w:r w:rsidR="007F08BE" w:rsidRPr="007F08BE">
              <w:rPr>
                <w:noProof/>
                <w:webHidden/>
              </w:rPr>
              <w:t>24</w:t>
            </w:r>
            <w:r w:rsidR="007F08BE" w:rsidRPr="007F08BE">
              <w:rPr>
                <w:noProof/>
                <w:webHidden/>
              </w:rPr>
              <w:fldChar w:fldCharType="end"/>
            </w:r>
          </w:hyperlink>
        </w:p>
        <w:p w14:paraId="3CB5F3F0" w14:textId="13AB5423" w:rsidR="007F08BE" w:rsidRPr="007F08BE" w:rsidRDefault="005D42C0" w:rsidP="007F08BE">
          <w:pPr>
            <w:pStyle w:val="TOC3"/>
            <w:tabs>
              <w:tab w:val="right" w:leader="dot" w:pos="9736"/>
            </w:tabs>
            <w:spacing w:after="0" w:line="276" w:lineRule="auto"/>
            <w:rPr>
              <w:rFonts w:eastAsiaTheme="minorEastAsia"/>
              <w:noProof/>
              <w:lang w:val="en-US"/>
            </w:rPr>
          </w:pPr>
          <w:hyperlink w:anchor="_Toc526768702" w:history="1">
            <w:r w:rsidR="007F08BE" w:rsidRPr="007F08BE">
              <w:rPr>
                <w:rStyle w:val="Hyperlink"/>
                <w:b/>
                <w:noProof/>
              </w:rPr>
              <w:t>Target 3H</w:t>
            </w:r>
            <w:r w:rsidR="007F08BE" w:rsidRPr="007F08BE">
              <w:rPr>
                <w:noProof/>
                <w:webHidden/>
              </w:rPr>
              <w:tab/>
            </w:r>
            <w:r w:rsidR="007F08BE" w:rsidRPr="007F08BE">
              <w:rPr>
                <w:noProof/>
                <w:webHidden/>
              </w:rPr>
              <w:fldChar w:fldCharType="begin"/>
            </w:r>
            <w:r w:rsidR="007F08BE" w:rsidRPr="007F08BE">
              <w:rPr>
                <w:noProof/>
                <w:webHidden/>
              </w:rPr>
              <w:instrText xml:space="preserve"> PAGEREF _Toc526768702 \h </w:instrText>
            </w:r>
            <w:r w:rsidR="007F08BE" w:rsidRPr="007F08BE">
              <w:rPr>
                <w:noProof/>
                <w:webHidden/>
              </w:rPr>
            </w:r>
            <w:r w:rsidR="007F08BE" w:rsidRPr="007F08BE">
              <w:rPr>
                <w:noProof/>
                <w:webHidden/>
              </w:rPr>
              <w:fldChar w:fldCharType="separate"/>
            </w:r>
            <w:r w:rsidR="007F08BE" w:rsidRPr="007F08BE">
              <w:rPr>
                <w:noProof/>
                <w:webHidden/>
              </w:rPr>
              <w:t>25</w:t>
            </w:r>
            <w:r w:rsidR="007F08BE" w:rsidRPr="007F08BE">
              <w:rPr>
                <w:noProof/>
                <w:webHidden/>
              </w:rPr>
              <w:fldChar w:fldCharType="end"/>
            </w:r>
          </w:hyperlink>
        </w:p>
        <w:p w14:paraId="2B5C1721" w14:textId="19BB3A6C" w:rsidR="007F08BE" w:rsidRPr="007F08BE" w:rsidRDefault="005D42C0" w:rsidP="007F08BE">
          <w:pPr>
            <w:pStyle w:val="TOC1"/>
            <w:spacing w:line="276" w:lineRule="auto"/>
            <w:rPr>
              <w:rFonts w:eastAsiaTheme="minorEastAsia" w:cstheme="minorBidi"/>
              <w:b w:val="0"/>
              <w:sz w:val="22"/>
              <w:szCs w:val="22"/>
              <w:lang w:eastAsia="en-US" w:bidi="ar-SA"/>
            </w:rPr>
          </w:pPr>
          <w:hyperlink w:anchor="_Toc526768703" w:history="1">
            <w:r w:rsidR="007F08BE" w:rsidRPr="007F08BE">
              <w:rPr>
                <w:rStyle w:val="Hyperlink"/>
                <w:sz w:val="22"/>
                <w:szCs w:val="22"/>
                <w:lang w:val="en-GB" w:eastAsia="ja-JP"/>
              </w:rPr>
              <w:t>5.</w:t>
            </w:r>
            <w:r w:rsidR="007F08BE" w:rsidRPr="007F08BE">
              <w:rPr>
                <w:rFonts w:eastAsiaTheme="minorEastAsia" w:cstheme="minorBidi"/>
                <w:b w:val="0"/>
                <w:sz w:val="22"/>
                <w:szCs w:val="22"/>
                <w:lang w:eastAsia="en-US" w:bidi="ar-SA"/>
              </w:rPr>
              <w:tab/>
            </w:r>
            <w:r w:rsidR="007F08BE" w:rsidRPr="007F08BE">
              <w:rPr>
                <w:rStyle w:val="Hyperlink"/>
                <w:sz w:val="22"/>
                <w:szCs w:val="22"/>
                <w:lang w:val="en-GB" w:eastAsia="ja-JP"/>
              </w:rPr>
              <w:t>Annexes</w:t>
            </w:r>
            <w:r w:rsidR="007F08BE" w:rsidRPr="007F08BE">
              <w:rPr>
                <w:webHidden/>
                <w:sz w:val="22"/>
                <w:szCs w:val="22"/>
              </w:rPr>
              <w:tab/>
            </w:r>
            <w:r w:rsidR="007F08BE" w:rsidRPr="007F08BE">
              <w:rPr>
                <w:webHidden/>
                <w:sz w:val="22"/>
                <w:szCs w:val="22"/>
              </w:rPr>
              <w:fldChar w:fldCharType="begin"/>
            </w:r>
            <w:r w:rsidR="007F08BE" w:rsidRPr="007F08BE">
              <w:rPr>
                <w:webHidden/>
                <w:sz w:val="22"/>
                <w:szCs w:val="22"/>
              </w:rPr>
              <w:instrText xml:space="preserve"> PAGEREF _Toc526768703 \h </w:instrText>
            </w:r>
            <w:r w:rsidR="007F08BE" w:rsidRPr="007F08BE">
              <w:rPr>
                <w:webHidden/>
                <w:sz w:val="22"/>
                <w:szCs w:val="22"/>
              </w:rPr>
            </w:r>
            <w:r w:rsidR="007F08BE" w:rsidRPr="007F08BE">
              <w:rPr>
                <w:webHidden/>
                <w:sz w:val="22"/>
                <w:szCs w:val="22"/>
              </w:rPr>
              <w:fldChar w:fldCharType="separate"/>
            </w:r>
            <w:r w:rsidR="007F08BE" w:rsidRPr="007F08BE">
              <w:rPr>
                <w:webHidden/>
                <w:sz w:val="22"/>
                <w:szCs w:val="22"/>
              </w:rPr>
              <w:t>26</w:t>
            </w:r>
            <w:r w:rsidR="007F08BE" w:rsidRPr="007F08BE">
              <w:rPr>
                <w:webHidden/>
                <w:sz w:val="22"/>
                <w:szCs w:val="22"/>
              </w:rPr>
              <w:fldChar w:fldCharType="end"/>
            </w:r>
          </w:hyperlink>
        </w:p>
        <w:p w14:paraId="06F017C5" w14:textId="0AA2617E" w:rsidR="007F08BE" w:rsidRPr="007F08BE" w:rsidRDefault="005D42C0" w:rsidP="007F08BE">
          <w:pPr>
            <w:pStyle w:val="TOC2"/>
            <w:tabs>
              <w:tab w:val="left" w:pos="660"/>
            </w:tabs>
            <w:spacing w:line="276" w:lineRule="auto"/>
            <w:rPr>
              <w:rFonts w:eastAsiaTheme="minorEastAsia"/>
              <w:noProof/>
              <w:lang w:val="en-US"/>
            </w:rPr>
          </w:pPr>
          <w:hyperlink w:anchor="_Toc526768704" w:history="1">
            <w:r w:rsidR="007F08BE" w:rsidRPr="007F08BE">
              <w:rPr>
                <w:rStyle w:val="Hyperlink"/>
                <w:noProof/>
                <w:lang w:val="en-GB" w:eastAsia="ja-JP"/>
              </w:rPr>
              <w:t>A.</w:t>
            </w:r>
            <w:r w:rsidR="007F08BE" w:rsidRPr="007F08BE">
              <w:rPr>
                <w:rFonts w:eastAsiaTheme="minorEastAsia"/>
                <w:noProof/>
                <w:lang w:val="en-US"/>
              </w:rPr>
              <w:tab/>
            </w:r>
            <w:r w:rsidR="007F08BE" w:rsidRPr="007F08BE">
              <w:rPr>
                <w:rStyle w:val="Hyperlink"/>
                <w:noProof/>
                <w:lang w:val="en-GB" w:eastAsia="ja-JP"/>
              </w:rPr>
              <w:t>Seven action areas of the Regional Action Framework</w:t>
            </w:r>
            <w:r w:rsidR="007F08BE" w:rsidRPr="007F08BE">
              <w:rPr>
                <w:noProof/>
                <w:webHidden/>
              </w:rPr>
              <w:tab/>
            </w:r>
            <w:r w:rsidR="007F08BE" w:rsidRPr="007F08BE">
              <w:rPr>
                <w:noProof/>
                <w:webHidden/>
              </w:rPr>
              <w:fldChar w:fldCharType="begin"/>
            </w:r>
            <w:r w:rsidR="007F08BE" w:rsidRPr="007F08BE">
              <w:rPr>
                <w:noProof/>
                <w:webHidden/>
              </w:rPr>
              <w:instrText xml:space="preserve"> PAGEREF _Toc526768704 \h </w:instrText>
            </w:r>
            <w:r w:rsidR="007F08BE" w:rsidRPr="007F08BE">
              <w:rPr>
                <w:noProof/>
                <w:webHidden/>
              </w:rPr>
            </w:r>
            <w:r w:rsidR="007F08BE" w:rsidRPr="007F08BE">
              <w:rPr>
                <w:noProof/>
                <w:webHidden/>
              </w:rPr>
              <w:fldChar w:fldCharType="separate"/>
            </w:r>
            <w:r w:rsidR="007F08BE" w:rsidRPr="007F08BE">
              <w:rPr>
                <w:noProof/>
                <w:webHidden/>
              </w:rPr>
              <w:t>26</w:t>
            </w:r>
            <w:r w:rsidR="007F08BE" w:rsidRPr="007F08BE">
              <w:rPr>
                <w:noProof/>
                <w:webHidden/>
              </w:rPr>
              <w:fldChar w:fldCharType="end"/>
            </w:r>
          </w:hyperlink>
        </w:p>
        <w:p w14:paraId="43CC9EAF" w14:textId="41D67F5D" w:rsidR="007F08BE" w:rsidRPr="007F08BE" w:rsidRDefault="005D42C0" w:rsidP="007F08BE">
          <w:pPr>
            <w:pStyle w:val="TOC2"/>
            <w:tabs>
              <w:tab w:val="left" w:pos="660"/>
            </w:tabs>
            <w:spacing w:line="276" w:lineRule="auto"/>
            <w:rPr>
              <w:rFonts w:eastAsiaTheme="minorEastAsia"/>
              <w:noProof/>
              <w:lang w:val="en-US"/>
            </w:rPr>
          </w:pPr>
          <w:hyperlink w:anchor="_Toc526768705" w:history="1">
            <w:r w:rsidR="007F08BE" w:rsidRPr="007F08BE">
              <w:rPr>
                <w:rStyle w:val="Hyperlink"/>
                <w:noProof/>
                <w:lang w:val="en-GB" w:eastAsia="ja-JP"/>
              </w:rPr>
              <w:t>B.</w:t>
            </w:r>
            <w:r w:rsidR="007F08BE" w:rsidRPr="007F08BE">
              <w:rPr>
                <w:rFonts w:eastAsiaTheme="minorEastAsia"/>
                <w:noProof/>
                <w:lang w:val="en-US"/>
              </w:rPr>
              <w:tab/>
            </w:r>
            <w:r w:rsidR="007F08BE" w:rsidRPr="007F08BE">
              <w:rPr>
                <w:rStyle w:val="Hyperlink"/>
                <w:noProof/>
                <w:lang w:val="en-GB" w:eastAsia="ja-JP"/>
              </w:rPr>
              <w:t>Three goals and 15 targets of the Regional Action Framework</w:t>
            </w:r>
            <w:r w:rsidR="007F08BE" w:rsidRPr="007F08BE">
              <w:rPr>
                <w:noProof/>
                <w:webHidden/>
              </w:rPr>
              <w:tab/>
            </w:r>
            <w:r w:rsidR="007F08BE" w:rsidRPr="007F08BE">
              <w:rPr>
                <w:noProof/>
                <w:webHidden/>
              </w:rPr>
              <w:fldChar w:fldCharType="begin"/>
            </w:r>
            <w:r w:rsidR="007F08BE" w:rsidRPr="007F08BE">
              <w:rPr>
                <w:noProof/>
                <w:webHidden/>
              </w:rPr>
              <w:instrText xml:space="preserve"> PAGEREF _Toc526768705 \h </w:instrText>
            </w:r>
            <w:r w:rsidR="007F08BE" w:rsidRPr="007F08BE">
              <w:rPr>
                <w:noProof/>
                <w:webHidden/>
              </w:rPr>
            </w:r>
            <w:r w:rsidR="007F08BE" w:rsidRPr="007F08BE">
              <w:rPr>
                <w:noProof/>
                <w:webHidden/>
              </w:rPr>
              <w:fldChar w:fldCharType="separate"/>
            </w:r>
            <w:r w:rsidR="007F08BE" w:rsidRPr="007F08BE">
              <w:rPr>
                <w:noProof/>
                <w:webHidden/>
              </w:rPr>
              <w:t>27</w:t>
            </w:r>
            <w:r w:rsidR="007F08BE" w:rsidRPr="007F08BE">
              <w:rPr>
                <w:noProof/>
                <w:webHidden/>
              </w:rPr>
              <w:fldChar w:fldCharType="end"/>
            </w:r>
          </w:hyperlink>
        </w:p>
        <w:p w14:paraId="1BF0694E" w14:textId="29A5909F" w:rsidR="007F08BE" w:rsidRPr="007F08BE" w:rsidRDefault="005D42C0" w:rsidP="007F08BE">
          <w:pPr>
            <w:pStyle w:val="TOC2"/>
            <w:tabs>
              <w:tab w:val="left" w:pos="660"/>
            </w:tabs>
            <w:spacing w:line="276" w:lineRule="auto"/>
            <w:rPr>
              <w:rFonts w:eastAsiaTheme="minorEastAsia"/>
              <w:noProof/>
              <w:lang w:val="en-US"/>
            </w:rPr>
          </w:pPr>
          <w:hyperlink w:anchor="_Toc526768706" w:history="1">
            <w:r w:rsidR="007F08BE" w:rsidRPr="007F08BE">
              <w:rPr>
                <w:rStyle w:val="Hyperlink"/>
                <w:noProof/>
                <w:lang w:val="en-GB" w:eastAsia="ja-JP"/>
              </w:rPr>
              <w:t>C.</w:t>
            </w:r>
            <w:r w:rsidR="007F08BE" w:rsidRPr="007F08BE">
              <w:rPr>
                <w:rFonts w:eastAsiaTheme="minorEastAsia"/>
                <w:noProof/>
                <w:lang w:val="en-US"/>
              </w:rPr>
              <w:tab/>
            </w:r>
            <w:r w:rsidR="007F08BE" w:rsidRPr="007F08BE">
              <w:rPr>
                <w:rStyle w:val="Hyperlink"/>
                <w:noProof/>
                <w:lang w:val="en-GB" w:eastAsia="ja-JP"/>
              </w:rPr>
              <w:t>Eight Implementation Steps of the Regional Action Framework</w:t>
            </w:r>
            <w:r w:rsidR="007F08BE" w:rsidRPr="007F08BE">
              <w:rPr>
                <w:noProof/>
                <w:webHidden/>
              </w:rPr>
              <w:tab/>
            </w:r>
            <w:r w:rsidR="007F08BE" w:rsidRPr="007F08BE">
              <w:rPr>
                <w:noProof/>
                <w:webHidden/>
              </w:rPr>
              <w:fldChar w:fldCharType="begin"/>
            </w:r>
            <w:r w:rsidR="007F08BE" w:rsidRPr="007F08BE">
              <w:rPr>
                <w:noProof/>
                <w:webHidden/>
              </w:rPr>
              <w:instrText xml:space="preserve"> PAGEREF _Toc526768706 \h </w:instrText>
            </w:r>
            <w:r w:rsidR="007F08BE" w:rsidRPr="007F08BE">
              <w:rPr>
                <w:noProof/>
                <w:webHidden/>
              </w:rPr>
            </w:r>
            <w:r w:rsidR="007F08BE" w:rsidRPr="007F08BE">
              <w:rPr>
                <w:noProof/>
                <w:webHidden/>
              </w:rPr>
              <w:fldChar w:fldCharType="separate"/>
            </w:r>
            <w:r w:rsidR="007F08BE" w:rsidRPr="007F08BE">
              <w:rPr>
                <w:noProof/>
                <w:webHidden/>
              </w:rPr>
              <w:t>28</w:t>
            </w:r>
            <w:r w:rsidR="007F08BE" w:rsidRPr="007F08BE">
              <w:rPr>
                <w:noProof/>
                <w:webHidden/>
              </w:rPr>
              <w:fldChar w:fldCharType="end"/>
            </w:r>
          </w:hyperlink>
        </w:p>
        <w:p w14:paraId="7104A4FB" w14:textId="644D3186" w:rsidR="007F08BE" w:rsidRPr="007F08BE" w:rsidRDefault="005D42C0" w:rsidP="007F08BE">
          <w:pPr>
            <w:pStyle w:val="TOC2"/>
            <w:tabs>
              <w:tab w:val="left" w:pos="660"/>
            </w:tabs>
            <w:spacing w:line="276" w:lineRule="auto"/>
            <w:rPr>
              <w:rFonts w:eastAsiaTheme="minorEastAsia"/>
              <w:noProof/>
              <w:lang w:val="en-US"/>
            </w:rPr>
          </w:pPr>
          <w:hyperlink w:anchor="_Toc526768707" w:history="1">
            <w:r w:rsidR="007F08BE" w:rsidRPr="007F08BE">
              <w:rPr>
                <w:rStyle w:val="Hyperlink"/>
                <w:noProof/>
                <w:lang w:val="en-GB" w:eastAsia="ja-JP"/>
              </w:rPr>
              <w:t>D.</w:t>
            </w:r>
            <w:r w:rsidR="007F08BE" w:rsidRPr="007F08BE">
              <w:rPr>
                <w:rFonts w:eastAsiaTheme="minorEastAsia"/>
                <w:noProof/>
                <w:lang w:val="en-US"/>
              </w:rPr>
              <w:tab/>
            </w:r>
            <w:r w:rsidR="007F08BE" w:rsidRPr="007F08BE">
              <w:rPr>
                <w:rStyle w:val="Hyperlink"/>
                <w:noProof/>
                <w:lang w:val="en-GB" w:eastAsia="ja-JP"/>
              </w:rPr>
              <w:t>Overview of the eight implementation steps in the baseline report</w:t>
            </w:r>
            <w:r w:rsidR="007F08BE" w:rsidRPr="007F08BE">
              <w:rPr>
                <w:noProof/>
                <w:webHidden/>
              </w:rPr>
              <w:tab/>
            </w:r>
            <w:r w:rsidR="007F08BE" w:rsidRPr="007F08BE">
              <w:rPr>
                <w:noProof/>
                <w:webHidden/>
              </w:rPr>
              <w:fldChar w:fldCharType="begin"/>
            </w:r>
            <w:r w:rsidR="007F08BE" w:rsidRPr="007F08BE">
              <w:rPr>
                <w:noProof/>
                <w:webHidden/>
              </w:rPr>
              <w:instrText xml:space="preserve"> PAGEREF _Toc526768707 \h </w:instrText>
            </w:r>
            <w:r w:rsidR="007F08BE" w:rsidRPr="007F08BE">
              <w:rPr>
                <w:noProof/>
                <w:webHidden/>
              </w:rPr>
            </w:r>
            <w:r w:rsidR="007F08BE" w:rsidRPr="007F08BE">
              <w:rPr>
                <w:noProof/>
                <w:webHidden/>
              </w:rPr>
              <w:fldChar w:fldCharType="separate"/>
            </w:r>
            <w:r w:rsidR="007F08BE" w:rsidRPr="007F08BE">
              <w:rPr>
                <w:noProof/>
                <w:webHidden/>
              </w:rPr>
              <w:t>29</w:t>
            </w:r>
            <w:r w:rsidR="007F08BE" w:rsidRPr="007F08BE">
              <w:rPr>
                <w:noProof/>
                <w:webHidden/>
              </w:rPr>
              <w:fldChar w:fldCharType="end"/>
            </w:r>
          </w:hyperlink>
        </w:p>
        <w:p w14:paraId="5A3A349B" w14:textId="700080A4" w:rsidR="007F08BE" w:rsidRPr="007F08BE" w:rsidRDefault="005D42C0" w:rsidP="007F08BE">
          <w:pPr>
            <w:pStyle w:val="TOC2"/>
            <w:tabs>
              <w:tab w:val="left" w:pos="660"/>
            </w:tabs>
            <w:spacing w:line="276" w:lineRule="auto"/>
            <w:rPr>
              <w:rFonts w:eastAsiaTheme="minorEastAsia"/>
              <w:noProof/>
              <w:lang w:val="en-US"/>
            </w:rPr>
          </w:pPr>
          <w:hyperlink w:anchor="_Toc526768708" w:history="1">
            <w:r w:rsidR="007F08BE" w:rsidRPr="007F08BE">
              <w:rPr>
                <w:rStyle w:val="Hyperlink"/>
                <w:noProof/>
                <w:lang w:val="en-GB" w:eastAsia="ja-JP"/>
              </w:rPr>
              <w:t>E.</w:t>
            </w:r>
            <w:r w:rsidR="007F08BE" w:rsidRPr="007F08BE">
              <w:rPr>
                <w:rFonts w:eastAsiaTheme="minorEastAsia"/>
                <w:noProof/>
                <w:lang w:val="en-US"/>
              </w:rPr>
              <w:tab/>
            </w:r>
            <w:r w:rsidR="007F08BE" w:rsidRPr="007F08BE">
              <w:rPr>
                <w:rStyle w:val="Hyperlink"/>
                <w:noProof/>
                <w:lang w:val="en-GB" w:eastAsia="ja-JP"/>
              </w:rPr>
              <w:t>Members and associate members’ baseline and target values</w:t>
            </w:r>
            <w:r w:rsidR="007F08BE" w:rsidRPr="007F08BE">
              <w:rPr>
                <w:noProof/>
                <w:webHidden/>
              </w:rPr>
              <w:tab/>
            </w:r>
            <w:r w:rsidR="007F08BE" w:rsidRPr="007F08BE">
              <w:rPr>
                <w:noProof/>
                <w:webHidden/>
              </w:rPr>
              <w:fldChar w:fldCharType="begin"/>
            </w:r>
            <w:r w:rsidR="007F08BE" w:rsidRPr="007F08BE">
              <w:rPr>
                <w:noProof/>
                <w:webHidden/>
              </w:rPr>
              <w:instrText xml:space="preserve"> PAGEREF _Toc526768708 \h </w:instrText>
            </w:r>
            <w:r w:rsidR="007F08BE" w:rsidRPr="007F08BE">
              <w:rPr>
                <w:noProof/>
                <w:webHidden/>
              </w:rPr>
            </w:r>
            <w:r w:rsidR="007F08BE" w:rsidRPr="007F08BE">
              <w:rPr>
                <w:noProof/>
                <w:webHidden/>
              </w:rPr>
              <w:fldChar w:fldCharType="separate"/>
            </w:r>
            <w:r w:rsidR="007F08BE" w:rsidRPr="007F08BE">
              <w:rPr>
                <w:noProof/>
                <w:webHidden/>
              </w:rPr>
              <w:t>31</w:t>
            </w:r>
            <w:r w:rsidR="007F08BE" w:rsidRPr="007F08BE">
              <w:rPr>
                <w:noProof/>
                <w:webHidden/>
              </w:rPr>
              <w:fldChar w:fldCharType="end"/>
            </w:r>
          </w:hyperlink>
        </w:p>
        <w:p w14:paraId="06010F3B" w14:textId="1506442D" w:rsidR="007F08BE" w:rsidRPr="007F08BE" w:rsidRDefault="005D42C0" w:rsidP="007F08BE">
          <w:pPr>
            <w:pStyle w:val="TOC2"/>
            <w:tabs>
              <w:tab w:val="left" w:pos="660"/>
            </w:tabs>
            <w:spacing w:line="276" w:lineRule="auto"/>
            <w:rPr>
              <w:rFonts w:eastAsiaTheme="minorEastAsia"/>
              <w:noProof/>
              <w:lang w:val="en-US"/>
            </w:rPr>
          </w:pPr>
          <w:hyperlink w:anchor="_Toc526768709" w:history="1">
            <w:r w:rsidR="007F08BE" w:rsidRPr="007F08BE">
              <w:rPr>
                <w:rStyle w:val="Hyperlink"/>
                <w:noProof/>
                <w:lang w:val="en-GB" w:eastAsia="ja-JP"/>
              </w:rPr>
              <w:t>F.</w:t>
            </w:r>
            <w:r w:rsidR="007F08BE" w:rsidRPr="007F08BE">
              <w:rPr>
                <w:rFonts w:eastAsiaTheme="minorEastAsia"/>
                <w:noProof/>
                <w:lang w:val="en-US"/>
              </w:rPr>
              <w:tab/>
            </w:r>
            <w:r w:rsidR="007F08BE" w:rsidRPr="007F08BE">
              <w:rPr>
                <w:rStyle w:val="Hyperlink"/>
                <w:noProof/>
                <w:lang w:val="en-GB" w:eastAsia="ja-JP"/>
              </w:rPr>
              <w:t>Definitions</w:t>
            </w:r>
            <w:r w:rsidR="007F08BE" w:rsidRPr="007F08BE">
              <w:rPr>
                <w:noProof/>
                <w:webHidden/>
              </w:rPr>
              <w:tab/>
            </w:r>
            <w:r w:rsidR="007F08BE" w:rsidRPr="007F08BE">
              <w:rPr>
                <w:noProof/>
                <w:webHidden/>
              </w:rPr>
              <w:fldChar w:fldCharType="begin"/>
            </w:r>
            <w:r w:rsidR="007F08BE" w:rsidRPr="007F08BE">
              <w:rPr>
                <w:noProof/>
                <w:webHidden/>
              </w:rPr>
              <w:instrText xml:space="preserve"> PAGEREF _Toc526768709 \h </w:instrText>
            </w:r>
            <w:r w:rsidR="007F08BE" w:rsidRPr="007F08BE">
              <w:rPr>
                <w:noProof/>
                <w:webHidden/>
              </w:rPr>
            </w:r>
            <w:r w:rsidR="007F08BE" w:rsidRPr="007F08BE">
              <w:rPr>
                <w:noProof/>
                <w:webHidden/>
              </w:rPr>
              <w:fldChar w:fldCharType="separate"/>
            </w:r>
            <w:r w:rsidR="007F08BE" w:rsidRPr="007F08BE">
              <w:rPr>
                <w:noProof/>
                <w:webHidden/>
              </w:rPr>
              <w:t>38</w:t>
            </w:r>
            <w:r w:rsidR="007F08BE" w:rsidRPr="007F08BE">
              <w:rPr>
                <w:noProof/>
                <w:webHidden/>
              </w:rPr>
              <w:fldChar w:fldCharType="end"/>
            </w:r>
          </w:hyperlink>
        </w:p>
        <w:p w14:paraId="1CA600BF" w14:textId="275E82DA" w:rsidR="006D76AF" w:rsidRPr="00A126E0" w:rsidRDefault="006D76AF" w:rsidP="00015C6C">
          <w:pPr>
            <w:spacing w:after="0" w:line="276" w:lineRule="auto"/>
            <w:rPr>
              <w:sz w:val="24"/>
              <w:szCs w:val="24"/>
              <w:lang w:val="en-GB"/>
            </w:rPr>
          </w:pPr>
          <w:r w:rsidRPr="00A126E0">
            <w:rPr>
              <w:b/>
              <w:bCs/>
              <w:noProof/>
              <w:sz w:val="24"/>
              <w:szCs w:val="24"/>
              <w:lang w:val="en-GB"/>
            </w:rPr>
            <w:fldChar w:fldCharType="end"/>
          </w:r>
        </w:p>
      </w:sdtContent>
    </w:sdt>
    <w:p w14:paraId="6AF18C27" w14:textId="29B81BEE" w:rsidR="00810C06" w:rsidRPr="00A126E0" w:rsidRDefault="00810C06">
      <w:pPr>
        <w:jc w:val="left"/>
        <w:rPr>
          <w:sz w:val="24"/>
          <w:szCs w:val="24"/>
          <w:lang w:val="en-GB"/>
        </w:rPr>
      </w:pPr>
      <w:r w:rsidRPr="00A126E0">
        <w:rPr>
          <w:sz w:val="24"/>
          <w:szCs w:val="24"/>
          <w:lang w:val="en-GB"/>
        </w:rPr>
        <w:br w:type="page"/>
      </w:r>
    </w:p>
    <w:p w14:paraId="171442BE" w14:textId="77777777" w:rsidR="00254A8C" w:rsidRPr="00A126E0" w:rsidRDefault="00254A8C" w:rsidP="00AF3542">
      <w:pPr>
        <w:rPr>
          <w:sz w:val="24"/>
          <w:szCs w:val="24"/>
          <w:lang w:val="en-GB"/>
        </w:rPr>
      </w:pPr>
    </w:p>
    <w:p w14:paraId="0BA5BAB4" w14:textId="37433F9C" w:rsidR="003F0DAB" w:rsidRPr="00A126E0" w:rsidRDefault="003F0DAB" w:rsidP="005E33E5">
      <w:pPr>
        <w:pStyle w:val="Heading1"/>
        <w:numPr>
          <w:ilvl w:val="0"/>
          <w:numId w:val="2"/>
        </w:numPr>
        <w:rPr>
          <w:lang w:val="en-GB"/>
        </w:rPr>
      </w:pPr>
      <w:bookmarkStart w:id="1" w:name="_Toc526768680"/>
      <w:bookmarkStart w:id="2" w:name="_Toc523327103"/>
      <w:r w:rsidRPr="00A126E0">
        <w:rPr>
          <w:lang w:val="en-GB"/>
        </w:rPr>
        <w:t>Acronyms</w:t>
      </w:r>
      <w:bookmarkEnd w:id="1"/>
    </w:p>
    <w:p w14:paraId="29EC08C2" w14:textId="42CB7EFA" w:rsidR="003F0DAB" w:rsidRDefault="003F0DAB" w:rsidP="003F0DAB">
      <w:pPr>
        <w:rPr>
          <w:lang w:val="en-GB"/>
        </w:rPr>
      </w:pPr>
    </w:p>
    <w:p w14:paraId="13D323ED" w14:textId="77777777" w:rsidR="00546C64" w:rsidRPr="00A126E0" w:rsidRDefault="00546C64" w:rsidP="003F0DAB">
      <w:pPr>
        <w:rPr>
          <w:lang w:val="en-GB"/>
        </w:rPr>
      </w:pPr>
    </w:p>
    <w:tbl>
      <w:tblPr>
        <w:tblW w:w="0" w:type="auto"/>
        <w:tblLook w:val="04A0" w:firstRow="1" w:lastRow="0" w:firstColumn="1" w:lastColumn="0" w:noHBand="0" w:noVBand="1"/>
      </w:tblPr>
      <w:tblGrid>
        <w:gridCol w:w="4868"/>
        <w:gridCol w:w="4868"/>
      </w:tblGrid>
      <w:tr w:rsidR="00723774" w:rsidRPr="00546C64" w14:paraId="3A2FCC67" w14:textId="77777777" w:rsidTr="00044F7F">
        <w:tc>
          <w:tcPr>
            <w:tcW w:w="4868" w:type="dxa"/>
          </w:tcPr>
          <w:p w14:paraId="662066BA" w14:textId="2AD0F20D" w:rsidR="00723774" w:rsidRPr="00546C64" w:rsidRDefault="00723774" w:rsidP="00044F7F">
            <w:pPr>
              <w:rPr>
                <w:lang w:val="en-GB"/>
              </w:rPr>
            </w:pPr>
            <w:r>
              <w:rPr>
                <w:lang w:val="en-GB"/>
              </w:rPr>
              <w:t>ANACoD</w:t>
            </w:r>
          </w:p>
        </w:tc>
        <w:tc>
          <w:tcPr>
            <w:tcW w:w="4868" w:type="dxa"/>
          </w:tcPr>
          <w:p w14:paraId="0411CE9B" w14:textId="3E55B3D5" w:rsidR="00723774" w:rsidRPr="00546C64" w:rsidRDefault="00723774" w:rsidP="00044F7F">
            <w:pPr>
              <w:rPr>
                <w:lang w:val="en-GB"/>
              </w:rPr>
            </w:pPr>
            <w:r>
              <w:rPr>
                <w:lang w:val="en-GB"/>
              </w:rPr>
              <w:t>Analysis of Mortality Levels and Causes of Death</w:t>
            </w:r>
          </w:p>
        </w:tc>
      </w:tr>
      <w:tr w:rsidR="003F0DAB" w:rsidRPr="00546C64" w14:paraId="7D2464C9" w14:textId="77777777" w:rsidTr="00546C64">
        <w:tc>
          <w:tcPr>
            <w:tcW w:w="4868" w:type="dxa"/>
          </w:tcPr>
          <w:p w14:paraId="286201D8" w14:textId="7F01CF16" w:rsidR="003F0DAB" w:rsidRPr="00546C64" w:rsidRDefault="003F0DAB" w:rsidP="003F0DAB">
            <w:pPr>
              <w:rPr>
                <w:lang w:val="en-GB"/>
              </w:rPr>
            </w:pPr>
            <w:r w:rsidRPr="00546C64">
              <w:rPr>
                <w:lang w:val="en-GB"/>
              </w:rPr>
              <w:t>CRVS</w:t>
            </w:r>
          </w:p>
        </w:tc>
        <w:tc>
          <w:tcPr>
            <w:tcW w:w="4868" w:type="dxa"/>
          </w:tcPr>
          <w:p w14:paraId="52ED856C" w14:textId="01A3376D" w:rsidR="003F0DAB" w:rsidRPr="00546C64" w:rsidRDefault="003F0DAB" w:rsidP="003F0DAB">
            <w:pPr>
              <w:rPr>
                <w:lang w:val="en-GB"/>
              </w:rPr>
            </w:pPr>
            <w:r w:rsidRPr="00546C64">
              <w:rPr>
                <w:lang w:val="en-GB"/>
              </w:rPr>
              <w:t>Civil Registration and Vital Statistics</w:t>
            </w:r>
          </w:p>
        </w:tc>
      </w:tr>
      <w:tr w:rsidR="003F0DAB" w:rsidRPr="00546C64" w14:paraId="278E82EA" w14:textId="77777777" w:rsidTr="00546C64">
        <w:tc>
          <w:tcPr>
            <w:tcW w:w="4868" w:type="dxa"/>
          </w:tcPr>
          <w:p w14:paraId="783B6A14" w14:textId="3CC18079" w:rsidR="003F0DAB" w:rsidRPr="00546C64" w:rsidRDefault="002A2D6D" w:rsidP="003F0DAB">
            <w:pPr>
              <w:rPr>
                <w:lang w:val="en-GB"/>
              </w:rPr>
            </w:pPr>
            <w:r w:rsidRPr="00546C64">
              <w:rPr>
                <w:lang w:val="en-GB"/>
              </w:rPr>
              <w:t>CR</w:t>
            </w:r>
          </w:p>
        </w:tc>
        <w:tc>
          <w:tcPr>
            <w:tcW w:w="4868" w:type="dxa"/>
          </w:tcPr>
          <w:p w14:paraId="1A61733C" w14:textId="7E719666" w:rsidR="003F0DAB" w:rsidRPr="00546C64" w:rsidRDefault="002A2D6D" w:rsidP="003F0DAB">
            <w:pPr>
              <w:rPr>
                <w:lang w:val="en-GB"/>
              </w:rPr>
            </w:pPr>
            <w:r w:rsidRPr="00546C64">
              <w:rPr>
                <w:lang w:val="en-GB"/>
              </w:rPr>
              <w:t>Civil Registration</w:t>
            </w:r>
          </w:p>
        </w:tc>
      </w:tr>
      <w:tr w:rsidR="008D5669" w:rsidRPr="00546C64" w14:paraId="142718A3" w14:textId="77777777" w:rsidTr="00546C64">
        <w:tc>
          <w:tcPr>
            <w:tcW w:w="4868" w:type="dxa"/>
          </w:tcPr>
          <w:p w14:paraId="588E34C5" w14:textId="276B0A36" w:rsidR="008D5669" w:rsidRPr="00546C64" w:rsidRDefault="008D5669" w:rsidP="003F0DAB">
            <w:pPr>
              <w:rPr>
                <w:lang w:val="en-GB"/>
              </w:rPr>
            </w:pPr>
            <w:r>
              <w:rPr>
                <w:lang w:val="en-GB"/>
              </w:rPr>
              <w:t>DHS</w:t>
            </w:r>
          </w:p>
        </w:tc>
        <w:tc>
          <w:tcPr>
            <w:tcW w:w="4868" w:type="dxa"/>
          </w:tcPr>
          <w:p w14:paraId="628B46C7" w14:textId="5998F175" w:rsidR="008D5669" w:rsidRPr="00546C64" w:rsidRDefault="008D5669" w:rsidP="003F0DAB">
            <w:pPr>
              <w:rPr>
                <w:lang w:val="en-GB"/>
              </w:rPr>
            </w:pPr>
            <w:r>
              <w:rPr>
                <w:lang w:val="en-GB"/>
              </w:rPr>
              <w:t>Demographic and Health Survey</w:t>
            </w:r>
          </w:p>
        </w:tc>
      </w:tr>
      <w:tr w:rsidR="00836194" w:rsidRPr="00546C64" w14:paraId="078B5D16" w14:textId="77777777" w:rsidTr="00546C64">
        <w:tc>
          <w:tcPr>
            <w:tcW w:w="4868" w:type="dxa"/>
          </w:tcPr>
          <w:p w14:paraId="7A48AD99" w14:textId="3418D314" w:rsidR="00836194" w:rsidRPr="006B22C0" w:rsidRDefault="00836194" w:rsidP="00083F0C">
            <w:pPr>
              <w:rPr>
                <w:lang w:val="en-GB"/>
              </w:rPr>
            </w:pPr>
            <w:r>
              <w:rPr>
                <w:lang w:val="en-GB"/>
              </w:rPr>
              <w:t>ESCAP</w:t>
            </w:r>
          </w:p>
        </w:tc>
        <w:tc>
          <w:tcPr>
            <w:tcW w:w="4868" w:type="dxa"/>
          </w:tcPr>
          <w:p w14:paraId="5138B52D" w14:textId="70C36B87" w:rsidR="00836194" w:rsidRDefault="00836194" w:rsidP="00083F0C">
            <w:pPr>
              <w:rPr>
                <w:lang w:val="en-GB"/>
              </w:rPr>
            </w:pPr>
            <w:r>
              <w:rPr>
                <w:lang w:val="en-GB"/>
              </w:rPr>
              <w:t>United Nations Economic and Social Commission for Asia and the Pacific</w:t>
            </w:r>
          </w:p>
        </w:tc>
      </w:tr>
      <w:tr w:rsidR="00083F0C" w:rsidRPr="00546C64" w14:paraId="0C61BF6E" w14:textId="77777777" w:rsidTr="00546C64">
        <w:tc>
          <w:tcPr>
            <w:tcW w:w="4868" w:type="dxa"/>
          </w:tcPr>
          <w:p w14:paraId="6C93870E" w14:textId="6857B67F" w:rsidR="00083F0C" w:rsidRDefault="00083F0C" w:rsidP="00083F0C">
            <w:pPr>
              <w:rPr>
                <w:lang w:val="en-GB"/>
              </w:rPr>
            </w:pPr>
            <w:r w:rsidRPr="006B22C0">
              <w:rPr>
                <w:lang w:val="en-GB"/>
              </w:rPr>
              <w:t xml:space="preserve">HMIS </w:t>
            </w:r>
          </w:p>
        </w:tc>
        <w:tc>
          <w:tcPr>
            <w:tcW w:w="4868" w:type="dxa"/>
          </w:tcPr>
          <w:p w14:paraId="72B106E0" w14:textId="356D7DEC" w:rsidR="00083F0C" w:rsidRDefault="00083F0C" w:rsidP="00083F0C">
            <w:pPr>
              <w:rPr>
                <w:lang w:val="en-GB"/>
              </w:rPr>
            </w:pPr>
            <w:r>
              <w:rPr>
                <w:lang w:val="en-GB"/>
              </w:rPr>
              <w:t>H</w:t>
            </w:r>
            <w:r w:rsidRPr="006B22C0">
              <w:rPr>
                <w:lang w:val="en-GB"/>
              </w:rPr>
              <w:t xml:space="preserve">ealth </w:t>
            </w:r>
            <w:r>
              <w:rPr>
                <w:lang w:val="en-GB"/>
              </w:rPr>
              <w:t>M</w:t>
            </w:r>
            <w:r w:rsidRPr="006B22C0">
              <w:rPr>
                <w:lang w:val="en-GB"/>
              </w:rPr>
              <w:t xml:space="preserve">anagement </w:t>
            </w:r>
            <w:r>
              <w:rPr>
                <w:lang w:val="en-GB"/>
              </w:rPr>
              <w:t>I</w:t>
            </w:r>
            <w:r w:rsidRPr="006B22C0">
              <w:rPr>
                <w:lang w:val="en-GB"/>
              </w:rPr>
              <w:t xml:space="preserve">nformation </w:t>
            </w:r>
            <w:r>
              <w:rPr>
                <w:lang w:val="en-GB"/>
              </w:rPr>
              <w:t>S</w:t>
            </w:r>
            <w:r w:rsidRPr="006B22C0">
              <w:rPr>
                <w:lang w:val="en-GB"/>
              </w:rPr>
              <w:t xml:space="preserve">ystem </w:t>
            </w:r>
          </w:p>
        </w:tc>
      </w:tr>
      <w:tr w:rsidR="008A7AF6" w:rsidRPr="00546C64" w14:paraId="1CACB4C7" w14:textId="77777777" w:rsidTr="00546C64">
        <w:tc>
          <w:tcPr>
            <w:tcW w:w="4868" w:type="dxa"/>
          </w:tcPr>
          <w:p w14:paraId="22863BE1" w14:textId="02C3E6DE" w:rsidR="008A7AF6" w:rsidRPr="00546C64" w:rsidRDefault="008A7AF6" w:rsidP="003F0DAB">
            <w:pPr>
              <w:rPr>
                <w:lang w:val="en-GB"/>
              </w:rPr>
            </w:pPr>
            <w:r>
              <w:rPr>
                <w:lang w:val="en-GB"/>
              </w:rPr>
              <w:t>ICD</w:t>
            </w:r>
          </w:p>
        </w:tc>
        <w:tc>
          <w:tcPr>
            <w:tcW w:w="4868" w:type="dxa"/>
          </w:tcPr>
          <w:p w14:paraId="12B3F438" w14:textId="6AB46057" w:rsidR="008A7AF6" w:rsidRPr="00546C64" w:rsidRDefault="008A7AF6" w:rsidP="003F0DAB">
            <w:pPr>
              <w:rPr>
                <w:lang w:val="en-GB"/>
              </w:rPr>
            </w:pPr>
            <w:r>
              <w:rPr>
                <w:lang w:val="en-GB"/>
              </w:rPr>
              <w:t>International Classification of Diseases</w:t>
            </w:r>
          </w:p>
        </w:tc>
      </w:tr>
      <w:tr w:rsidR="008D5669" w:rsidRPr="00546C64" w14:paraId="5FE65AC2" w14:textId="77777777" w:rsidTr="00546C64">
        <w:tc>
          <w:tcPr>
            <w:tcW w:w="4868" w:type="dxa"/>
          </w:tcPr>
          <w:p w14:paraId="64C5ED41" w14:textId="3A000CC3" w:rsidR="008D5669" w:rsidRDefault="008D5669" w:rsidP="003F0DAB">
            <w:pPr>
              <w:rPr>
                <w:lang w:val="en-GB"/>
              </w:rPr>
            </w:pPr>
            <w:r>
              <w:rPr>
                <w:lang w:val="en-GB"/>
              </w:rPr>
              <w:t>MICS</w:t>
            </w:r>
          </w:p>
        </w:tc>
        <w:tc>
          <w:tcPr>
            <w:tcW w:w="4868" w:type="dxa"/>
          </w:tcPr>
          <w:p w14:paraId="182BB5B3" w14:textId="63AFD407" w:rsidR="008D5669" w:rsidRDefault="008D5669" w:rsidP="003F0DAB">
            <w:pPr>
              <w:rPr>
                <w:lang w:val="en-GB"/>
              </w:rPr>
            </w:pPr>
            <w:r>
              <w:rPr>
                <w:lang w:val="en-GB"/>
              </w:rPr>
              <w:t>Multiple Indicators Cluster Survey</w:t>
            </w:r>
          </w:p>
        </w:tc>
      </w:tr>
      <w:tr w:rsidR="00083F0C" w:rsidRPr="00546C64" w14:paraId="48011708" w14:textId="77777777" w:rsidTr="00546C64">
        <w:tc>
          <w:tcPr>
            <w:tcW w:w="4868" w:type="dxa"/>
          </w:tcPr>
          <w:p w14:paraId="765D7CC6" w14:textId="6F2C6868" w:rsidR="00083F0C" w:rsidRDefault="00083F0C" w:rsidP="00083F0C">
            <w:pPr>
              <w:rPr>
                <w:lang w:val="en-GB"/>
              </w:rPr>
            </w:pPr>
            <w:r w:rsidRPr="00F57888">
              <w:rPr>
                <w:lang w:val="en-GB"/>
              </w:rPr>
              <w:t>MoH</w:t>
            </w:r>
          </w:p>
        </w:tc>
        <w:tc>
          <w:tcPr>
            <w:tcW w:w="4868" w:type="dxa"/>
          </w:tcPr>
          <w:p w14:paraId="7B88BE7F" w14:textId="5B630415" w:rsidR="00083F0C" w:rsidRDefault="00083F0C" w:rsidP="00083F0C">
            <w:pPr>
              <w:rPr>
                <w:lang w:val="en-GB"/>
              </w:rPr>
            </w:pPr>
            <w:r w:rsidRPr="00F57888">
              <w:rPr>
                <w:lang w:val="en-GB"/>
              </w:rPr>
              <w:t>Ministry of Health</w:t>
            </w:r>
          </w:p>
        </w:tc>
      </w:tr>
      <w:tr w:rsidR="00977682" w:rsidRPr="00546C64" w14:paraId="6DA52365" w14:textId="77777777" w:rsidTr="00546C64">
        <w:tc>
          <w:tcPr>
            <w:tcW w:w="4868" w:type="dxa"/>
          </w:tcPr>
          <w:p w14:paraId="02863959" w14:textId="51A78C03" w:rsidR="00977682" w:rsidRPr="00546C64" w:rsidRDefault="00977682" w:rsidP="003F0DAB">
            <w:pPr>
              <w:rPr>
                <w:lang w:val="en-GB"/>
              </w:rPr>
            </w:pPr>
            <w:r w:rsidRPr="00546C64">
              <w:rPr>
                <w:lang w:val="en-GB"/>
              </w:rPr>
              <w:t>NSO</w:t>
            </w:r>
          </w:p>
        </w:tc>
        <w:tc>
          <w:tcPr>
            <w:tcW w:w="4868" w:type="dxa"/>
          </w:tcPr>
          <w:p w14:paraId="7252CD91" w14:textId="21683874" w:rsidR="00977682" w:rsidRPr="00546C64" w:rsidRDefault="00977682" w:rsidP="003F0DAB">
            <w:pPr>
              <w:rPr>
                <w:lang w:val="en-GB"/>
              </w:rPr>
            </w:pPr>
            <w:r w:rsidRPr="00546C64">
              <w:rPr>
                <w:lang w:val="en-GB"/>
              </w:rPr>
              <w:t>National Statistics Office</w:t>
            </w:r>
          </w:p>
        </w:tc>
      </w:tr>
      <w:tr w:rsidR="003F0DAB" w:rsidRPr="00546C64" w14:paraId="6A3578A0" w14:textId="77777777" w:rsidTr="00546C64">
        <w:tc>
          <w:tcPr>
            <w:tcW w:w="4868" w:type="dxa"/>
          </w:tcPr>
          <w:p w14:paraId="1CF8C82A" w14:textId="77777777" w:rsidR="003F0DAB" w:rsidRPr="00546C64" w:rsidRDefault="003F0DAB" w:rsidP="00810C06">
            <w:pPr>
              <w:rPr>
                <w:lang w:val="en-GB"/>
              </w:rPr>
            </w:pPr>
            <w:r w:rsidRPr="00546C64">
              <w:rPr>
                <w:lang w:val="en-GB"/>
              </w:rPr>
              <w:t>RAF</w:t>
            </w:r>
          </w:p>
        </w:tc>
        <w:tc>
          <w:tcPr>
            <w:tcW w:w="4868" w:type="dxa"/>
          </w:tcPr>
          <w:p w14:paraId="0F23C47C" w14:textId="77777777" w:rsidR="003F0DAB" w:rsidRPr="00546C64" w:rsidRDefault="003F0DAB" w:rsidP="00810C06">
            <w:pPr>
              <w:rPr>
                <w:lang w:val="en-GB"/>
              </w:rPr>
            </w:pPr>
            <w:r w:rsidRPr="00546C64">
              <w:rPr>
                <w:lang w:val="en-GB"/>
              </w:rPr>
              <w:t>Regional Action Framework</w:t>
            </w:r>
          </w:p>
        </w:tc>
      </w:tr>
      <w:tr w:rsidR="003F0DAB" w:rsidRPr="00546C64" w14:paraId="27F2C1C3" w14:textId="77777777" w:rsidTr="00546C64">
        <w:tc>
          <w:tcPr>
            <w:tcW w:w="4868" w:type="dxa"/>
          </w:tcPr>
          <w:p w14:paraId="214114BD" w14:textId="30CF7AB0" w:rsidR="003F0DAB" w:rsidRPr="00546C64" w:rsidRDefault="003F0DAB" w:rsidP="003F0DAB">
            <w:pPr>
              <w:rPr>
                <w:lang w:val="en-GB"/>
              </w:rPr>
            </w:pPr>
            <w:r w:rsidRPr="00546C64">
              <w:rPr>
                <w:lang w:val="en-GB"/>
              </w:rPr>
              <w:t>RSG</w:t>
            </w:r>
          </w:p>
        </w:tc>
        <w:tc>
          <w:tcPr>
            <w:tcW w:w="4868" w:type="dxa"/>
          </w:tcPr>
          <w:p w14:paraId="58C5664F" w14:textId="1BDDF25D" w:rsidR="003F0DAB" w:rsidRPr="00546C64" w:rsidRDefault="00977682" w:rsidP="003F0DAB">
            <w:pPr>
              <w:rPr>
                <w:lang w:val="en-GB"/>
              </w:rPr>
            </w:pPr>
            <w:r w:rsidRPr="00546C64">
              <w:rPr>
                <w:lang w:val="en-GB"/>
              </w:rPr>
              <w:t>Regional Steering Group</w:t>
            </w:r>
          </w:p>
        </w:tc>
      </w:tr>
      <w:tr w:rsidR="00E40D62" w:rsidRPr="00546C64" w14:paraId="74A4B36A" w14:textId="77777777" w:rsidTr="00546C64">
        <w:tc>
          <w:tcPr>
            <w:tcW w:w="4868" w:type="dxa"/>
          </w:tcPr>
          <w:p w14:paraId="40A4B2DD" w14:textId="0E067CDB" w:rsidR="00E40D62" w:rsidRPr="00546C64" w:rsidRDefault="00E40D62" w:rsidP="003F0DAB">
            <w:pPr>
              <w:rPr>
                <w:lang w:val="en-GB"/>
              </w:rPr>
            </w:pPr>
            <w:r w:rsidRPr="00A126E0">
              <w:rPr>
                <w:lang w:val="en-GB"/>
              </w:rPr>
              <w:t>SAVVY</w:t>
            </w:r>
          </w:p>
        </w:tc>
        <w:tc>
          <w:tcPr>
            <w:tcW w:w="4868" w:type="dxa"/>
          </w:tcPr>
          <w:p w14:paraId="096EA460" w14:textId="422B2BA0" w:rsidR="00E40D62" w:rsidRPr="00546C64" w:rsidRDefault="00E40D62" w:rsidP="003F0DAB">
            <w:pPr>
              <w:rPr>
                <w:lang w:val="en-GB"/>
              </w:rPr>
            </w:pPr>
            <w:r>
              <w:rPr>
                <w:lang w:val="en-GB"/>
              </w:rPr>
              <w:t>S</w:t>
            </w:r>
            <w:r w:rsidRPr="00A126E0">
              <w:rPr>
                <w:lang w:val="en-GB"/>
              </w:rPr>
              <w:t xml:space="preserve">ample </w:t>
            </w:r>
            <w:r>
              <w:rPr>
                <w:lang w:val="en-GB"/>
              </w:rPr>
              <w:t>V</w:t>
            </w:r>
            <w:r w:rsidRPr="00A126E0">
              <w:rPr>
                <w:lang w:val="en-GB"/>
              </w:rPr>
              <w:t xml:space="preserve">ital </w:t>
            </w:r>
            <w:r>
              <w:rPr>
                <w:lang w:val="en-GB"/>
              </w:rPr>
              <w:t>R</w:t>
            </w:r>
            <w:r w:rsidRPr="00A126E0">
              <w:rPr>
                <w:lang w:val="en-GB"/>
              </w:rPr>
              <w:t>e</w:t>
            </w:r>
            <w:r>
              <w:rPr>
                <w:lang w:val="en-GB"/>
              </w:rPr>
              <w:t>gistration with Verbal Autopsy</w:t>
            </w:r>
          </w:p>
        </w:tc>
      </w:tr>
      <w:tr w:rsidR="008D5669" w:rsidRPr="00546C64" w14:paraId="24418519" w14:textId="77777777" w:rsidTr="00546C64">
        <w:tc>
          <w:tcPr>
            <w:tcW w:w="4868" w:type="dxa"/>
          </w:tcPr>
          <w:p w14:paraId="458462C2" w14:textId="7231E0A7" w:rsidR="008D5669" w:rsidRPr="00546C64" w:rsidRDefault="008D5669" w:rsidP="003F0DAB">
            <w:pPr>
              <w:rPr>
                <w:lang w:val="en-GB"/>
              </w:rPr>
            </w:pPr>
            <w:r>
              <w:rPr>
                <w:lang w:val="en-GB"/>
              </w:rPr>
              <w:t>UNICEF</w:t>
            </w:r>
          </w:p>
        </w:tc>
        <w:tc>
          <w:tcPr>
            <w:tcW w:w="4868" w:type="dxa"/>
          </w:tcPr>
          <w:p w14:paraId="02CD97B4" w14:textId="7E8451F6" w:rsidR="008D5669" w:rsidRPr="00546C64" w:rsidRDefault="008D5669" w:rsidP="003F0DAB">
            <w:pPr>
              <w:rPr>
                <w:lang w:val="en-GB"/>
              </w:rPr>
            </w:pPr>
            <w:r w:rsidRPr="00A126E0">
              <w:rPr>
                <w:lang w:val="en-GB"/>
              </w:rPr>
              <w:t>United Nations Children’s Fund</w:t>
            </w:r>
          </w:p>
        </w:tc>
      </w:tr>
      <w:tr w:rsidR="00EE59D4" w:rsidRPr="00546C64" w14:paraId="0026BCDD" w14:textId="77777777" w:rsidTr="000169D0">
        <w:tc>
          <w:tcPr>
            <w:tcW w:w="4868" w:type="dxa"/>
          </w:tcPr>
          <w:p w14:paraId="6DBB24F4" w14:textId="444F64E6" w:rsidR="00EE59D4" w:rsidRPr="00546C64" w:rsidRDefault="00EE59D4" w:rsidP="000169D0">
            <w:pPr>
              <w:rPr>
                <w:lang w:val="en-GB"/>
              </w:rPr>
            </w:pPr>
            <w:r w:rsidRPr="00546C64">
              <w:rPr>
                <w:lang w:val="en-GB"/>
              </w:rPr>
              <w:t>V</w:t>
            </w:r>
            <w:r>
              <w:rPr>
                <w:lang w:val="en-GB"/>
              </w:rPr>
              <w:t>A</w:t>
            </w:r>
          </w:p>
        </w:tc>
        <w:tc>
          <w:tcPr>
            <w:tcW w:w="4868" w:type="dxa"/>
          </w:tcPr>
          <w:p w14:paraId="3F858406" w14:textId="7A0B613A" w:rsidR="00EE59D4" w:rsidRPr="00546C64" w:rsidRDefault="00EE59D4" w:rsidP="000169D0">
            <w:pPr>
              <w:rPr>
                <w:lang w:val="en-GB"/>
              </w:rPr>
            </w:pPr>
            <w:r>
              <w:rPr>
                <w:lang w:val="en-GB"/>
              </w:rPr>
              <w:t>Verbal Autopsy</w:t>
            </w:r>
          </w:p>
        </w:tc>
      </w:tr>
      <w:tr w:rsidR="008A7AF6" w:rsidRPr="00546C64" w14:paraId="1E5A994E" w14:textId="77777777" w:rsidTr="009A15A2">
        <w:tc>
          <w:tcPr>
            <w:tcW w:w="4868" w:type="dxa"/>
          </w:tcPr>
          <w:p w14:paraId="061A4A3E" w14:textId="77777777" w:rsidR="008A7AF6" w:rsidRPr="00546C64" w:rsidRDefault="008A7AF6" w:rsidP="009A15A2">
            <w:pPr>
              <w:rPr>
                <w:lang w:val="en-GB"/>
              </w:rPr>
            </w:pPr>
            <w:r w:rsidRPr="00546C64">
              <w:rPr>
                <w:lang w:val="en-GB"/>
              </w:rPr>
              <w:t>VS</w:t>
            </w:r>
          </w:p>
        </w:tc>
        <w:tc>
          <w:tcPr>
            <w:tcW w:w="4868" w:type="dxa"/>
          </w:tcPr>
          <w:p w14:paraId="399EDB94" w14:textId="77777777" w:rsidR="008A7AF6" w:rsidRPr="00546C64" w:rsidRDefault="008A7AF6" w:rsidP="009A15A2">
            <w:pPr>
              <w:rPr>
                <w:lang w:val="en-GB"/>
              </w:rPr>
            </w:pPr>
            <w:r w:rsidRPr="00546C64">
              <w:rPr>
                <w:lang w:val="en-GB"/>
              </w:rPr>
              <w:t>Vital Statistics</w:t>
            </w:r>
          </w:p>
        </w:tc>
      </w:tr>
      <w:tr w:rsidR="008A7AF6" w:rsidRPr="00546C64" w14:paraId="4B3047F4" w14:textId="77777777" w:rsidTr="009A15A2">
        <w:tc>
          <w:tcPr>
            <w:tcW w:w="4868" w:type="dxa"/>
          </w:tcPr>
          <w:p w14:paraId="7A926E17" w14:textId="184AE865" w:rsidR="008A7AF6" w:rsidRPr="00546C64" w:rsidRDefault="008A7AF6" w:rsidP="009A15A2">
            <w:pPr>
              <w:rPr>
                <w:lang w:val="en-GB"/>
              </w:rPr>
            </w:pPr>
            <w:r>
              <w:rPr>
                <w:lang w:val="en-GB"/>
              </w:rPr>
              <w:t>WHA</w:t>
            </w:r>
          </w:p>
        </w:tc>
        <w:tc>
          <w:tcPr>
            <w:tcW w:w="4868" w:type="dxa"/>
          </w:tcPr>
          <w:p w14:paraId="5E966868" w14:textId="0BD422CD" w:rsidR="008A7AF6" w:rsidRPr="00546C64" w:rsidRDefault="008A7AF6" w:rsidP="009A15A2">
            <w:pPr>
              <w:rPr>
                <w:lang w:val="en-GB"/>
              </w:rPr>
            </w:pPr>
            <w:r>
              <w:rPr>
                <w:lang w:val="en-GB"/>
              </w:rPr>
              <w:t>World Health Assembly</w:t>
            </w:r>
          </w:p>
        </w:tc>
      </w:tr>
      <w:tr w:rsidR="003F0DAB" w:rsidRPr="00546C64" w14:paraId="28238660" w14:textId="77777777" w:rsidTr="00546C64">
        <w:tc>
          <w:tcPr>
            <w:tcW w:w="4868" w:type="dxa"/>
          </w:tcPr>
          <w:p w14:paraId="0448706C" w14:textId="0E8DF772" w:rsidR="003F0DAB" w:rsidRPr="00546C64" w:rsidRDefault="008A7AF6" w:rsidP="003F0DAB">
            <w:pPr>
              <w:rPr>
                <w:lang w:val="en-GB"/>
              </w:rPr>
            </w:pPr>
            <w:r>
              <w:rPr>
                <w:lang w:val="en-GB"/>
              </w:rPr>
              <w:t>WHO</w:t>
            </w:r>
          </w:p>
        </w:tc>
        <w:tc>
          <w:tcPr>
            <w:tcW w:w="4868" w:type="dxa"/>
          </w:tcPr>
          <w:p w14:paraId="6A0DA298" w14:textId="04DAA3DD" w:rsidR="003F0DAB" w:rsidRPr="00546C64" w:rsidRDefault="008A7AF6" w:rsidP="003F0DAB">
            <w:pPr>
              <w:rPr>
                <w:lang w:val="en-GB"/>
              </w:rPr>
            </w:pPr>
            <w:r>
              <w:rPr>
                <w:lang w:val="en-GB"/>
              </w:rPr>
              <w:t>World Health Organisation</w:t>
            </w:r>
          </w:p>
        </w:tc>
      </w:tr>
    </w:tbl>
    <w:p w14:paraId="78040602" w14:textId="0749AA71" w:rsidR="003F0DAB" w:rsidRPr="00A126E0" w:rsidRDefault="003F0DAB" w:rsidP="003F0DAB">
      <w:pPr>
        <w:rPr>
          <w:lang w:val="en-GB"/>
        </w:rPr>
      </w:pPr>
    </w:p>
    <w:p w14:paraId="6A2C705A" w14:textId="2D76A484" w:rsidR="003F0DAB" w:rsidRPr="00A126E0" w:rsidRDefault="003F0DAB">
      <w:pPr>
        <w:jc w:val="left"/>
        <w:rPr>
          <w:lang w:val="en-GB"/>
        </w:rPr>
      </w:pPr>
      <w:r w:rsidRPr="00A126E0">
        <w:rPr>
          <w:lang w:val="en-GB"/>
        </w:rPr>
        <w:br w:type="page"/>
      </w:r>
    </w:p>
    <w:p w14:paraId="3EAC5498" w14:textId="7A8CEE7A" w:rsidR="00EC17A8" w:rsidRPr="00A126E0" w:rsidRDefault="00CB49C4" w:rsidP="00E3286E">
      <w:pPr>
        <w:pStyle w:val="Heading1"/>
        <w:numPr>
          <w:ilvl w:val="0"/>
          <w:numId w:val="2"/>
        </w:numPr>
        <w:spacing w:after="240"/>
        <w:rPr>
          <w:lang w:val="en-GB"/>
        </w:rPr>
      </w:pPr>
      <w:bookmarkStart w:id="3" w:name="_Toc526768681"/>
      <w:r w:rsidRPr="00A126E0">
        <w:rPr>
          <w:lang w:val="en-GB"/>
        </w:rPr>
        <w:t>Context</w:t>
      </w:r>
      <w:bookmarkEnd w:id="2"/>
      <w:bookmarkEnd w:id="3"/>
    </w:p>
    <w:p w14:paraId="2BB1BEF8" w14:textId="018AD111" w:rsidR="00350502" w:rsidRPr="002F199E" w:rsidRDefault="00B97CB9" w:rsidP="00AF3542">
      <w:pPr>
        <w:rPr>
          <w:lang w:val="en-GB"/>
        </w:rPr>
      </w:pPr>
      <w:r w:rsidRPr="002F199E">
        <w:rPr>
          <w:lang w:val="en-GB"/>
        </w:rPr>
        <w:t xml:space="preserve">Civil registration </w:t>
      </w:r>
      <w:r w:rsidR="0089240E">
        <w:rPr>
          <w:lang w:val="en-GB"/>
        </w:rPr>
        <w:t xml:space="preserve">and vital statistics (CRVS) are </w:t>
      </w:r>
      <w:r w:rsidR="009D1CBF" w:rsidRPr="002F199E">
        <w:rPr>
          <w:lang w:val="en-GB"/>
        </w:rPr>
        <w:t xml:space="preserve">an essential function of government, </w:t>
      </w:r>
      <w:r w:rsidR="00A3179B">
        <w:rPr>
          <w:lang w:val="en-GB"/>
        </w:rPr>
        <w:t xml:space="preserve">as they provide </w:t>
      </w:r>
      <w:r w:rsidR="009D1CBF" w:rsidRPr="002F199E">
        <w:rPr>
          <w:lang w:val="en-GB"/>
        </w:rPr>
        <w:t xml:space="preserve">individuals with legal proof of </w:t>
      </w:r>
      <w:r w:rsidR="00B26F3C" w:rsidRPr="002F199E">
        <w:rPr>
          <w:lang w:val="en-GB"/>
        </w:rPr>
        <w:t xml:space="preserve">identity </w:t>
      </w:r>
      <w:r w:rsidR="009D1CBF" w:rsidRPr="002F199E">
        <w:rPr>
          <w:lang w:val="en-GB"/>
        </w:rPr>
        <w:t xml:space="preserve">and facts </w:t>
      </w:r>
      <w:r w:rsidR="0089240E">
        <w:rPr>
          <w:lang w:val="en-GB"/>
        </w:rPr>
        <w:t xml:space="preserve">such as </w:t>
      </w:r>
      <w:r w:rsidR="001F3DCE" w:rsidRPr="002F199E">
        <w:rPr>
          <w:lang w:val="en-GB"/>
        </w:rPr>
        <w:t xml:space="preserve">births, deaths, foetal deaths, marriages, divorces, adoptions, legitimations </w:t>
      </w:r>
      <w:r w:rsidR="0089240E">
        <w:rPr>
          <w:lang w:val="en-GB"/>
        </w:rPr>
        <w:t xml:space="preserve">or </w:t>
      </w:r>
      <w:r w:rsidR="001F3DCE" w:rsidRPr="002F199E">
        <w:rPr>
          <w:lang w:val="en-GB"/>
        </w:rPr>
        <w:t xml:space="preserve">recognitions. </w:t>
      </w:r>
      <w:r w:rsidR="00C72807">
        <w:rPr>
          <w:lang w:val="en-GB"/>
        </w:rPr>
        <w:t>F</w:t>
      </w:r>
      <w:r w:rsidR="0089240E">
        <w:rPr>
          <w:lang w:val="en-GB"/>
        </w:rPr>
        <w:t xml:space="preserve">or the State, CRVS </w:t>
      </w:r>
      <w:r w:rsidR="001F3DCE" w:rsidRPr="002F199E">
        <w:rPr>
          <w:lang w:val="en-GB"/>
        </w:rPr>
        <w:t xml:space="preserve">provide </w:t>
      </w:r>
      <w:r w:rsidR="00B26F3C" w:rsidRPr="002F199E">
        <w:rPr>
          <w:lang w:val="en-GB"/>
        </w:rPr>
        <w:t xml:space="preserve">a </w:t>
      </w:r>
      <w:r w:rsidR="00A3179B">
        <w:rPr>
          <w:lang w:val="en-GB"/>
        </w:rPr>
        <w:t xml:space="preserve">stable </w:t>
      </w:r>
      <w:r w:rsidR="00B26F3C" w:rsidRPr="002F199E">
        <w:rPr>
          <w:lang w:val="en-GB"/>
        </w:rPr>
        <w:t>source of</w:t>
      </w:r>
      <w:r w:rsidR="00B4614A" w:rsidRPr="002F199E">
        <w:rPr>
          <w:lang w:val="en-GB"/>
        </w:rPr>
        <w:t xml:space="preserve"> </w:t>
      </w:r>
      <w:r w:rsidR="009D1CBF" w:rsidRPr="002F199E">
        <w:rPr>
          <w:lang w:val="en-GB"/>
        </w:rPr>
        <w:t>information</w:t>
      </w:r>
      <w:r w:rsidR="00B4614A" w:rsidRPr="002F199E">
        <w:rPr>
          <w:lang w:val="en-GB"/>
        </w:rPr>
        <w:t xml:space="preserve"> on population </w:t>
      </w:r>
      <w:r w:rsidR="00E82AD0" w:rsidRPr="002F199E">
        <w:rPr>
          <w:lang w:val="en-GB"/>
        </w:rPr>
        <w:t>change</w:t>
      </w:r>
      <w:r w:rsidR="0089240E">
        <w:rPr>
          <w:lang w:val="en-GB"/>
        </w:rPr>
        <w:t xml:space="preserve">s, </w:t>
      </w:r>
      <w:r w:rsidR="00A3179B">
        <w:rPr>
          <w:lang w:val="en-GB"/>
        </w:rPr>
        <w:t>necessary</w:t>
      </w:r>
      <w:r w:rsidR="0089240E">
        <w:rPr>
          <w:lang w:val="en-GB"/>
        </w:rPr>
        <w:t xml:space="preserve"> </w:t>
      </w:r>
      <w:r w:rsidR="00B4614A" w:rsidRPr="002F199E">
        <w:rPr>
          <w:lang w:val="en-GB"/>
        </w:rPr>
        <w:t xml:space="preserve">for the effective delivery of </w:t>
      </w:r>
      <w:r w:rsidR="007E180D" w:rsidRPr="002F199E">
        <w:rPr>
          <w:lang w:val="en-GB"/>
        </w:rPr>
        <w:t>public services</w:t>
      </w:r>
      <w:r w:rsidR="0089240E">
        <w:rPr>
          <w:lang w:val="en-GB"/>
        </w:rPr>
        <w:t xml:space="preserve"> such as health</w:t>
      </w:r>
      <w:r w:rsidR="00A3179B">
        <w:rPr>
          <w:lang w:val="en-GB"/>
        </w:rPr>
        <w:t>care</w:t>
      </w:r>
      <w:r w:rsidR="0089240E">
        <w:rPr>
          <w:lang w:val="en-GB"/>
        </w:rPr>
        <w:t xml:space="preserve">. </w:t>
      </w:r>
      <w:r w:rsidR="008D6081">
        <w:rPr>
          <w:lang w:val="en-GB"/>
        </w:rPr>
        <w:t>Hence</w:t>
      </w:r>
      <w:r w:rsidR="00A3179B">
        <w:rPr>
          <w:lang w:val="en-GB"/>
        </w:rPr>
        <w:t xml:space="preserve">, </w:t>
      </w:r>
      <w:r w:rsidR="0089240E">
        <w:rPr>
          <w:lang w:val="en-GB"/>
        </w:rPr>
        <w:t xml:space="preserve">CRVS play a </w:t>
      </w:r>
      <w:r w:rsidR="00730942" w:rsidRPr="002F199E">
        <w:rPr>
          <w:lang w:val="en-GB"/>
        </w:rPr>
        <w:t xml:space="preserve">crucial </w:t>
      </w:r>
      <w:r w:rsidR="00F06CF3" w:rsidRPr="002F199E">
        <w:rPr>
          <w:lang w:val="en-GB"/>
        </w:rPr>
        <w:t xml:space="preserve">role </w:t>
      </w:r>
      <w:r w:rsidR="00A3179B">
        <w:rPr>
          <w:lang w:val="en-GB"/>
        </w:rPr>
        <w:t>towards the</w:t>
      </w:r>
      <w:r w:rsidR="00E82AD0" w:rsidRPr="002F199E">
        <w:rPr>
          <w:lang w:val="en-GB"/>
        </w:rPr>
        <w:t xml:space="preserve"> realization </w:t>
      </w:r>
      <w:r w:rsidR="009D1CBF" w:rsidRPr="002F199E">
        <w:rPr>
          <w:lang w:val="en-GB"/>
        </w:rPr>
        <w:t>of human rights</w:t>
      </w:r>
      <w:r w:rsidR="00C72807">
        <w:rPr>
          <w:lang w:val="en-GB"/>
        </w:rPr>
        <w:t xml:space="preserve"> (e.g. </w:t>
      </w:r>
      <w:r w:rsidR="00A3179B">
        <w:rPr>
          <w:lang w:val="en-GB"/>
        </w:rPr>
        <w:t>the right to vote</w:t>
      </w:r>
      <w:r w:rsidR="000A107D">
        <w:rPr>
          <w:lang w:val="en-GB"/>
        </w:rPr>
        <w:t xml:space="preserve">, </w:t>
      </w:r>
      <w:r w:rsidR="00C72807">
        <w:rPr>
          <w:lang w:val="en-GB"/>
        </w:rPr>
        <w:t>access</w:t>
      </w:r>
      <w:r w:rsidR="00A071BF">
        <w:rPr>
          <w:lang w:val="en-GB"/>
        </w:rPr>
        <w:t xml:space="preserve"> to</w:t>
      </w:r>
      <w:r w:rsidR="00C72807">
        <w:rPr>
          <w:lang w:val="en-GB"/>
        </w:rPr>
        <w:t xml:space="preserve"> education</w:t>
      </w:r>
      <w:r w:rsidR="000A107D">
        <w:rPr>
          <w:lang w:val="en-GB"/>
        </w:rPr>
        <w:t>, etc.</w:t>
      </w:r>
      <w:r w:rsidR="00C72807">
        <w:rPr>
          <w:lang w:val="en-GB"/>
        </w:rPr>
        <w:t>)</w:t>
      </w:r>
      <w:r w:rsidR="009D1CBF" w:rsidRPr="002F199E">
        <w:rPr>
          <w:lang w:val="en-GB"/>
        </w:rPr>
        <w:t>.</w:t>
      </w:r>
      <w:r w:rsidR="001F3DCE" w:rsidRPr="002F199E">
        <w:rPr>
          <w:lang w:val="en-GB"/>
        </w:rPr>
        <w:t xml:space="preserve"> </w:t>
      </w:r>
    </w:p>
    <w:p w14:paraId="5441EBF5" w14:textId="287D0021" w:rsidR="00C744AC" w:rsidRPr="002F199E" w:rsidRDefault="001F3DCE" w:rsidP="00AF3542">
      <w:pPr>
        <w:rPr>
          <w:lang w:val="en-GB"/>
        </w:rPr>
      </w:pPr>
      <w:r w:rsidRPr="002F199E">
        <w:rPr>
          <w:lang w:val="en-GB"/>
        </w:rPr>
        <w:t xml:space="preserve">All countries in Asia and the Pacific have </w:t>
      </w:r>
      <w:r w:rsidR="00C744AC" w:rsidRPr="002F199E">
        <w:rPr>
          <w:lang w:val="en-GB"/>
        </w:rPr>
        <w:t>some form of</w:t>
      </w:r>
      <w:r w:rsidRPr="002F199E">
        <w:rPr>
          <w:lang w:val="en-GB"/>
        </w:rPr>
        <w:t xml:space="preserve"> </w:t>
      </w:r>
      <w:r w:rsidR="00A3179B">
        <w:rPr>
          <w:lang w:val="en-GB"/>
        </w:rPr>
        <w:t xml:space="preserve">CRVS </w:t>
      </w:r>
      <w:r w:rsidRPr="002F199E">
        <w:rPr>
          <w:lang w:val="en-GB"/>
        </w:rPr>
        <w:t>sy</w:t>
      </w:r>
      <w:r w:rsidR="00C744AC" w:rsidRPr="002F199E">
        <w:rPr>
          <w:lang w:val="en-GB"/>
        </w:rPr>
        <w:t>s</w:t>
      </w:r>
      <w:r w:rsidRPr="002F199E">
        <w:rPr>
          <w:lang w:val="en-GB"/>
        </w:rPr>
        <w:t xml:space="preserve">tem. However, </w:t>
      </w:r>
      <w:r w:rsidR="00C72807">
        <w:rPr>
          <w:lang w:val="en-GB"/>
        </w:rPr>
        <w:t xml:space="preserve">often </w:t>
      </w:r>
      <w:r w:rsidR="00A3179B">
        <w:rPr>
          <w:lang w:val="en-GB"/>
        </w:rPr>
        <w:t>those systems have room for improvement</w:t>
      </w:r>
      <w:r w:rsidR="00B30838">
        <w:rPr>
          <w:lang w:val="en-GB"/>
        </w:rPr>
        <w:t>, especially</w:t>
      </w:r>
      <w:r w:rsidR="00C72807">
        <w:rPr>
          <w:lang w:val="en-GB"/>
        </w:rPr>
        <w:t xml:space="preserve"> </w:t>
      </w:r>
      <w:r w:rsidR="000A107D">
        <w:rPr>
          <w:lang w:val="en-GB"/>
        </w:rPr>
        <w:t>in terms of</w:t>
      </w:r>
      <w:r w:rsidR="00A3179B">
        <w:rPr>
          <w:lang w:val="en-GB"/>
        </w:rPr>
        <w:t xml:space="preserve"> </w:t>
      </w:r>
      <w:r w:rsidR="00B97CB9" w:rsidRPr="002F199E">
        <w:rPr>
          <w:lang w:val="en-GB"/>
        </w:rPr>
        <w:t>meet</w:t>
      </w:r>
      <w:r w:rsidR="00C72807">
        <w:rPr>
          <w:lang w:val="en-GB"/>
        </w:rPr>
        <w:t>ing</w:t>
      </w:r>
      <w:r w:rsidR="00B97CB9" w:rsidRPr="002F199E">
        <w:rPr>
          <w:lang w:val="en-GB"/>
        </w:rPr>
        <w:t xml:space="preserve"> international </w:t>
      </w:r>
      <w:r w:rsidR="00033AA5" w:rsidRPr="002F199E">
        <w:rPr>
          <w:lang w:val="en-GB"/>
        </w:rPr>
        <w:t xml:space="preserve">norms and </w:t>
      </w:r>
      <w:r w:rsidR="00B97CB9" w:rsidRPr="002F199E">
        <w:rPr>
          <w:lang w:val="en-GB"/>
        </w:rPr>
        <w:t xml:space="preserve">standards. </w:t>
      </w:r>
      <w:r w:rsidR="00C72807">
        <w:rPr>
          <w:lang w:val="en-GB"/>
        </w:rPr>
        <w:t xml:space="preserve">For instance, communication between </w:t>
      </w:r>
      <w:r w:rsidR="00836194">
        <w:rPr>
          <w:lang w:val="en-GB"/>
        </w:rPr>
        <w:t>civil registration (</w:t>
      </w:r>
      <w:r w:rsidR="00C72807">
        <w:rPr>
          <w:lang w:val="en-GB"/>
        </w:rPr>
        <w:t>CR</w:t>
      </w:r>
      <w:r w:rsidR="00836194">
        <w:rPr>
          <w:lang w:val="en-GB"/>
        </w:rPr>
        <w:t>)</w:t>
      </w:r>
      <w:r w:rsidR="00C72807">
        <w:rPr>
          <w:lang w:val="en-GB"/>
        </w:rPr>
        <w:t xml:space="preserve"> and </w:t>
      </w:r>
      <w:r w:rsidR="00836194">
        <w:rPr>
          <w:lang w:val="en-GB"/>
        </w:rPr>
        <w:t>vital statistics (</w:t>
      </w:r>
      <w:r w:rsidR="00C72807">
        <w:rPr>
          <w:lang w:val="en-GB"/>
        </w:rPr>
        <w:t>VS</w:t>
      </w:r>
      <w:r w:rsidR="00836194">
        <w:rPr>
          <w:lang w:val="en-GB"/>
        </w:rPr>
        <w:t>)</w:t>
      </w:r>
      <w:r w:rsidR="00C72807">
        <w:rPr>
          <w:lang w:val="en-GB"/>
        </w:rPr>
        <w:t xml:space="preserve"> systems can be ineffective, </w:t>
      </w:r>
      <w:r w:rsidR="00B30838">
        <w:rPr>
          <w:lang w:val="en-GB"/>
        </w:rPr>
        <w:t xml:space="preserve">which is </w:t>
      </w:r>
      <w:r w:rsidR="00C72807">
        <w:rPr>
          <w:lang w:val="en-GB"/>
        </w:rPr>
        <w:t xml:space="preserve">reflected in the fact that </w:t>
      </w:r>
      <w:r w:rsidR="00A311CF">
        <w:rPr>
          <w:lang w:val="en-GB"/>
        </w:rPr>
        <w:t>t</w:t>
      </w:r>
      <w:r w:rsidR="00A311CF" w:rsidRPr="002F199E">
        <w:rPr>
          <w:lang w:val="en-GB"/>
        </w:rPr>
        <w:t xml:space="preserve">he health system </w:t>
      </w:r>
      <w:r w:rsidR="000A107D">
        <w:rPr>
          <w:lang w:val="en-GB"/>
        </w:rPr>
        <w:t>tends to be</w:t>
      </w:r>
      <w:r w:rsidR="00A311CF" w:rsidRPr="002F199E">
        <w:rPr>
          <w:lang w:val="en-GB"/>
        </w:rPr>
        <w:t xml:space="preserve"> </w:t>
      </w:r>
      <w:r w:rsidR="00A311CF">
        <w:rPr>
          <w:lang w:val="en-GB"/>
        </w:rPr>
        <w:t xml:space="preserve">a better </w:t>
      </w:r>
      <w:r w:rsidR="00A311CF" w:rsidRPr="002F199E">
        <w:rPr>
          <w:lang w:val="en-GB"/>
        </w:rPr>
        <w:t xml:space="preserve">source for </w:t>
      </w:r>
      <w:r w:rsidR="00A311CF">
        <w:rPr>
          <w:lang w:val="en-GB"/>
        </w:rPr>
        <w:t xml:space="preserve">information </w:t>
      </w:r>
      <w:r w:rsidR="00C72807">
        <w:rPr>
          <w:lang w:val="en-GB"/>
        </w:rPr>
        <w:t>for cause</w:t>
      </w:r>
      <w:r w:rsidR="000A107D">
        <w:rPr>
          <w:lang w:val="en-GB"/>
        </w:rPr>
        <w:t>s</w:t>
      </w:r>
      <w:r w:rsidR="00A311CF" w:rsidRPr="002F199E">
        <w:rPr>
          <w:lang w:val="en-GB"/>
        </w:rPr>
        <w:t xml:space="preserve"> of death than the civil registry.</w:t>
      </w:r>
    </w:p>
    <w:p w14:paraId="138EAA73" w14:textId="68D7DAE4" w:rsidR="00B30838" w:rsidRDefault="00C744AC" w:rsidP="000A107D">
      <w:pPr>
        <w:rPr>
          <w:lang w:val="en-GB"/>
        </w:rPr>
      </w:pPr>
      <w:r w:rsidRPr="002F199E">
        <w:rPr>
          <w:lang w:val="en-GB"/>
        </w:rPr>
        <w:t>Mindful</w:t>
      </w:r>
      <w:r w:rsidR="00B97CB9" w:rsidRPr="002F199E">
        <w:rPr>
          <w:lang w:val="en-GB"/>
        </w:rPr>
        <w:t xml:space="preserve"> </w:t>
      </w:r>
      <w:r w:rsidR="00033AA5" w:rsidRPr="002F199E">
        <w:rPr>
          <w:lang w:val="en-GB"/>
        </w:rPr>
        <w:t>of the</w:t>
      </w:r>
      <w:r w:rsidR="00B97CB9" w:rsidRPr="002F199E">
        <w:rPr>
          <w:lang w:val="en-GB"/>
        </w:rPr>
        <w:t xml:space="preserve"> </w:t>
      </w:r>
      <w:r w:rsidR="00C72807">
        <w:rPr>
          <w:lang w:val="en-GB"/>
        </w:rPr>
        <w:t xml:space="preserve">importance of CRVS and the ongoing challenges, </w:t>
      </w:r>
      <w:r w:rsidR="00836194">
        <w:rPr>
          <w:lang w:val="en-GB"/>
        </w:rPr>
        <w:t>the United Nations Economic and Social Commission for Asia and the Pacific</w:t>
      </w:r>
      <w:r w:rsidR="00836194" w:rsidRPr="002F199E">
        <w:rPr>
          <w:lang w:val="en-GB"/>
        </w:rPr>
        <w:t xml:space="preserve"> </w:t>
      </w:r>
      <w:r w:rsidR="00836194">
        <w:rPr>
          <w:lang w:val="en-GB"/>
        </w:rPr>
        <w:t>(</w:t>
      </w:r>
      <w:r w:rsidR="000F6577" w:rsidRPr="002F199E">
        <w:rPr>
          <w:lang w:val="en-GB"/>
        </w:rPr>
        <w:t>ESCAP</w:t>
      </w:r>
      <w:r w:rsidR="00836194">
        <w:rPr>
          <w:lang w:val="en-GB"/>
        </w:rPr>
        <w:t>)</w:t>
      </w:r>
      <w:r w:rsidR="000F6577" w:rsidRPr="002F199E">
        <w:rPr>
          <w:lang w:val="en-GB"/>
        </w:rPr>
        <w:t xml:space="preserve"> member and associate member countries</w:t>
      </w:r>
      <w:r w:rsidR="00052602" w:rsidRPr="002F199E">
        <w:rPr>
          <w:lang w:val="en-GB"/>
        </w:rPr>
        <w:t xml:space="preserve"> requested assistance to improve CRVS systems across the region</w:t>
      </w:r>
      <w:r w:rsidR="00CC6A33" w:rsidRPr="002F199E">
        <w:rPr>
          <w:lang w:val="en-GB"/>
        </w:rPr>
        <w:t>.</w:t>
      </w:r>
      <w:r w:rsidR="00547B60" w:rsidRPr="002F199E">
        <w:rPr>
          <w:lang w:val="en-GB"/>
        </w:rPr>
        <w:t xml:space="preserve"> </w:t>
      </w:r>
      <w:r w:rsidR="00FA33E7">
        <w:rPr>
          <w:lang w:val="en-GB"/>
        </w:rPr>
        <w:t>Accordingly</w:t>
      </w:r>
      <w:r w:rsidR="00976C37">
        <w:rPr>
          <w:lang w:val="en-GB"/>
        </w:rPr>
        <w:t>, a</w:t>
      </w:r>
      <w:r w:rsidRPr="002F199E">
        <w:rPr>
          <w:lang w:val="en-GB"/>
        </w:rPr>
        <w:t xml:space="preserve"> </w:t>
      </w:r>
      <w:r w:rsidR="00CC6A33" w:rsidRPr="002F199E">
        <w:rPr>
          <w:lang w:val="en-GB"/>
        </w:rPr>
        <w:t xml:space="preserve">Ministerial Conference </w:t>
      </w:r>
      <w:r w:rsidR="00976C37">
        <w:rPr>
          <w:lang w:val="en-GB"/>
        </w:rPr>
        <w:t xml:space="preserve">was </w:t>
      </w:r>
      <w:r w:rsidR="0051114F" w:rsidRPr="002F199E">
        <w:rPr>
          <w:lang w:val="en-GB"/>
        </w:rPr>
        <w:t>held in November 2014</w:t>
      </w:r>
      <w:r w:rsidR="00976C37">
        <w:rPr>
          <w:lang w:val="en-GB"/>
        </w:rPr>
        <w:t>, which</w:t>
      </w:r>
      <w:r w:rsidR="00CC6A33" w:rsidRPr="002F199E">
        <w:rPr>
          <w:lang w:val="en-GB"/>
        </w:rPr>
        <w:t xml:space="preserve"> forge</w:t>
      </w:r>
      <w:r w:rsidR="0051114F" w:rsidRPr="002F199E">
        <w:rPr>
          <w:lang w:val="en-GB"/>
        </w:rPr>
        <w:t>d</w:t>
      </w:r>
      <w:r w:rsidR="00CC6A33" w:rsidRPr="002F199E">
        <w:rPr>
          <w:lang w:val="en-GB"/>
        </w:rPr>
        <w:t xml:space="preserve"> </w:t>
      </w:r>
      <w:r w:rsidR="007069EA">
        <w:rPr>
          <w:lang w:val="en-GB"/>
        </w:rPr>
        <w:t xml:space="preserve">a </w:t>
      </w:r>
      <w:r w:rsidR="00CC6A33" w:rsidRPr="002F199E">
        <w:rPr>
          <w:lang w:val="en-GB"/>
        </w:rPr>
        <w:t xml:space="preserve">high-level political commitment for the improvement of CRVS </w:t>
      </w:r>
      <w:r w:rsidR="00F47807" w:rsidRPr="002F199E">
        <w:rPr>
          <w:lang w:val="en-GB"/>
        </w:rPr>
        <w:t>systems</w:t>
      </w:r>
      <w:r w:rsidR="00B4682F" w:rsidRPr="002F199E">
        <w:rPr>
          <w:lang w:val="en-GB"/>
        </w:rPr>
        <w:t xml:space="preserve"> </w:t>
      </w:r>
      <w:r w:rsidR="00937B8C" w:rsidRPr="002F199E">
        <w:rPr>
          <w:lang w:val="en-GB"/>
        </w:rPr>
        <w:t>and developed a shared vision</w:t>
      </w:r>
      <w:r w:rsidR="007069EA">
        <w:rPr>
          <w:lang w:val="en-GB"/>
        </w:rPr>
        <w:t>:</w:t>
      </w:r>
      <w:r w:rsidR="00937B8C" w:rsidRPr="002F199E">
        <w:rPr>
          <w:lang w:val="en-GB"/>
        </w:rPr>
        <w:t xml:space="preserve"> </w:t>
      </w:r>
      <w:r w:rsidR="00976C37">
        <w:rPr>
          <w:lang w:val="en-GB"/>
        </w:rPr>
        <w:t>“</w:t>
      </w:r>
      <w:r w:rsidR="00937B8C" w:rsidRPr="002F199E">
        <w:rPr>
          <w:lang w:val="en-GB"/>
        </w:rPr>
        <w:t>by 2024, all people in Asia and the Pacific will benefit from universal and responsive civil registration and vital statistics systems that facilitate the realization of their rights and support good governance, health and development”</w:t>
      </w:r>
      <w:r w:rsidR="00547B60" w:rsidRPr="002F199E">
        <w:rPr>
          <w:lang w:val="en-GB"/>
        </w:rPr>
        <w:t>.</w:t>
      </w:r>
      <w:r w:rsidR="00E3286E" w:rsidRPr="00A126E0">
        <w:rPr>
          <w:rStyle w:val="FootnoteReference"/>
          <w:vertAlign w:val="superscript"/>
          <w:lang w:val="en-GB"/>
        </w:rPr>
        <w:footnoteReference w:id="2"/>
      </w:r>
      <w:r w:rsidR="00547B60" w:rsidRPr="002F199E">
        <w:rPr>
          <w:lang w:val="en-GB"/>
        </w:rPr>
        <w:t xml:space="preserve"> </w:t>
      </w:r>
    </w:p>
    <w:p w14:paraId="755C3B07" w14:textId="5E1FD820" w:rsidR="00B30838" w:rsidRDefault="00976C37" w:rsidP="000A107D">
      <w:pPr>
        <w:rPr>
          <w:lang w:val="en-GB"/>
        </w:rPr>
      </w:pPr>
      <w:r>
        <w:rPr>
          <w:lang w:val="en-GB"/>
        </w:rPr>
        <w:t xml:space="preserve">Organized in coordination with other </w:t>
      </w:r>
      <w:r w:rsidR="00B808EB" w:rsidRPr="002F199E">
        <w:rPr>
          <w:lang w:val="en-GB"/>
        </w:rPr>
        <w:t>development partners</w:t>
      </w:r>
      <w:r w:rsidR="00B808EB" w:rsidRPr="002F199E">
        <w:rPr>
          <w:rStyle w:val="FootnoteReference"/>
          <w:vertAlign w:val="superscript"/>
          <w:lang w:val="en-GB"/>
        </w:rPr>
        <w:footnoteReference w:id="3"/>
      </w:r>
      <w:r w:rsidR="00B808EB" w:rsidRPr="002F199E">
        <w:rPr>
          <w:lang w:val="en-GB"/>
        </w:rPr>
        <w:t xml:space="preserve"> and overseen by the Regional Steering Group </w:t>
      </w:r>
      <w:r w:rsidR="00836194">
        <w:rPr>
          <w:lang w:val="en-GB"/>
        </w:rPr>
        <w:t>for</w:t>
      </w:r>
      <w:r w:rsidR="00836194" w:rsidRPr="002F199E">
        <w:rPr>
          <w:lang w:val="en-GB"/>
        </w:rPr>
        <w:t xml:space="preserve"> </w:t>
      </w:r>
      <w:r w:rsidR="00B808EB" w:rsidRPr="002F199E">
        <w:rPr>
          <w:lang w:val="en-GB"/>
        </w:rPr>
        <w:t>CRVS</w:t>
      </w:r>
      <w:r w:rsidR="00836194">
        <w:rPr>
          <w:lang w:val="en-GB"/>
        </w:rPr>
        <w:t xml:space="preserve"> in Asia and the Pacific</w:t>
      </w:r>
      <w:r w:rsidRPr="002F199E">
        <w:rPr>
          <w:rStyle w:val="FootnoteReference"/>
          <w:vertAlign w:val="superscript"/>
          <w:lang w:val="en-GB"/>
        </w:rPr>
        <w:footnoteReference w:id="4"/>
      </w:r>
      <w:r>
        <w:rPr>
          <w:lang w:val="en-GB"/>
        </w:rPr>
        <w:t xml:space="preserve">, the </w:t>
      </w:r>
      <w:r w:rsidR="00B808EB">
        <w:rPr>
          <w:lang w:val="en-GB"/>
        </w:rPr>
        <w:t>2014</w:t>
      </w:r>
      <w:r w:rsidR="00547B60" w:rsidRPr="002F199E">
        <w:rPr>
          <w:lang w:val="en-GB"/>
        </w:rPr>
        <w:t xml:space="preserve"> </w:t>
      </w:r>
      <w:r>
        <w:rPr>
          <w:lang w:val="en-GB"/>
        </w:rPr>
        <w:t>Ministerial C</w:t>
      </w:r>
      <w:r w:rsidR="00547B60" w:rsidRPr="002F199E">
        <w:rPr>
          <w:lang w:val="en-GB"/>
        </w:rPr>
        <w:t xml:space="preserve">onference </w:t>
      </w:r>
      <w:r w:rsidR="000A107D">
        <w:rPr>
          <w:lang w:val="en-GB"/>
        </w:rPr>
        <w:t xml:space="preserve">achieved </w:t>
      </w:r>
      <w:r>
        <w:rPr>
          <w:lang w:val="en-GB"/>
        </w:rPr>
        <w:t>several major outcomes</w:t>
      </w:r>
      <w:r w:rsidR="00CC6A33" w:rsidRPr="002F199E">
        <w:rPr>
          <w:lang w:val="en-GB"/>
        </w:rPr>
        <w:t xml:space="preserve">: (i) the adoption of the Ministerial Declaration to “Get Every One in the Picture” in Asia and the Pacific; (ii) </w:t>
      </w:r>
      <w:r w:rsidR="000A107D" w:rsidRPr="002F199E">
        <w:rPr>
          <w:lang w:val="en-GB"/>
        </w:rPr>
        <w:t>the declaration of the Asian and Pacific CRVS Decade (2015 - 2024)</w:t>
      </w:r>
      <w:r w:rsidR="000A107D">
        <w:rPr>
          <w:lang w:val="en-GB"/>
        </w:rPr>
        <w:t xml:space="preserve">; and (iii) </w:t>
      </w:r>
      <w:r w:rsidR="00CC6A33" w:rsidRPr="002F199E">
        <w:rPr>
          <w:lang w:val="en-GB"/>
        </w:rPr>
        <w:t xml:space="preserve">the endorsement of a Regional Action Framework </w:t>
      </w:r>
      <w:r w:rsidR="000A107D">
        <w:rPr>
          <w:lang w:val="en-GB"/>
        </w:rPr>
        <w:t>(RAF) for improving CRVS systems in the region.</w:t>
      </w:r>
      <w:r w:rsidR="000F0175" w:rsidRPr="000F0175">
        <w:rPr>
          <w:rStyle w:val="FootnoteReference"/>
          <w:vertAlign w:val="superscript"/>
          <w:lang w:val="en-GB"/>
        </w:rPr>
        <w:t xml:space="preserve"> </w:t>
      </w:r>
      <w:r w:rsidR="000F0175" w:rsidRPr="00C90430">
        <w:rPr>
          <w:rStyle w:val="FootnoteReference"/>
          <w:vertAlign w:val="superscript"/>
          <w:lang w:val="en-GB"/>
        </w:rPr>
        <w:footnoteReference w:id="5"/>
      </w:r>
      <w:r w:rsidR="000A107D">
        <w:rPr>
          <w:lang w:val="en-GB"/>
        </w:rPr>
        <w:t xml:space="preserve"> The </w:t>
      </w:r>
      <w:r w:rsidR="002D1F10">
        <w:rPr>
          <w:lang w:val="en-GB"/>
        </w:rPr>
        <w:t xml:space="preserve">RAF </w:t>
      </w:r>
      <w:r w:rsidR="000A107D">
        <w:rPr>
          <w:lang w:val="en-GB"/>
        </w:rPr>
        <w:t xml:space="preserve">covers </w:t>
      </w:r>
      <w:r w:rsidR="00C7053B">
        <w:rPr>
          <w:lang w:val="en-GB"/>
        </w:rPr>
        <w:t>seven</w:t>
      </w:r>
      <w:r w:rsidR="002D1F10">
        <w:rPr>
          <w:lang w:val="en-GB"/>
        </w:rPr>
        <w:t xml:space="preserve"> </w:t>
      </w:r>
      <w:r w:rsidR="002D1F10" w:rsidRPr="00A126E0">
        <w:rPr>
          <w:lang w:val="en-GB"/>
        </w:rPr>
        <w:t>areas</w:t>
      </w:r>
      <w:r w:rsidR="002D1F10">
        <w:rPr>
          <w:lang w:val="en-GB"/>
        </w:rPr>
        <w:t xml:space="preserve"> of work (Annex A), </w:t>
      </w:r>
      <w:r w:rsidR="00CD043B">
        <w:rPr>
          <w:lang w:val="en-GB"/>
        </w:rPr>
        <w:t xml:space="preserve">to </w:t>
      </w:r>
      <w:r w:rsidR="000A107D">
        <w:rPr>
          <w:lang w:val="en-GB"/>
        </w:rPr>
        <w:t xml:space="preserve">achieve </w:t>
      </w:r>
      <w:r w:rsidR="00C7053B">
        <w:rPr>
          <w:lang w:val="en-GB"/>
        </w:rPr>
        <w:t>three</w:t>
      </w:r>
      <w:r w:rsidR="002D1F10">
        <w:rPr>
          <w:lang w:val="en-GB"/>
        </w:rPr>
        <w:t xml:space="preserve"> </w:t>
      </w:r>
      <w:r w:rsidR="002D1F10" w:rsidRPr="002F199E">
        <w:rPr>
          <w:lang w:val="en-GB"/>
        </w:rPr>
        <w:t>goals and 15 targets</w:t>
      </w:r>
      <w:r w:rsidR="002D1F10">
        <w:rPr>
          <w:lang w:val="en-GB"/>
        </w:rPr>
        <w:t xml:space="preserve"> </w:t>
      </w:r>
      <w:r w:rsidR="000A107D">
        <w:rPr>
          <w:lang w:val="en-GB"/>
        </w:rPr>
        <w:t xml:space="preserve">relating to CRVS </w:t>
      </w:r>
      <w:r w:rsidR="002D1F10">
        <w:rPr>
          <w:lang w:val="en-GB"/>
        </w:rPr>
        <w:t xml:space="preserve">(Annex </w:t>
      </w:r>
      <w:r w:rsidR="00C7053B">
        <w:rPr>
          <w:lang w:val="en-GB"/>
        </w:rPr>
        <w:t>B</w:t>
      </w:r>
      <w:r w:rsidR="002D1F10">
        <w:rPr>
          <w:lang w:val="en-GB"/>
        </w:rPr>
        <w:t>),</w:t>
      </w:r>
      <w:r w:rsidR="00C7053B">
        <w:rPr>
          <w:lang w:val="en-GB"/>
        </w:rPr>
        <w:t xml:space="preserve"> </w:t>
      </w:r>
      <w:r w:rsidR="000A107D">
        <w:rPr>
          <w:lang w:val="en-GB"/>
        </w:rPr>
        <w:t xml:space="preserve">through the </w:t>
      </w:r>
      <w:r w:rsidR="00C7053B">
        <w:rPr>
          <w:lang w:val="en-GB"/>
        </w:rPr>
        <w:t xml:space="preserve">implementation </w:t>
      </w:r>
      <w:r w:rsidR="000A107D">
        <w:rPr>
          <w:lang w:val="en-GB"/>
        </w:rPr>
        <w:t xml:space="preserve">of eight </w:t>
      </w:r>
      <w:r w:rsidR="00C7053B">
        <w:rPr>
          <w:lang w:val="en-GB"/>
        </w:rPr>
        <w:t>steps (Annex C).</w:t>
      </w:r>
      <w:r w:rsidR="00B30838">
        <w:rPr>
          <w:lang w:val="en-GB"/>
        </w:rPr>
        <w:t xml:space="preserve"> </w:t>
      </w:r>
    </w:p>
    <w:p w14:paraId="60719DAB" w14:textId="77777777" w:rsidR="00C90430" w:rsidRDefault="00C90430" w:rsidP="00C90430">
      <w:pPr>
        <w:rPr>
          <w:lang w:val="en-GB"/>
        </w:rPr>
      </w:pPr>
      <w:bookmarkStart w:id="4" w:name="_Toc417044082"/>
    </w:p>
    <w:p w14:paraId="44B98963" w14:textId="33FB0C1A" w:rsidR="00786225" w:rsidRPr="00A126E0" w:rsidRDefault="00786225" w:rsidP="00E3286E">
      <w:pPr>
        <w:pStyle w:val="Heading1"/>
        <w:numPr>
          <w:ilvl w:val="0"/>
          <w:numId w:val="2"/>
        </w:numPr>
        <w:spacing w:after="240"/>
        <w:rPr>
          <w:lang w:val="en-GB"/>
        </w:rPr>
      </w:pPr>
      <w:bookmarkStart w:id="5" w:name="_Toc526768682"/>
      <w:bookmarkStart w:id="6" w:name="_Toc523327105"/>
      <w:r w:rsidRPr="00A126E0">
        <w:rPr>
          <w:lang w:val="en-GB"/>
        </w:rPr>
        <w:t>Monitoring and Reporting Progress</w:t>
      </w:r>
      <w:bookmarkEnd w:id="5"/>
    </w:p>
    <w:p w14:paraId="20302EC2" w14:textId="3FA9568C" w:rsidR="00E44612" w:rsidRDefault="00B30838" w:rsidP="00FA7FD9">
      <w:pPr>
        <w:rPr>
          <w:lang w:val="en-GB"/>
        </w:rPr>
      </w:pPr>
      <w:r>
        <w:rPr>
          <w:lang w:val="en-GB"/>
        </w:rPr>
        <w:t xml:space="preserve">This document deals with monitoring and reporting progress towards the RAF. At the 2014 Ministerial Conference, </w:t>
      </w:r>
      <w:r w:rsidR="00E03C71">
        <w:rPr>
          <w:lang w:val="en-GB"/>
        </w:rPr>
        <w:t xml:space="preserve">a timeframe to </w:t>
      </w:r>
      <w:r>
        <w:rPr>
          <w:lang w:val="en-GB"/>
        </w:rPr>
        <w:t xml:space="preserve">monitor and report </w:t>
      </w:r>
      <w:r w:rsidR="00E03C71">
        <w:rPr>
          <w:lang w:val="en-GB"/>
        </w:rPr>
        <w:t xml:space="preserve">progress </w:t>
      </w:r>
      <w:r>
        <w:rPr>
          <w:lang w:val="en-GB"/>
        </w:rPr>
        <w:t xml:space="preserve">was agreed </w:t>
      </w:r>
      <w:r w:rsidR="00E03C71">
        <w:rPr>
          <w:lang w:val="en-GB"/>
        </w:rPr>
        <w:t xml:space="preserve">(table 1). As per such timeframe, </w:t>
      </w:r>
      <w:r>
        <w:rPr>
          <w:lang w:val="en-GB"/>
        </w:rPr>
        <w:t xml:space="preserve">in 2015 </w:t>
      </w:r>
      <w:r w:rsidR="00E03C71">
        <w:rPr>
          <w:lang w:val="en-GB"/>
        </w:rPr>
        <w:t xml:space="preserve">members and associate members submitted </w:t>
      </w:r>
      <w:r w:rsidR="00A01208">
        <w:t xml:space="preserve">reports on national targets and baseline data </w:t>
      </w:r>
      <w:r w:rsidR="00A01208">
        <w:rPr>
          <w:lang w:val="en-GB"/>
        </w:rPr>
        <w:t xml:space="preserve">to </w:t>
      </w:r>
      <w:r>
        <w:rPr>
          <w:lang w:val="en-GB"/>
        </w:rPr>
        <w:t>ESCAP</w:t>
      </w:r>
      <w:r w:rsidR="00A01208">
        <w:rPr>
          <w:lang w:val="en-GB"/>
        </w:rPr>
        <w:t xml:space="preserve">. Based on that information, </w:t>
      </w:r>
      <w:r w:rsidR="00E03C71">
        <w:rPr>
          <w:lang w:val="en-GB"/>
        </w:rPr>
        <w:t>the baseline report was prepared by the Regional Steering Group</w:t>
      </w:r>
      <w:r w:rsidR="000F0175" w:rsidRPr="00E03C71">
        <w:rPr>
          <w:rStyle w:val="FootnoteReference"/>
          <w:vertAlign w:val="superscript"/>
          <w:lang w:val="en-GB"/>
        </w:rPr>
        <w:footnoteReference w:id="6"/>
      </w:r>
      <w:r w:rsidR="00E03C71">
        <w:rPr>
          <w:lang w:val="en-GB"/>
        </w:rPr>
        <w:t xml:space="preserve"> </w:t>
      </w:r>
      <w:r>
        <w:rPr>
          <w:lang w:val="en-GB"/>
        </w:rPr>
        <w:t>(</w:t>
      </w:r>
      <w:r w:rsidR="009B1132">
        <w:rPr>
          <w:lang w:val="en-GB"/>
        </w:rPr>
        <w:t xml:space="preserve">and </w:t>
      </w:r>
      <w:r w:rsidR="00E03C71">
        <w:rPr>
          <w:lang w:val="en-GB"/>
        </w:rPr>
        <w:t>taken note of at ESCAP’s Seventy-Second Commission Session</w:t>
      </w:r>
      <w:r w:rsidR="00E03C71" w:rsidRPr="00E03C71">
        <w:rPr>
          <w:rStyle w:val="FootnoteReference"/>
          <w:vertAlign w:val="superscript"/>
          <w:lang w:val="en-GB"/>
        </w:rPr>
        <w:footnoteReference w:id="7"/>
      </w:r>
      <w:r>
        <w:rPr>
          <w:lang w:val="en-GB"/>
        </w:rPr>
        <w:t>) in 2016.</w:t>
      </w:r>
      <w:r w:rsidR="000F0175">
        <w:rPr>
          <w:lang w:val="en-GB"/>
        </w:rPr>
        <w:t xml:space="preserve"> The baseline report </w:t>
      </w:r>
      <w:r>
        <w:rPr>
          <w:lang w:val="en-GB"/>
        </w:rPr>
        <w:t xml:space="preserve">is </w:t>
      </w:r>
      <w:r w:rsidR="000F0175">
        <w:rPr>
          <w:lang w:val="en-GB"/>
        </w:rPr>
        <w:t xml:space="preserve">the benchmark against which progress must be assessed, and </w:t>
      </w:r>
      <w:r w:rsidR="009B1132">
        <w:rPr>
          <w:lang w:val="en-GB"/>
        </w:rPr>
        <w:t xml:space="preserve">is </w:t>
      </w:r>
      <w:r w:rsidR="000F0175">
        <w:rPr>
          <w:lang w:val="en-GB"/>
        </w:rPr>
        <w:t xml:space="preserve">useful in understanding the </w:t>
      </w:r>
      <w:r w:rsidR="009B1132">
        <w:rPr>
          <w:lang w:val="en-GB"/>
        </w:rPr>
        <w:t xml:space="preserve">initial </w:t>
      </w:r>
      <w:r w:rsidR="00E45D5A">
        <w:rPr>
          <w:lang w:val="en-GB"/>
        </w:rPr>
        <w:t>situation</w:t>
      </w:r>
      <w:r w:rsidR="000F0175">
        <w:rPr>
          <w:lang w:val="en-GB"/>
        </w:rPr>
        <w:t xml:space="preserve">, not only of the </w:t>
      </w:r>
      <w:r w:rsidR="002C3C56">
        <w:rPr>
          <w:lang w:val="en-GB"/>
        </w:rPr>
        <w:t>targets</w:t>
      </w:r>
      <w:r w:rsidR="000F0175">
        <w:rPr>
          <w:lang w:val="en-GB"/>
        </w:rPr>
        <w:t>, but also of the implementation steps. For instance, it show</w:t>
      </w:r>
      <w:r w:rsidR="00A01208">
        <w:rPr>
          <w:lang w:val="en-GB"/>
        </w:rPr>
        <w:t>s</w:t>
      </w:r>
      <w:r w:rsidR="000F0175">
        <w:rPr>
          <w:lang w:val="en-GB"/>
        </w:rPr>
        <w:t xml:space="preserve"> that out of a total </w:t>
      </w:r>
      <w:r w:rsidR="009B1132">
        <w:rPr>
          <w:lang w:val="en-GB"/>
        </w:rPr>
        <w:t>62</w:t>
      </w:r>
      <w:r w:rsidR="00836194">
        <w:rPr>
          <w:lang w:val="en-GB"/>
        </w:rPr>
        <w:t xml:space="preserve"> </w:t>
      </w:r>
      <w:r w:rsidR="009B1132">
        <w:rPr>
          <w:lang w:val="en-GB"/>
        </w:rPr>
        <w:t>member</w:t>
      </w:r>
      <w:r>
        <w:rPr>
          <w:lang w:val="en-GB"/>
        </w:rPr>
        <w:t>s</w:t>
      </w:r>
      <w:r w:rsidR="000F0175">
        <w:rPr>
          <w:lang w:val="en-GB"/>
        </w:rPr>
        <w:t xml:space="preserve"> and associate member</w:t>
      </w:r>
      <w:r>
        <w:rPr>
          <w:lang w:val="en-GB"/>
        </w:rPr>
        <w:t>s</w:t>
      </w:r>
      <w:r w:rsidR="000F0175">
        <w:rPr>
          <w:lang w:val="en-GB"/>
        </w:rPr>
        <w:t>, 18 had not appointed a CR</w:t>
      </w:r>
      <w:r w:rsidR="00646CE0">
        <w:rPr>
          <w:lang w:val="en-GB"/>
        </w:rPr>
        <w:t>VS national focal point, which is an obstacle</w:t>
      </w:r>
      <w:r w:rsidR="000F0175">
        <w:rPr>
          <w:lang w:val="en-GB"/>
        </w:rPr>
        <w:t xml:space="preserve"> for </w:t>
      </w:r>
      <w:r w:rsidR="00232D0B">
        <w:rPr>
          <w:lang w:val="en-GB"/>
        </w:rPr>
        <w:t xml:space="preserve">regular </w:t>
      </w:r>
      <w:r w:rsidR="000F0175">
        <w:rPr>
          <w:lang w:val="en-GB"/>
        </w:rPr>
        <w:t xml:space="preserve">reporting </w:t>
      </w:r>
      <w:r>
        <w:rPr>
          <w:lang w:val="en-GB"/>
        </w:rPr>
        <w:t>(Annex D)</w:t>
      </w:r>
      <w:r w:rsidR="000F0175">
        <w:rPr>
          <w:lang w:val="en-GB"/>
        </w:rPr>
        <w:t>.</w:t>
      </w:r>
    </w:p>
    <w:p w14:paraId="53AECA10" w14:textId="40CE414F" w:rsidR="008F452B" w:rsidRDefault="00646CE0" w:rsidP="00FA7FD9">
      <w:pPr>
        <w:rPr>
          <w:lang w:val="en-GB"/>
        </w:rPr>
      </w:pPr>
      <w:r>
        <w:rPr>
          <w:lang w:val="en-GB"/>
        </w:rPr>
        <w:t xml:space="preserve">While all eight implementation steps are important, reporting to ESCAP is </w:t>
      </w:r>
      <w:r w:rsidR="00E45D5A">
        <w:rPr>
          <w:lang w:val="en-GB"/>
        </w:rPr>
        <w:t>crucial</w:t>
      </w:r>
      <w:r>
        <w:rPr>
          <w:lang w:val="en-GB"/>
        </w:rPr>
        <w:t xml:space="preserve"> to be able to assess progress in the Regional Action Framework</w:t>
      </w:r>
      <w:r w:rsidR="00DF1195">
        <w:rPr>
          <w:lang w:val="en-GB"/>
        </w:rPr>
        <w:t xml:space="preserve">: </w:t>
      </w:r>
      <w:r w:rsidR="00FA7FD9">
        <w:rPr>
          <w:lang w:val="en-GB"/>
        </w:rPr>
        <w:t>a</w:t>
      </w:r>
      <w:r>
        <w:rPr>
          <w:lang w:val="en-GB"/>
        </w:rPr>
        <w:t xml:space="preserve">s </w:t>
      </w:r>
      <w:r w:rsidR="00E44612">
        <w:rPr>
          <w:lang w:val="en-GB"/>
        </w:rPr>
        <w:t xml:space="preserve">only </w:t>
      </w:r>
      <w:r>
        <w:rPr>
          <w:lang w:val="en-GB"/>
        </w:rPr>
        <w:t>27 countries out of 62 did not report information</w:t>
      </w:r>
      <w:r w:rsidR="00DF1195">
        <w:rPr>
          <w:lang w:val="en-GB"/>
        </w:rPr>
        <w:t xml:space="preserve"> (Annex D)</w:t>
      </w:r>
      <w:r>
        <w:rPr>
          <w:lang w:val="en-GB"/>
        </w:rPr>
        <w:t xml:space="preserve">, the importance of this </w:t>
      </w:r>
      <w:r w:rsidR="00E45D5A">
        <w:rPr>
          <w:lang w:val="en-GB"/>
        </w:rPr>
        <w:t xml:space="preserve">implementation </w:t>
      </w:r>
      <w:r>
        <w:rPr>
          <w:lang w:val="en-GB"/>
        </w:rPr>
        <w:t xml:space="preserve">step cannot be overemphasized. To facilitate the </w:t>
      </w:r>
      <w:r w:rsidR="00E45D5A">
        <w:rPr>
          <w:lang w:val="en-GB"/>
        </w:rPr>
        <w:t xml:space="preserve">reporting </w:t>
      </w:r>
      <w:r>
        <w:rPr>
          <w:lang w:val="en-GB"/>
        </w:rPr>
        <w:t>process, it is highly recommended to appoint CRVS focal points</w:t>
      </w:r>
      <w:r w:rsidR="00FA7FD9">
        <w:rPr>
          <w:lang w:val="en-GB"/>
        </w:rPr>
        <w:t xml:space="preserve"> within the Government</w:t>
      </w:r>
      <w:r>
        <w:rPr>
          <w:lang w:val="en-GB"/>
        </w:rPr>
        <w:t>.</w:t>
      </w:r>
      <w:r w:rsidRPr="005860A5">
        <w:rPr>
          <w:rStyle w:val="FootnoteReference"/>
          <w:vertAlign w:val="superscript"/>
          <w:lang w:val="en-GB"/>
        </w:rPr>
        <w:footnoteReference w:id="8"/>
      </w:r>
      <w:r>
        <w:rPr>
          <w:lang w:val="en-GB"/>
        </w:rPr>
        <w:t xml:space="preserve"> </w:t>
      </w:r>
      <w:r w:rsidR="00FA7FD9">
        <w:rPr>
          <w:lang w:val="en-GB"/>
        </w:rPr>
        <w:t xml:space="preserve">CRVS </w:t>
      </w:r>
      <w:r w:rsidR="00110591">
        <w:rPr>
          <w:lang w:val="en-GB"/>
        </w:rPr>
        <w:t xml:space="preserve">national </w:t>
      </w:r>
      <w:r w:rsidR="00DF1195">
        <w:rPr>
          <w:lang w:val="en-GB"/>
        </w:rPr>
        <w:t xml:space="preserve">focal points </w:t>
      </w:r>
      <w:r w:rsidR="00FA7FD9">
        <w:rPr>
          <w:lang w:val="en-GB"/>
        </w:rPr>
        <w:t xml:space="preserve">are </w:t>
      </w:r>
      <w:r w:rsidR="00FA7FD9" w:rsidRPr="00A126E0">
        <w:rPr>
          <w:lang w:val="en-GB"/>
        </w:rPr>
        <w:t xml:space="preserve">responsible for </w:t>
      </w:r>
      <w:r w:rsidR="00FA7FD9">
        <w:rPr>
          <w:lang w:val="en-GB"/>
        </w:rPr>
        <w:t xml:space="preserve">reporting relevant information to </w:t>
      </w:r>
      <w:r w:rsidR="00FA7FD9" w:rsidRPr="00A126E0">
        <w:rPr>
          <w:lang w:val="en-GB"/>
        </w:rPr>
        <w:t>ESCAP</w:t>
      </w:r>
      <w:r w:rsidR="00FA7FD9">
        <w:rPr>
          <w:lang w:val="en-GB"/>
        </w:rPr>
        <w:t xml:space="preserve">, </w:t>
      </w:r>
      <w:r w:rsidR="00FA7FD9" w:rsidRPr="00A126E0">
        <w:rPr>
          <w:lang w:val="en-GB"/>
        </w:rPr>
        <w:t xml:space="preserve">in accordance with reporting structure for the </w:t>
      </w:r>
      <w:r w:rsidR="00E45D5A">
        <w:rPr>
          <w:lang w:val="en-GB"/>
        </w:rPr>
        <w:t>RAF</w:t>
      </w:r>
      <w:r w:rsidR="00FA7FD9">
        <w:rPr>
          <w:lang w:val="en-GB"/>
        </w:rPr>
        <w:t>.</w:t>
      </w:r>
    </w:p>
    <w:p w14:paraId="615864F4" w14:textId="1AA554B1" w:rsidR="00FA7FD9" w:rsidRDefault="00FA7FD9" w:rsidP="00FA7FD9">
      <w:pPr>
        <w:rPr>
          <w:lang w:val="en-GB"/>
        </w:rPr>
      </w:pPr>
      <w:r>
        <w:rPr>
          <w:lang w:val="en-GB"/>
        </w:rPr>
        <w:t xml:space="preserve"> </w:t>
      </w:r>
    </w:p>
    <w:p w14:paraId="10E1E0C5" w14:textId="158FD48D" w:rsidR="000877A4" w:rsidRPr="00A126E0" w:rsidRDefault="000877A4" w:rsidP="008F452B">
      <w:pPr>
        <w:spacing w:after="0"/>
        <w:rPr>
          <w:lang w:val="en-GB"/>
        </w:rPr>
      </w:pPr>
      <w:r>
        <w:rPr>
          <w:lang w:val="en-GB"/>
        </w:rPr>
        <w:t xml:space="preserve">Table </w:t>
      </w:r>
      <w:r w:rsidR="00944CD9">
        <w:rPr>
          <w:lang w:val="en-GB"/>
        </w:rPr>
        <w:t>1</w:t>
      </w:r>
      <w:r>
        <w:rPr>
          <w:lang w:val="en-GB"/>
        </w:rPr>
        <w:t>.</w:t>
      </w:r>
      <w:r w:rsidRPr="00A126E0">
        <w:rPr>
          <w:lang w:val="en-GB"/>
        </w:rPr>
        <w:t xml:space="preserve"> </w:t>
      </w:r>
      <w:r w:rsidR="00595FB9">
        <w:rPr>
          <w:lang w:val="en-GB"/>
        </w:rPr>
        <w:t>D</w:t>
      </w:r>
      <w:r w:rsidRPr="00A126E0">
        <w:rPr>
          <w:lang w:val="en-GB"/>
        </w:rPr>
        <w:t xml:space="preserve">ates for reporting and reviewing progress on the </w:t>
      </w:r>
      <w:r>
        <w:rPr>
          <w:lang w:val="en-GB"/>
        </w:rPr>
        <w:t>R</w:t>
      </w:r>
      <w:r w:rsidRPr="00A126E0">
        <w:rPr>
          <w:lang w:val="en-GB"/>
        </w:rPr>
        <w:t xml:space="preserve">egional </w:t>
      </w:r>
      <w:r>
        <w:rPr>
          <w:lang w:val="en-GB"/>
        </w:rPr>
        <w:t>A</w:t>
      </w:r>
      <w:r w:rsidRPr="00A126E0">
        <w:rPr>
          <w:lang w:val="en-GB"/>
        </w:rPr>
        <w:t xml:space="preserve">ction </w:t>
      </w:r>
      <w:r>
        <w:rPr>
          <w:lang w:val="en-GB"/>
        </w:rPr>
        <w:t>F</w:t>
      </w:r>
      <w:r w:rsidRPr="00A126E0">
        <w:rPr>
          <w:lang w:val="en-GB"/>
        </w:rPr>
        <w:t xml:space="preserve">ramework </w:t>
      </w:r>
    </w:p>
    <w:tbl>
      <w:tblPr>
        <w:tblW w:w="5000" w:type="pct"/>
        <w:jc w:val="center"/>
        <w:tblLook w:val="00A0" w:firstRow="1" w:lastRow="0" w:firstColumn="1" w:lastColumn="0" w:noHBand="0" w:noVBand="0"/>
      </w:tblPr>
      <w:tblGrid>
        <w:gridCol w:w="850"/>
        <w:gridCol w:w="8896"/>
      </w:tblGrid>
      <w:tr w:rsidR="000877A4" w:rsidRPr="00ED2644" w14:paraId="6811716B" w14:textId="77777777" w:rsidTr="00ED2644">
        <w:trPr>
          <w:trHeight w:hRule="exact" w:val="317"/>
          <w:jc w:val="center"/>
        </w:trPr>
        <w:tc>
          <w:tcPr>
            <w:tcW w:w="436" w:type="pct"/>
            <w:tcBorders>
              <w:top w:val="single" w:sz="12" w:space="0" w:color="auto"/>
              <w:bottom w:val="single" w:sz="2" w:space="0" w:color="auto"/>
            </w:tcBorders>
            <w:shd w:val="clear" w:color="auto" w:fill="auto"/>
          </w:tcPr>
          <w:p w14:paraId="44789E96" w14:textId="77777777" w:rsidR="000877A4" w:rsidRPr="00ED2644" w:rsidRDefault="000877A4" w:rsidP="000763E8">
            <w:pPr>
              <w:rPr>
                <w:rFonts w:eastAsia="MS ??" w:cs="Times New Roman"/>
                <w:b/>
                <w:bCs/>
                <w:sz w:val="21"/>
                <w:szCs w:val="21"/>
                <w:lang w:val="en-GB" w:eastAsia="ja-JP"/>
              </w:rPr>
            </w:pPr>
            <w:r w:rsidRPr="00ED2644">
              <w:rPr>
                <w:rFonts w:eastAsia="MS ??" w:cs="Times New Roman"/>
                <w:b/>
                <w:bCs/>
                <w:sz w:val="21"/>
                <w:szCs w:val="21"/>
                <w:lang w:val="en-GB" w:eastAsia="ja-JP"/>
              </w:rPr>
              <w:t>Year</w:t>
            </w:r>
          </w:p>
        </w:tc>
        <w:tc>
          <w:tcPr>
            <w:tcW w:w="4564" w:type="pct"/>
            <w:tcBorders>
              <w:top w:val="single" w:sz="12" w:space="0" w:color="auto"/>
              <w:bottom w:val="single" w:sz="2" w:space="0" w:color="auto"/>
            </w:tcBorders>
            <w:shd w:val="clear" w:color="auto" w:fill="auto"/>
          </w:tcPr>
          <w:p w14:paraId="6268C319" w14:textId="77777777" w:rsidR="000877A4" w:rsidRPr="00ED2644" w:rsidRDefault="000877A4" w:rsidP="000763E8">
            <w:pPr>
              <w:rPr>
                <w:rFonts w:eastAsia="MS ??" w:cs="Times New Roman"/>
                <w:b/>
                <w:bCs/>
                <w:sz w:val="21"/>
                <w:szCs w:val="21"/>
                <w:lang w:val="en-GB" w:eastAsia="ja-JP"/>
              </w:rPr>
            </w:pPr>
            <w:r w:rsidRPr="00ED2644">
              <w:rPr>
                <w:rFonts w:eastAsia="MS ??" w:cs="Times New Roman"/>
                <w:b/>
                <w:bCs/>
                <w:sz w:val="21"/>
                <w:szCs w:val="21"/>
                <w:lang w:val="en-GB" w:eastAsia="ja-JP"/>
              </w:rPr>
              <w:t>Activity</w:t>
            </w:r>
          </w:p>
        </w:tc>
      </w:tr>
      <w:tr w:rsidR="000877A4" w:rsidRPr="00ED2644" w14:paraId="0F6F0F45" w14:textId="77777777" w:rsidTr="00ED2644">
        <w:trPr>
          <w:trHeight w:hRule="exact" w:val="317"/>
          <w:jc w:val="center"/>
        </w:trPr>
        <w:tc>
          <w:tcPr>
            <w:tcW w:w="436" w:type="pct"/>
            <w:tcBorders>
              <w:top w:val="single" w:sz="2" w:space="0" w:color="auto"/>
            </w:tcBorders>
          </w:tcPr>
          <w:p w14:paraId="0038FFD3" w14:textId="77777777" w:rsidR="000877A4" w:rsidRPr="00ED2644" w:rsidRDefault="000877A4" w:rsidP="000763E8">
            <w:pPr>
              <w:rPr>
                <w:rFonts w:eastAsia="MS ??" w:cs="Times New Roman"/>
                <w:bCs/>
                <w:sz w:val="21"/>
                <w:szCs w:val="21"/>
                <w:lang w:val="en-GB" w:eastAsia="ja-JP"/>
              </w:rPr>
            </w:pPr>
            <w:r w:rsidRPr="00ED2644">
              <w:rPr>
                <w:rFonts w:eastAsia="MS ??" w:cs="Times New Roman"/>
                <w:bCs/>
                <w:sz w:val="21"/>
                <w:szCs w:val="21"/>
                <w:lang w:val="en-GB" w:eastAsia="ja-JP"/>
              </w:rPr>
              <w:t>2015</w:t>
            </w:r>
          </w:p>
        </w:tc>
        <w:tc>
          <w:tcPr>
            <w:tcW w:w="4564" w:type="pct"/>
            <w:tcBorders>
              <w:top w:val="single" w:sz="2" w:space="0" w:color="auto"/>
            </w:tcBorders>
          </w:tcPr>
          <w:p w14:paraId="25BAEEFC" w14:textId="77777777" w:rsidR="000877A4" w:rsidRPr="00ED2644" w:rsidRDefault="000877A4" w:rsidP="000763E8">
            <w:pPr>
              <w:rPr>
                <w:rFonts w:eastAsia="MS ??" w:cs="Times New Roman"/>
                <w:bCs/>
                <w:sz w:val="21"/>
                <w:szCs w:val="21"/>
                <w:lang w:val="en-GB" w:eastAsia="ja-JP"/>
              </w:rPr>
            </w:pPr>
            <w:r w:rsidRPr="00ED2644">
              <w:rPr>
                <w:rFonts w:eastAsia="MS ??" w:cs="Times New Roman"/>
                <w:bCs/>
                <w:sz w:val="21"/>
                <w:szCs w:val="21"/>
                <w:lang w:val="en-GB" w:eastAsia="ja-JP"/>
              </w:rPr>
              <w:t>Members and associate members submit baseline report to the secretariat</w:t>
            </w:r>
          </w:p>
        </w:tc>
      </w:tr>
      <w:tr w:rsidR="000877A4" w:rsidRPr="00ED2644" w14:paraId="08812465" w14:textId="77777777" w:rsidTr="00ED2644">
        <w:trPr>
          <w:trHeight w:hRule="exact" w:val="317"/>
          <w:jc w:val="center"/>
        </w:trPr>
        <w:tc>
          <w:tcPr>
            <w:tcW w:w="436" w:type="pct"/>
          </w:tcPr>
          <w:p w14:paraId="32A98423" w14:textId="77777777" w:rsidR="000877A4" w:rsidRPr="00ED2644" w:rsidRDefault="000877A4" w:rsidP="000763E8">
            <w:pPr>
              <w:rPr>
                <w:rFonts w:eastAsia="MS ??" w:cs="Times New Roman"/>
                <w:bCs/>
                <w:sz w:val="21"/>
                <w:szCs w:val="21"/>
                <w:lang w:val="en-GB" w:eastAsia="ja-JP"/>
              </w:rPr>
            </w:pPr>
            <w:r w:rsidRPr="00ED2644">
              <w:rPr>
                <w:rFonts w:eastAsia="MS ??" w:cs="Times New Roman"/>
                <w:bCs/>
                <w:sz w:val="21"/>
                <w:szCs w:val="21"/>
                <w:lang w:val="en-GB" w:eastAsia="ja-JP"/>
              </w:rPr>
              <w:t>2016</w:t>
            </w:r>
          </w:p>
        </w:tc>
        <w:tc>
          <w:tcPr>
            <w:tcW w:w="4564" w:type="pct"/>
          </w:tcPr>
          <w:p w14:paraId="2C3F03CA" w14:textId="77777777" w:rsidR="000877A4" w:rsidRPr="00ED2644" w:rsidRDefault="000877A4" w:rsidP="000763E8">
            <w:pPr>
              <w:rPr>
                <w:rFonts w:eastAsia="MS ??" w:cs="Times New Roman"/>
                <w:bCs/>
                <w:sz w:val="21"/>
                <w:szCs w:val="21"/>
                <w:lang w:val="en-GB" w:eastAsia="ja-JP"/>
              </w:rPr>
            </w:pPr>
            <w:r w:rsidRPr="00ED2644">
              <w:rPr>
                <w:rFonts w:eastAsia="MS ??" w:cs="Times New Roman"/>
                <w:bCs/>
                <w:sz w:val="21"/>
                <w:szCs w:val="21"/>
                <w:lang w:val="en-GB" w:eastAsia="ja-JP"/>
              </w:rPr>
              <w:t>Regional baseline analysis</w:t>
            </w:r>
          </w:p>
        </w:tc>
      </w:tr>
      <w:tr w:rsidR="000877A4" w:rsidRPr="00ED2644" w14:paraId="3F184275" w14:textId="77777777" w:rsidTr="00ED2644">
        <w:trPr>
          <w:trHeight w:hRule="exact" w:val="317"/>
          <w:jc w:val="center"/>
        </w:trPr>
        <w:tc>
          <w:tcPr>
            <w:tcW w:w="436" w:type="pct"/>
          </w:tcPr>
          <w:p w14:paraId="5D5DD928" w14:textId="77777777" w:rsidR="000877A4" w:rsidRPr="00ED2644" w:rsidRDefault="000877A4" w:rsidP="000763E8">
            <w:pPr>
              <w:rPr>
                <w:rFonts w:eastAsia="MS ??" w:cs="Times New Roman"/>
                <w:bCs/>
                <w:sz w:val="21"/>
                <w:szCs w:val="21"/>
                <w:lang w:val="en-GB" w:eastAsia="ja-JP"/>
              </w:rPr>
            </w:pPr>
            <w:r w:rsidRPr="00ED2644">
              <w:rPr>
                <w:rFonts w:eastAsia="MS ??" w:cs="Times New Roman"/>
                <w:bCs/>
                <w:sz w:val="21"/>
                <w:szCs w:val="21"/>
                <w:lang w:val="en-GB" w:eastAsia="ja-JP"/>
              </w:rPr>
              <w:t>2019</w:t>
            </w:r>
          </w:p>
        </w:tc>
        <w:tc>
          <w:tcPr>
            <w:tcW w:w="4564" w:type="pct"/>
          </w:tcPr>
          <w:p w14:paraId="7460C2A6" w14:textId="77777777" w:rsidR="000877A4" w:rsidRPr="00ED2644" w:rsidRDefault="000877A4" w:rsidP="000763E8">
            <w:pPr>
              <w:rPr>
                <w:rFonts w:eastAsia="MS ??" w:cs="Times New Roman"/>
                <w:bCs/>
                <w:sz w:val="21"/>
                <w:szCs w:val="21"/>
                <w:lang w:val="en-GB" w:eastAsia="ja-JP"/>
              </w:rPr>
            </w:pPr>
            <w:r w:rsidRPr="00ED2644">
              <w:rPr>
                <w:rFonts w:eastAsia="MS ??" w:cs="Times New Roman"/>
                <w:bCs/>
                <w:sz w:val="21"/>
                <w:szCs w:val="21"/>
                <w:lang w:val="en-GB" w:eastAsia="ja-JP"/>
              </w:rPr>
              <w:t>Members and associate members submit midterm report to the secretariat</w:t>
            </w:r>
          </w:p>
        </w:tc>
      </w:tr>
      <w:tr w:rsidR="000877A4" w:rsidRPr="00ED2644" w14:paraId="035ED2D6" w14:textId="77777777" w:rsidTr="00ED2644">
        <w:trPr>
          <w:trHeight w:hRule="exact" w:val="317"/>
          <w:jc w:val="center"/>
        </w:trPr>
        <w:tc>
          <w:tcPr>
            <w:tcW w:w="436" w:type="pct"/>
          </w:tcPr>
          <w:p w14:paraId="20BA4890" w14:textId="77777777" w:rsidR="000877A4" w:rsidRPr="00ED2644" w:rsidRDefault="000877A4" w:rsidP="000763E8">
            <w:pPr>
              <w:rPr>
                <w:rFonts w:eastAsia="MS ??" w:cs="Times New Roman"/>
                <w:bCs/>
                <w:sz w:val="21"/>
                <w:szCs w:val="21"/>
                <w:lang w:val="en-GB" w:eastAsia="ja-JP"/>
              </w:rPr>
            </w:pPr>
            <w:r w:rsidRPr="00ED2644">
              <w:rPr>
                <w:rFonts w:eastAsia="MS ??" w:cs="Times New Roman"/>
                <w:bCs/>
                <w:sz w:val="21"/>
                <w:szCs w:val="21"/>
                <w:lang w:val="en-GB" w:eastAsia="ja-JP"/>
              </w:rPr>
              <w:t>2020</w:t>
            </w:r>
          </w:p>
        </w:tc>
        <w:tc>
          <w:tcPr>
            <w:tcW w:w="4564" w:type="pct"/>
          </w:tcPr>
          <w:p w14:paraId="257E8FC9" w14:textId="718EDD76" w:rsidR="000877A4" w:rsidRPr="00ED2644" w:rsidRDefault="000877A4" w:rsidP="000763E8">
            <w:pPr>
              <w:rPr>
                <w:rFonts w:eastAsia="MS ??" w:cs="Times New Roman"/>
                <w:bCs/>
                <w:sz w:val="21"/>
                <w:szCs w:val="21"/>
                <w:lang w:val="en-GB" w:eastAsia="ja-JP"/>
              </w:rPr>
            </w:pPr>
            <w:r w:rsidRPr="00ED2644">
              <w:rPr>
                <w:rFonts w:eastAsia="MS ??" w:cs="Times New Roman"/>
                <w:bCs/>
                <w:sz w:val="21"/>
                <w:szCs w:val="21"/>
                <w:lang w:val="en-GB" w:eastAsia="ja-JP"/>
              </w:rPr>
              <w:t xml:space="preserve">Midterm regional review </w:t>
            </w:r>
            <w:r w:rsidR="00E44612">
              <w:rPr>
                <w:rFonts w:eastAsia="MS ??" w:cs="Times New Roman"/>
                <w:bCs/>
                <w:sz w:val="21"/>
                <w:szCs w:val="21"/>
                <w:lang w:val="en-GB" w:eastAsia="ja-JP"/>
              </w:rPr>
              <w:t xml:space="preserve">is </w:t>
            </w:r>
            <w:r w:rsidRPr="00ED2644">
              <w:rPr>
                <w:rFonts w:eastAsia="MS ??" w:cs="Times New Roman"/>
                <w:bCs/>
                <w:sz w:val="21"/>
                <w:szCs w:val="21"/>
                <w:lang w:val="en-GB" w:eastAsia="ja-JP"/>
              </w:rPr>
              <w:t>conducted</w:t>
            </w:r>
          </w:p>
        </w:tc>
      </w:tr>
      <w:tr w:rsidR="000877A4" w:rsidRPr="00ED2644" w14:paraId="780F132C" w14:textId="77777777" w:rsidTr="00ED2644">
        <w:trPr>
          <w:trHeight w:hRule="exact" w:val="317"/>
          <w:jc w:val="center"/>
        </w:trPr>
        <w:tc>
          <w:tcPr>
            <w:tcW w:w="436" w:type="pct"/>
          </w:tcPr>
          <w:p w14:paraId="67CB13C9" w14:textId="77777777" w:rsidR="000877A4" w:rsidRPr="00ED2644" w:rsidRDefault="000877A4" w:rsidP="000763E8">
            <w:pPr>
              <w:rPr>
                <w:rFonts w:eastAsia="MS ??" w:cs="Times New Roman"/>
                <w:bCs/>
                <w:sz w:val="21"/>
                <w:szCs w:val="21"/>
                <w:lang w:val="en-GB" w:eastAsia="ja-JP"/>
              </w:rPr>
            </w:pPr>
            <w:r w:rsidRPr="00ED2644">
              <w:rPr>
                <w:rFonts w:eastAsia="MS ??" w:cs="Times New Roman"/>
                <w:bCs/>
                <w:sz w:val="21"/>
                <w:szCs w:val="21"/>
                <w:lang w:val="en-GB" w:eastAsia="ja-JP"/>
              </w:rPr>
              <w:t>2024</w:t>
            </w:r>
          </w:p>
        </w:tc>
        <w:tc>
          <w:tcPr>
            <w:tcW w:w="4564" w:type="pct"/>
          </w:tcPr>
          <w:p w14:paraId="74C30120" w14:textId="77777777" w:rsidR="000877A4" w:rsidRPr="00ED2644" w:rsidRDefault="000877A4" w:rsidP="000763E8">
            <w:pPr>
              <w:rPr>
                <w:rFonts w:eastAsia="MS ??" w:cs="Times New Roman"/>
                <w:bCs/>
                <w:sz w:val="21"/>
                <w:szCs w:val="21"/>
                <w:lang w:val="en-GB" w:eastAsia="ja-JP"/>
              </w:rPr>
            </w:pPr>
            <w:r w:rsidRPr="00ED2644">
              <w:rPr>
                <w:rFonts w:eastAsia="MS ??" w:cs="Times New Roman"/>
                <w:bCs/>
                <w:sz w:val="21"/>
                <w:szCs w:val="21"/>
                <w:lang w:val="en-GB" w:eastAsia="ja-JP"/>
              </w:rPr>
              <w:t>Members and associate members submit final report to the secretariat</w:t>
            </w:r>
          </w:p>
        </w:tc>
      </w:tr>
      <w:tr w:rsidR="000877A4" w:rsidRPr="00ED2644" w14:paraId="4083D0DE" w14:textId="77777777" w:rsidTr="00ED2644">
        <w:trPr>
          <w:trHeight w:hRule="exact" w:val="317"/>
          <w:jc w:val="center"/>
        </w:trPr>
        <w:tc>
          <w:tcPr>
            <w:tcW w:w="436" w:type="pct"/>
            <w:tcBorders>
              <w:bottom w:val="single" w:sz="12" w:space="0" w:color="auto"/>
            </w:tcBorders>
          </w:tcPr>
          <w:p w14:paraId="755F6436" w14:textId="77777777" w:rsidR="000877A4" w:rsidRPr="00ED2644" w:rsidRDefault="000877A4" w:rsidP="000763E8">
            <w:pPr>
              <w:rPr>
                <w:rFonts w:eastAsia="MS ??" w:cs="Times New Roman"/>
                <w:bCs/>
                <w:sz w:val="21"/>
                <w:szCs w:val="21"/>
                <w:lang w:val="en-GB" w:eastAsia="ja-JP"/>
              </w:rPr>
            </w:pPr>
            <w:r w:rsidRPr="00ED2644">
              <w:rPr>
                <w:rFonts w:eastAsia="MS ??" w:cs="Times New Roman"/>
                <w:bCs/>
                <w:sz w:val="21"/>
                <w:szCs w:val="21"/>
                <w:lang w:val="en-GB" w:eastAsia="ja-JP"/>
              </w:rPr>
              <w:t>2025</w:t>
            </w:r>
          </w:p>
        </w:tc>
        <w:tc>
          <w:tcPr>
            <w:tcW w:w="4564" w:type="pct"/>
            <w:tcBorders>
              <w:bottom w:val="single" w:sz="12" w:space="0" w:color="auto"/>
            </w:tcBorders>
          </w:tcPr>
          <w:p w14:paraId="679454BD" w14:textId="77777777" w:rsidR="000877A4" w:rsidRPr="00ED2644" w:rsidRDefault="000877A4" w:rsidP="000763E8">
            <w:pPr>
              <w:rPr>
                <w:rFonts w:eastAsia="MS ??" w:cs="Times New Roman"/>
                <w:bCs/>
                <w:sz w:val="21"/>
                <w:szCs w:val="21"/>
                <w:lang w:val="en-GB" w:eastAsia="ja-JP"/>
              </w:rPr>
            </w:pPr>
            <w:r w:rsidRPr="00ED2644">
              <w:rPr>
                <w:rFonts w:eastAsia="MS ??" w:cs="Times New Roman"/>
                <w:bCs/>
                <w:sz w:val="21"/>
                <w:szCs w:val="21"/>
                <w:lang w:val="en-GB" w:eastAsia="ja-JP"/>
              </w:rPr>
              <w:t>Final regional review conducted</w:t>
            </w:r>
          </w:p>
        </w:tc>
      </w:tr>
    </w:tbl>
    <w:p w14:paraId="1BF0B84E" w14:textId="77777777" w:rsidR="000877A4" w:rsidRDefault="000877A4" w:rsidP="000877A4">
      <w:pPr>
        <w:rPr>
          <w:rFonts w:eastAsia="MS ??" w:cs="Times New Roman"/>
          <w:lang w:val="en-GB" w:eastAsia="ja-JP"/>
        </w:rPr>
      </w:pPr>
    </w:p>
    <w:p w14:paraId="7CDB5223" w14:textId="122D2E81" w:rsidR="000877A4" w:rsidRDefault="00531EEF" w:rsidP="00E44612">
      <w:pPr>
        <w:rPr>
          <w:rFonts w:eastAsia="MS ??" w:cs="Times New Roman"/>
          <w:lang w:val="en-GB"/>
        </w:rPr>
      </w:pPr>
      <w:r>
        <w:rPr>
          <w:rFonts w:eastAsia="MS ??" w:cs="Times New Roman"/>
          <w:lang w:val="en-GB" w:eastAsia="ja-JP"/>
        </w:rPr>
        <w:t xml:space="preserve">In line with </w:t>
      </w:r>
      <w:r w:rsidR="00997A7A">
        <w:rPr>
          <w:rFonts w:eastAsia="MS ??" w:cs="Times New Roman"/>
          <w:lang w:val="en-GB" w:eastAsia="ja-JP"/>
        </w:rPr>
        <w:t>the established timeframe</w:t>
      </w:r>
      <w:r w:rsidR="00021E50">
        <w:rPr>
          <w:rFonts w:eastAsia="MS ??" w:cs="Times New Roman"/>
          <w:lang w:val="en-GB" w:eastAsia="ja-JP"/>
        </w:rPr>
        <w:t xml:space="preserve"> (table 1)</w:t>
      </w:r>
      <w:r w:rsidR="00997A7A">
        <w:rPr>
          <w:rFonts w:eastAsia="MS ??" w:cs="Times New Roman"/>
          <w:lang w:val="en-GB" w:eastAsia="ja-JP"/>
        </w:rPr>
        <w:t>, b</w:t>
      </w:r>
      <w:r w:rsidR="000877A4" w:rsidRPr="00A126E0">
        <w:rPr>
          <w:rFonts w:eastAsia="MS ??" w:cs="Times New Roman"/>
          <w:lang w:val="en-GB" w:eastAsia="ja-JP"/>
        </w:rPr>
        <w:t xml:space="preserve">y </w:t>
      </w:r>
      <w:r w:rsidR="00021E50">
        <w:rPr>
          <w:rFonts w:eastAsia="MS ??" w:cs="Times New Roman"/>
          <w:lang w:val="en-GB" w:eastAsia="ja-JP"/>
        </w:rPr>
        <w:t xml:space="preserve">mid-2019 </w:t>
      </w:r>
      <w:r>
        <w:rPr>
          <w:rFonts w:eastAsia="MS ??" w:cs="Times New Roman"/>
          <w:lang w:val="en-GB" w:eastAsia="ja-JP"/>
        </w:rPr>
        <w:t xml:space="preserve">countries </w:t>
      </w:r>
      <w:r w:rsidR="000877A4">
        <w:rPr>
          <w:rFonts w:eastAsia="MS ??" w:cs="Times New Roman"/>
          <w:lang w:val="en-GB" w:eastAsia="ja-JP"/>
        </w:rPr>
        <w:t>are expected to</w:t>
      </w:r>
      <w:r w:rsidR="000877A4" w:rsidRPr="00A126E0">
        <w:rPr>
          <w:rFonts w:eastAsia="MS ??" w:cs="Times New Roman"/>
          <w:lang w:val="en-GB" w:eastAsia="ja-JP"/>
        </w:rPr>
        <w:t xml:space="preserve"> submit to ESCAP </w:t>
      </w:r>
      <w:r w:rsidR="00E44612">
        <w:rPr>
          <w:rFonts w:eastAsia="MS ??" w:cs="Times New Roman"/>
          <w:lang w:val="en-GB" w:eastAsia="ja-JP"/>
        </w:rPr>
        <w:t xml:space="preserve">comprehensive information on the implementation of the RAF, including: i) the attached questionnaire with </w:t>
      </w:r>
      <w:r w:rsidR="000877A4">
        <w:rPr>
          <w:rFonts w:eastAsia="MS ??" w:cs="Times New Roman"/>
          <w:lang w:val="en-GB" w:eastAsia="ja-JP"/>
        </w:rPr>
        <w:t>n</w:t>
      </w:r>
      <w:r w:rsidR="000877A4" w:rsidRPr="00A126E0">
        <w:rPr>
          <w:rFonts w:eastAsia="MS ??" w:cs="Times New Roman"/>
          <w:lang w:val="en-GB"/>
        </w:rPr>
        <w:t>ationally representative data measuring progress towards each target</w:t>
      </w:r>
      <w:r w:rsidR="00BB3EC4">
        <w:rPr>
          <w:rFonts w:eastAsia="MS ??" w:cs="Times New Roman"/>
          <w:lang w:val="en-GB"/>
        </w:rPr>
        <w:t xml:space="preserve"> and implementation steps</w:t>
      </w:r>
      <w:r w:rsidR="00E44612" w:rsidRPr="00BB3EC4">
        <w:rPr>
          <w:rStyle w:val="FootnoteReference"/>
          <w:rFonts w:eastAsia="MS ??" w:cs="Times New Roman"/>
          <w:vertAlign w:val="superscript"/>
          <w:lang w:val="en-GB"/>
        </w:rPr>
        <w:footnoteReference w:id="9"/>
      </w:r>
      <w:r w:rsidR="000877A4" w:rsidRPr="00A126E0">
        <w:rPr>
          <w:rFonts w:eastAsia="MS ??" w:cs="Times New Roman"/>
          <w:lang w:val="en-GB"/>
        </w:rPr>
        <w:t>;</w:t>
      </w:r>
      <w:r w:rsidR="000877A4">
        <w:rPr>
          <w:rFonts w:eastAsia="MS ??" w:cs="Times New Roman"/>
          <w:lang w:val="en-GB"/>
        </w:rPr>
        <w:t xml:space="preserve"> </w:t>
      </w:r>
      <w:r w:rsidR="00BB3EC4">
        <w:rPr>
          <w:rFonts w:eastAsia="MS ??" w:cs="Times New Roman"/>
          <w:lang w:val="en-GB"/>
        </w:rPr>
        <w:t xml:space="preserve">ii) any </w:t>
      </w:r>
      <w:r w:rsidR="00021E50">
        <w:rPr>
          <w:rFonts w:eastAsia="MS ??" w:cs="Times New Roman"/>
          <w:lang w:val="en-GB"/>
        </w:rPr>
        <w:t xml:space="preserve">recent </w:t>
      </w:r>
      <w:r w:rsidR="00BB3EC4">
        <w:rPr>
          <w:rFonts w:eastAsia="MS ??" w:cs="Times New Roman"/>
          <w:lang w:val="en-GB"/>
        </w:rPr>
        <w:t>p</w:t>
      </w:r>
      <w:r w:rsidR="000877A4" w:rsidRPr="00A126E0">
        <w:rPr>
          <w:rFonts w:eastAsia="MS ??" w:cs="Times New Roman"/>
          <w:lang w:val="en-GB"/>
        </w:rPr>
        <w:t>rogress repor</w:t>
      </w:r>
      <w:r w:rsidR="00BB3EC4">
        <w:rPr>
          <w:rFonts w:eastAsia="MS ??" w:cs="Times New Roman"/>
          <w:lang w:val="en-GB"/>
        </w:rPr>
        <w:t>t on CRVS improvement activities, if available; iii) any r</w:t>
      </w:r>
      <w:r w:rsidR="000877A4" w:rsidRPr="00A126E0">
        <w:rPr>
          <w:rFonts w:eastAsia="MS ??" w:cs="Times New Roman"/>
          <w:lang w:val="en-GB"/>
        </w:rPr>
        <w:t xml:space="preserve">eport </w:t>
      </w:r>
      <w:r w:rsidR="00BB3EC4">
        <w:rPr>
          <w:rFonts w:eastAsia="MS ??" w:cs="Times New Roman"/>
          <w:lang w:val="en-GB"/>
        </w:rPr>
        <w:t xml:space="preserve">on </w:t>
      </w:r>
      <w:r w:rsidR="000877A4" w:rsidRPr="00A126E0">
        <w:rPr>
          <w:rFonts w:eastAsia="MS ??" w:cs="Times New Roman"/>
          <w:lang w:val="en-GB"/>
        </w:rPr>
        <w:t>comprehensive assessment</w:t>
      </w:r>
      <w:r w:rsidR="00BB3EC4">
        <w:rPr>
          <w:rFonts w:eastAsia="MS ??" w:cs="Times New Roman"/>
          <w:lang w:val="en-GB"/>
        </w:rPr>
        <w:t>s</w:t>
      </w:r>
      <w:r w:rsidR="000877A4" w:rsidRPr="00A126E0">
        <w:rPr>
          <w:rFonts w:eastAsia="MS ??" w:cs="Times New Roman"/>
          <w:lang w:val="en-GB"/>
        </w:rPr>
        <w:t xml:space="preserve"> </w:t>
      </w:r>
      <w:r w:rsidR="00BB3EC4">
        <w:rPr>
          <w:rFonts w:eastAsia="MS ??" w:cs="Times New Roman"/>
          <w:lang w:val="en-GB"/>
        </w:rPr>
        <w:t xml:space="preserve">relating to CRVS </w:t>
      </w:r>
      <w:r w:rsidR="000877A4" w:rsidRPr="00A126E0">
        <w:rPr>
          <w:rFonts w:eastAsia="MS ??" w:cs="Times New Roman"/>
          <w:lang w:val="en-GB"/>
        </w:rPr>
        <w:t xml:space="preserve">conducted in the country, </w:t>
      </w:r>
      <w:r w:rsidR="00BB3EC4">
        <w:rPr>
          <w:rFonts w:eastAsia="MS ??" w:cs="Times New Roman"/>
          <w:lang w:val="en-GB"/>
        </w:rPr>
        <w:t xml:space="preserve">if </w:t>
      </w:r>
      <w:r w:rsidR="000877A4" w:rsidRPr="00A126E0">
        <w:rPr>
          <w:rFonts w:eastAsia="MS ??" w:cs="Times New Roman"/>
          <w:lang w:val="en-GB"/>
        </w:rPr>
        <w:t xml:space="preserve">available; </w:t>
      </w:r>
      <w:r w:rsidR="00BB3EC4">
        <w:rPr>
          <w:rFonts w:eastAsia="MS ??" w:cs="Times New Roman"/>
          <w:lang w:val="en-GB"/>
        </w:rPr>
        <w:t>and iv) a</w:t>
      </w:r>
      <w:r w:rsidR="000877A4" w:rsidRPr="00A126E0">
        <w:rPr>
          <w:rFonts w:eastAsia="MS ??" w:cs="Times New Roman"/>
          <w:lang w:val="en-GB"/>
        </w:rPr>
        <w:t xml:space="preserve">ny national CRVS strategy, </w:t>
      </w:r>
      <w:r w:rsidR="00BB3EC4">
        <w:rPr>
          <w:rFonts w:eastAsia="MS ??" w:cs="Times New Roman"/>
          <w:lang w:val="en-GB"/>
        </w:rPr>
        <w:t xml:space="preserve">if </w:t>
      </w:r>
      <w:r w:rsidR="000877A4" w:rsidRPr="00A126E0">
        <w:rPr>
          <w:rFonts w:eastAsia="MS ??" w:cs="Times New Roman"/>
          <w:lang w:val="en-GB"/>
        </w:rPr>
        <w:t>available.</w:t>
      </w:r>
      <w:r w:rsidR="000877A4" w:rsidRPr="00A126E0">
        <w:rPr>
          <w:rStyle w:val="FootnoteReference"/>
          <w:rFonts w:eastAsia="MS ??" w:cs="Times New Roman"/>
          <w:vertAlign w:val="superscript"/>
          <w:lang w:val="en-GB"/>
        </w:rPr>
        <w:footnoteReference w:id="10"/>
      </w:r>
    </w:p>
    <w:p w14:paraId="2A71EF35" w14:textId="4FF2CD77" w:rsidR="00BA4012" w:rsidRDefault="00BA4012" w:rsidP="00E44612">
      <w:pPr>
        <w:rPr>
          <w:rFonts w:eastAsia="MS ??" w:cs="Times New Roman"/>
          <w:lang w:val="en-GB"/>
        </w:rPr>
      </w:pPr>
      <w:r>
        <w:rPr>
          <w:rFonts w:eastAsia="MS ??" w:cs="Times New Roman"/>
          <w:lang w:val="en-GB"/>
        </w:rPr>
        <w:t xml:space="preserve">In a similar vein, by 2024 countries will submit to ESCAP a questionnaire that contains comprehensive information </w:t>
      </w:r>
      <w:r>
        <w:rPr>
          <w:rFonts w:eastAsia="MS ??" w:cs="Times New Roman"/>
          <w:lang w:val="en-GB" w:eastAsia="ja-JP"/>
        </w:rPr>
        <w:t>and n</w:t>
      </w:r>
      <w:r w:rsidRPr="00A126E0">
        <w:rPr>
          <w:rFonts w:eastAsia="MS ??" w:cs="Times New Roman"/>
          <w:lang w:val="en-GB"/>
        </w:rPr>
        <w:t>ationally representative data measuring progress towards each target</w:t>
      </w:r>
      <w:r>
        <w:rPr>
          <w:rFonts w:eastAsia="MS ??" w:cs="Times New Roman"/>
          <w:lang w:val="en-GB"/>
        </w:rPr>
        <w:t xml:space="preserve"> and implementation steps</w:t>
      </w:r>
      <w:r w:rsidRPr="00BB3EC4">
        <w:rPr>
          <w:rStyle w:val="FootnoteReference"/>
          <w:rFonts w:eastAsia="MS ??" w:cs="Times New Roman"/>
          <w:vertAlign w:val="superscript"/>
          <w:lang w:val="en-GB"/>
        </w:rPr>
        <w:footnoteReference w:id="11"/>
      </w:r>
      <w:r w:rsidRPr="00A126E0">
        <w:rPr>
          <w:rFonts w:eastAsia="MS ??" w:cs="Times New Roman"/>
          <w:lang w:val="en-GB"/>
        </w:rPr>
        <w:t>;</w:t>
      </w:r>
      <w:r>
        <w:rPr>
          <w:rFonts w:eastAsia="MS ??" w:cs="Times New Roman"/>
          <w:lang w:val="en-GB"/>
        </w:rPr>
        <w:t xml:space="preserve"> ii) any p</w:t>
      </w:r>
      <w:r w:rsidRPr="00A126E0">
        <w:rPr>
          <w:rFonts w:eastAsia="MS ??" w:cs="Times New Roman"/>
          <w:lang w:val="en-GB"/>
        </w:rPr>
        <w:t>rogress repor</w:t>
      </w:r>
      <w:r>
        <w:rPr>
          <w:rFonts w:eastAsia="MS ??" w:cs="Times New Roman"/>
          <w:lang w:val="en-GB"/>
        </w:rPr>
        <w:t>t on CRVS improvement activities, if available; iii) any r</w:t>
      </w:r>
      <w:r w:rsidRPr="00A126E0">
        <w:rPr>
          <w:rFonts w:eastAsia="MS ??" w:cs="Times New Roman"/>
          <w:lang w:val="en-GB"/>
        </w:rPr>
        <w:t xml:space="preserve">eport </w:t>
      </w:r>
      <w:r>
        <w:rPr>
          <w:rFonts w:eastAsia="MS ??" w:cs="Times New Roman"/>
          <w:lang w:val="en-GB"/>
        </w:rPr>
        <w:t xml:space="preserve">on </w:t>
      </w:r>
      <w:r w:rsidRPr="00A126E0">
        <w:rPr>
          <w:rFonts w:eastAsia="MS ??" w:cs="Times New Roman"/>
          <w:lang w:val="en-GB"/>
        </w:rPr>
        <w:t>comprehensive assessment</w:t>
      </w:r>
      <w:r>
        <w:rPr>
          <w:rFonts w:eastAsia="MS ??" w:cs="Times New Roman"/>
          <w:lang w:val="en-GB"/>
        </w:rPr>
        <w:t>s</w:t>
      </w:r>
      <w:r w:rsidRPr="00A126E0">
        <w:rPr>
          <w:rFonts w:eastAsia="MS ??" w:cs="Times New Roman"/>
          <w:lang w:val="en-GB"/>
        </w:rPr>
        <w:t xml:space="preserve"> </w:t>
      </w:r>
      <w:r>
        <w:rPr>
          <w:rFonts w:eastAsia="MS ??" w:cs="Times New Roman"/>
          <w:lang w:val="en-GB"/>
        </w:rPr>
        <w:t xml:space="preserve">relating to CRVS </w:t>
      </w:r>
      <w:r w:rsidRPr="00A126E0">
        <w:rPr>
          <w:rFonts w:eastAsia="MS ??" w:cs="Times New Roman"/>
          <w:lang w:val="en-GB"/>
        </w:rPr>
        <w:t xml:space="preserve">in the country, </w:t>
      </w:r>
      <w:r>
        <w:rPr>
          <w:rFonts w:eastAsia="MS ??" w:cs="Times New Roman"/>
          <w:lang w:val="en-GB"/>
        </w:rPr>
        <w:t xml:space="preserve">if </w:t>
      </w:r>
      <w:r w:rsidRPr="00A126E0">
        <w:rPr>
          <w:rFonts w:eastAsia="MS ??" w:cs="Times New Roman"/>
          <w:lang w:val="en-GB"/>
        </w:rPr>
        <w:t xml:space="preserve">available; </w:t>
      </w:r>
      <w:r>
        <w:rPr>
          <w:rFonts w:eastAsia="MS ??" w:cs="Times New Roman"/>
          <w:lang w:val="en-GB"/>
        </w:rPr>
        <w:t>and iv) a</w:t>
      </w:r>
      <w:r w:rsidRPr="00A126E0">
        <w:rPr>
          <w:rFonts w:eastAsia="MS ??" w:cs="Times New Roman"/>
          <w:lang w:val="en-GB"/>
        </w:rPr>
        <w:t xml:space="preserve">ny national CRVS strategy, </w:t>
      </w:r>
      <w:r>
        <w:rPr>
          <w:rFonts w:eastAsia="MS ??" w:cs="Times New Roman"/>
          <w:lang w:val="en-GB"/>
        </w:rPr>
        <w:t xml:space="preserve">if </w:t>
      </w:r>
      <w:r w:rsidRPr="00A126E0">
        <w:rPr>
          <w:rFonts w:eastAsia="MS ??" w:cs="Times New Roman"/>
          <w:lang w:val="en-GB"/>
        </w:rPr>
        <w:t>available.</w:t>
      </w:r>
      <w:r w:rsidR="004778E0" w:rsidRPr="00A126E0">
        <w:rPr>
          <w:rStyle w:val="FootnoteReference"/>
          <w:rFonts w:eastAsia="MS ??" w:cs="Times New Roman"/>
          <w:vertAlign w:val="superscript"/>
          <w:lang w:val="en-GB"/>
        </w:rPr>
        <w:footnoteReference w:id="12"/>
      </w:r>
    </w:p>
    <w:p w14:paraId="1C3847E6" w14:textId="59143AFD" w:rsidR="00BA4012" w:rsidRDefault="00232D0B" w:rsidP="00ED2644">
      <w:pPr>
        <w:rPr>
          <w:lang w:val="en-GB"/>
        </w:rPr>
      </w:pPr>
      <w:r>
        <w:rPr>
          <w:lang w:val="en-GB"/>
        </w:rPr>
        <w:t>These are the minimum reporting requirements: b</w:t>
      </w:r>
      <w:r w:rsidR="00BA4012">
        <w:rPr>
          <w:lang w:val="en-GB"/>
        </w:rPr>
        <w:t xml:space="preserve">esides reporting at the </w:t>
      </w:r>
      <w:r w:rsidR="004778E0">
        <w:rPr>
          <w:lang w:val="en-GB"/>
        </w:rPr>
        <w:t xml:space="preserve">2019 and 2024 </w:t>
      </w:r>
      <w:r>
        <w:rPr>
          <w:lang w:val="en-GB"/>
        </w:rPr>
        <w:t>checkpoints</w:t>
      </w:r>
      <w:r w:rsidR="00BA4012">
        <w:rPr>
          <w:lang w:val="en-GB"/>
        </w:rPr>
        <w:t xml:space="preserve"> agreed in the </w:t>
      </w:r>
      <w:r w:rsidR="004778E0">
        <w:rPr>
          <w:lang w:val="en-GB"/>
        </w:rPr>
        <w:t xml:space="preserve">RAF </w:t>
      </w:r>
      <w:r w:rsidR="00BA4012">
        <w:rPr>
          <w:lang w:val="en-GB"/>
        </w:rPr>
        <w:t>timeframe, countries are encouraged to submit</w:t>
      </w:r>
      <w:r w:rsidR="004778E0">
        <w:rPr>
          <w:lang w:val="en-GB"/>
        </w:rPr>
        <w:t>, through their national focal points,</w:t>
      </w:r>
      <w:r w:rsidR="00BA4012">
        <w:rPr>
          <w:lang w:val="en-GB"/>
        </w:rPr>
        <w:t xml:space="preserve"> relevant reports and</w:t>
      </w:r>
      <w:r>
        <w:rPr>
          <w:lang w:val="en-GB"/>
        </w:rPr>
        <w:t>/or</w:t>
      </w:r>
      <w:r w:rsidR="00BA4012">
        <w:rPr>
          <w:lang w:val="en-GB"/>
        </w:rPr>
        <w:t xml:space="preserve"> any other information on an ad-hoc basis</w:t>
      </w:r>
      <w:r w:rsidR="004778E0">
        <w:rPr>
          <w:lang w:val="en-GB"/>
        </w:rPr>
        <w:t xml:space="preserve"> at their earliest convenience.</w:t>
      </w:r>
    </w:p>
    <w:p w14:paraId="34AA43A7" w14:textId="71E00DE8" w:rsidR="00531EEF" w:rsidRDefault="00531EEF" w:rsidP="00ED2644">
      <w:pPr>
        <w:rPr>
          <w:lang w:val="en-GB"/>
        </w:rPr>
      </w:pPr>
    </w:p>
    <w:p w14:paraId="0DEF6C69" w14:textId="25E21248" w:rsidR="00F558B6" w:rsidRPr="00A126E0" w:rsidRDefault="00977682" w:rsidP="008F452B">
      <w:pPr>
        <w:pStyle w:val="Heading2"/>
        <w:numPr>
          <w:ilvl w:val="1"/>
          <w:numId w:val="2"/>
        </w:numPr>
        <w:spacing w:after="240"/>
        <w:rPr>
          <w:lang w:val="en-GB"/>
        </w:rPr>
      </w:pPr>
      <w:bookmarkStart w:id="7" w:name="_Toc526768683"/>
      <w:r w:rsidRPr="00A126E0">
        <w:rPr>
          <w:lang w:val="en-GB"/>
        </w:rPr>
        <w:t>Purpose and audience of these</w:t>
      </w:r>
      <w:r w:rsidR="00F558B6" w:rsidRPr="00A126E0">
        <w:rPr>
          <w:lang w:val="en-GB"/>
        </w:rPr>
        <w:t xml:space="preserve"> guidelines</w:t>
      </w:r>
      <w:bookmarkEnd w:id="4"/>
      <w:bookmarkEnd w:id="6"/>
      <w:bookmarkEnd w:id="7"/>
    </w:p>
    <w:p w14:paraId="620B44B1" w14:textId="367B83F0" w:rsidR="00DF1A17" w:rsidRDefault="004F26B6" w:rsidP="00AF3542">
      <w:pPr>
        <w:rPr>
          <w:lang w:val="en-GB"/>
        </w:rPr>
      </w:pPr>
      <w:r w:rsidRPr="00A126E0">
        <w:rPr>
          <w:lang w:val="en-GB"/>
        </w:rPr>
        <w:t xml:space="preserve">The purpose of these guidelines is to assist countries in </w:t>
      </w:r>
      <w:r w:rsidR="008F452B">
        <w:rPr>
          <w:lang w:val="en-GB"/>
        </w:rPr>
        <w:t xml:space="preserve">monitoring and </w:t>
      </w:r>
      <w:r w:rsidR="00361C00">
        <w:rPr>
          <w:lang w:val="en-GB"/>
        </w:rPr>
        <w:t xml:space="preserve">reporting progress on the implementation of the </w:t>
      </w:r>
      <w:r w:rsidR="00531EEF">
        <w:rPr>
          <w:lang w:val="en-GB"/>
        </w:rPr>
        <w:t>RAF</w:t>
      </w:r>
      <w:r w:rsidR="00DF1A17">
        <w:rPr>
          <w:lang w:val="en-GB"/>
        </w:rPr>
        <w:t xml:space="preserve">. The guidelines focus on </w:t>
      </w:r>
      <w:r w:rsidR="009E404A">
        <w:rPr>
          <w:lang w:val="en-GB"/>
        </w:rPr>
        <w:t xml:space="preserve">the </w:t>
      </w:r>
      <w:r w:rsidR="00732025">
        <w:rPr>
          <w:lang w:val="en-GB"/>
        </w:rPr>
        <w:t xml:space="preserve">completion </w:t>
      </w:r>
      <w:r w:rsidR="009E404A">
        <w:rPr>
          <w:lang w:val="en-GB"/>
        </w:rPr>
        <w:t>and submission of the attached questionnaire</w:t>
      </w:r>
      <w:r w:rsidR="00462178">
        <w:rPr>
          <w:lang w:val="en-GB"/>
        </w:rPr>
        <w:t>, which zooms</w:t>
      </w:r>
      <w:r w:rsidR="00DF1A17">
        <w:rPr>
          <w:lang w:val="en-GB"/>
        </w:rPr>
        <w:t xml:space="preserve"> in </w:t>
      </w:r>
      <w:r w:rsidR="00462178">
        <w:rPr>
          <w:lang w:val="en-GB"/>
        </w:rPr>
        <w:t xml:space="preserve">on </w:t>
      </w:r>
      <w:r w:rsidR="00DF1A17">
        <w:rPr>
          <w:lang w:val="en-GB"/>
        </w:rPr>
        <w:t xml:space="preserve">the 3 </w:t>
      </w:r>
      <w:r w:rsidR="002C3C56">
        <w:rPr>
          <w:lang w:val="en-GB"/>
        </w:rPr>
        <w:t>goals</w:t>
      </w:r>
      <w:r w:rsidR="00DF1A17">
        <w:rPr>
          <w:lang w:val="en-GB"/>
        </w:rPr>
        <w:t xml:space="preserve"> and 15 </w:t>
      </w:r>
      <w:r w:rsidR="002C3C56">
        <w:rPr>
          <w:lang w:val="en-GB"/>
        </w:rPr>
        <w:t>targets</w:t>
      </w:r>
      <w:r w:rsidR="00462178">
        <w:rPr>
          <w:lang w:val="en-GB"/>
        </w:rPr>
        <w:t xml:space="preserve"> </w:t>
      </w:r>
      <w:r w:rsidR="00DF1A17">
        <w:rPr>
          <w:lang w:val="en-GB"/>
        </w:rPr>
        <w:t xml:space="preserve">and the 8 implementation steps. However, as noted, any other relevant information that is useful to assess progress </w:t>
      </w:r>
      <w:r w:rsidR="00462178">
        <w:rPr>
          <w:lang w:val="en-GB"/>
        </w:rPr>
        <w:t xml:space="preserve">should be reported </w:t>
      </w:r>
      <w:r w:rsidR="00DF1A17">
        <w:rPr>
          <w:lang w:val="en-GB"/>
        </w:rPr>
        <w:t xml:space="preserve">– including </w:t>
      </w:r>
      <w:r w:rsidR="00736720">
        <w:rPr>
          <w:lang w:val="en-GB"/>
        </w:rPr>
        <w:t>qualitative data that may relate to the seven areas of work (e.g. political commitment, etc.)</w:t>
      </w:r>
    </w:p>
    <w:p w14:paraId="67D7B992" w14:textId="2DDA4B85" w:rsidR="00044F7F" w:rsidRDefault="00316527" w:rsidP="00462178">
      <w:pPr>
        <w:rPr>
          <w:lang w:val="en-GB"/>
        </w:rPr>
      </w:pPr>
      <w:r w:rsidRPr="00D142D6">
        <w:rPr>
          <w:lang w:val="en-GB"/>
        </w:rPr>
        <w:t xml:space="preserve">The guidelines and questionnaire are </w:t>
      </w:r>
      <w:r w:rsidR="008A722C" w:rsidRPr="00D142D6">
        <w:rPr>
          <w:lang w:val="en-GB"/>
        </w:rPr>
        <w:t xml:space="preserve">intended for </w:t>
      </w:r>
      <w:r w:rsidR="00225225" w:rsidRPr="00D142D6">
        <w:rPr>
          <w:lang w:val="en-GB"/>
        </w:rPr>
        <w:t>government officials</w:t>
      </w:r>
      <w:r w:rsidR="008A722C" w:rsidRPr="00D142D6">
        <w:rPr>
          <w:lang w:val="en-GB"/>
        </w:rPr>
        <w:t xml:space="preserve"> responsible for overseeing the improvement of </w:t>
      </w:r>
      <w:r w:rsidR="00197E2D" w:rsidRPr="00D142D6">
        <w:rPr>
          <w:lang w:val="en-GB"/>
        </w:rPr>
        <w:t>the national CRVS system</w:t>
      </w:r>
      <w:r w:rsidR="00462178">
        <w:rPr>
          <w:lang w:val="en-GB"/>
        </w:rPr>
        <w:t xml:space="preserve"> (including, but not only the CRVS </w:t>
      </w:r>
      <w:r w:rsidR="00110591">
        <w:rPr>
          <w:lang w:val="en-GB"/>
        </w:rPr>
        <w:t xml:space="preserve">national </w:t>
      </w:r>
      <w:r w:rsidR="00462178">
        <w:rPr>
          <w:lang w:val="en-GB"/>
        </w:rPr>
        <w:t xml:space="preserve">focal point) – as they should be the ones filling out the questionnaire. </w:t>
      </w:r>
    </w:p>
    <w:p w14:paraId="2A900057" w14:textId="77777777" w:rsidR="00044F7F" w:rsidRDefault="00044F7F" w:rsidP="00462178">
      <w:pPr>
        <w:rPr>
          <w:lang w:val="en-GB"/>
        </w:rPr>
      </w:pPr>
    </w:p>
    <w:p w14:paraId="73BEC0FD" w14:textId="55A20289" w:rsidR="00044F7F" w:rsidRDefault="006B30A4" w:rsidP="00946114">
      <w:pPr>
        <w:pStyle w:val="Heading2"/>
        <w:numPr>
          <w:ilvl w:val="1"/>
          <w:numId w:val="2"/>
        </w:numPr>
        <w:spacing w:after="240"/>
        <w:rPr>
          <w:lang w:val="en-GB"/>
        </w:rPr>
      </w:pPr>
      <w:bookmarkStart w:id="8" w:name="_Toc526768684"/>
      <w:r>
        <w:rPr>
          <w:lang w:val="en-GB"/>
        </w:rPr>
        <w:t>Responsibilities of CRVS National Focal Points</w:t>
      </w:r>
      <w:bookmarkEnd w:id="8"/>
    </w:p>
    <w:p w14:paraId="2E6EA34F" w14:textId="4FF4FEA1" w:rsidR="00176E5F" w:rsidRDefault="00462178" w:rsidP="00462178">
      <w:pPr>
        <w:rPr>
          <w:lang w:val="en-GB"/>
        </w:rPr>
      </w:pPr>
      <w:r>
        <w:rPr>
          <w:lang w:val="en-GB"/>
        </w:rPr>
        <w:t xml:space="preserve">Depending on the country, </w:t>
      </w:r>
      <w:r w:rsidR="00946114">
        <w:rPr>
          <w:lang w:val="en-GB"/>
        </w:rPr>
        <w:t xml:space="preserve">the functions of improving CRVS systems </w:t>
      </w:r>
      <w:r w:rsidR="00D142D6" w:rsidRPr="00D142D6">
        <w:rPr>
          <w:lang w:val="en-GB"/>
        </w:rPr>
        <w:t>may relate t</w:t>
      </w:r>
      <w:r w:rsidR="006241AD">
        <w:rPr>
          <w:lang w:val="en-GB"/>
        </w:rPr>
        <w:t xml:space="preserve">o several institutional bodies, </w:t>
      </w:r>
      <w:r w:rsidR="00D142D6" w:rsidRPr="00D142D6">
        <w:rPr>
          <w:lang w:val="en-GB"/>
        </w:rPr>
        <w:t xml:space="preserve">e.g. Civil </w:t>
      </w:r>
      <w:r w:rsidR="00D142D6">
        <w:rPr>
          <w:lang w:val="en-GB"/>
        </w:rPr>
        <w:t>R</w:t>
      </w:r>
      <w:r w:rsidR="00D142D6" w:rsidRPr="00D142D6">
        <w:rPr>
          <w:lang w:val="en-GB"/>
        </w:rPr>
        <w:t xml:space="preserve">egistration </w:t>
      </w:r>
      <w:r w:rsidR="00D142D6">
        <w:rPr>
          <w:lang w:val="en-GB"/>
        </w:rPr>
        <w:t>A</w:t>
      </w:r>
      <w:r w:rsidR="00D142D6" w:rsidRPr="00D142D6">
        <w:rPr>
          <w:lang w:val="en-GB"/>
        </w:rPr>
        <w:t>uthority</w:t>
      </w:r>
      <w:r w:rsidR="00D142D6">
        <w:rPr>
          <w:lang w:val="en-GB"/>
        </w:rPr>
        <w:t>, Ministry of Health, National Statistics Office</w:t>
      </w:r>
      <w:r w:rsidR="006241AD">
        <w:rPr>
          <w:lang w:val="en-GB"/>
        </w:rPr>
        <w:t xml:space="preserve"> (NSO)</w:t>
      </w:r>
      <w:r w:rsidR="00D142D6">
        <w:rPr>
          <w:lang w:val="en-GB"/>
        </w:rPr>
        <w:t xml:space="preserve">, etc. </w:t>
      </w:r>
      <w:r>
        <w:rPr>
          <w:lang w:val="en-GB"/>
        </w:rPr>
        <w:t xml:space="preserve">When </w:t>
      </w:r>
      <w:r w:rsidR="00D142D6">
        <w:rPr>
          <w:lang w:val="en-GB"/>
        </w:rPr>
        <w:t xml:space="preserve">this is the case, different entities may be required for filling out </w:t>
      </w:r>
      <w:r w:rsidR="00E471E0">
        <w:rPr>
          <w:lang w:val="en-GB"/>
        </w:rPr>
        <w:t>various parts</w:t>
      </w:r>
      <w:r w:rsidR="00D142D6">
        <w:rPr>
          <w:lang w:val="en-GB"/>
        </w:rPr>
        <w:t xml:space="preserve"> of the questionnaire. In this situation, the CRVS national focal point will </w:t>
      </w:r>
      <w:r w:rsidR="00625336">
        <w:rPr>
          <w:lang w:val="en-GB"/>
        </w:rPr>
        <w:t>coordinate</w:t>
      </w:r>
      <w:r w:rsidR="00D142D6">
        <w:rPr>
          <w:lang w:val="en-GB"/>
        </w:rPr>
        <w:t xml:space="preserve"> the </w:t>
      </w:r>
      <w:r w:rsidR="00625336">
        <w:rPr>
          <w:lang w:val="en-GB"/>
        </w:rPr>
        <w:t xml:space="preserve">internal </w:t>
      </w:r>
      <w:r w:rsidR="00D142D6">
        <w:rPr>
          <w:lang w:val="en-GB"/>
        </w:rPr>
        <w:t>reporting of those entities to him/her.</w:t>
      </w:r>
      <w:r w:rsidR="00176E5F">
        <w:rPr>
          <w:lang w:val="en-GB"/>
        </w:rPr>
        <w:t xml:space="preserve"> Should any entity responding a part of the questionnaire have questions about the </w:t>
      </w:r>
      <w:r>
        <w:rPr>
          <w:lang w:val="en-GB"/>
        </w:rPr>
        <w:t xml:space="preserve">overall </w:t>
      </w:r>
      <w:r w:rsidR="00176E5F">
        <w:rPr>
          <w:lang w:val="en-GB"/>
        </w:rPr>
        <w:t xml:space="preserve">process, the CRVS focal point is expected to explain it. </w:t>
      </w:r>
      <w:r>
        <w:rPr>
          <w:lang w:val="en-GB"/>
        </w:rPr>
        <w:t xml:space="preserve">The CRVS focal point may also wish to note that </w:t>
      </w:r>
      <w:r w:rsidR="00176E5F">
        <w:rPr>
          <w:lang w:val="en-GB"/>
        </w:rPr>
        <w:t>t</w:t>
      </w:r>
      <w:r w:rsidR="00176E5F" w:rsidRPr="00176E5F">
        <w:rPr>
          <w:lang w:val="en-GB"/>
        </w:rPr>
        <w:t>he data will be used exclusively by ESCAP</w:t>
      </w:r>
      <w:r w:rsidR="00176E5F">
        <w:rPr>
          <w:lang w:val="en-GB"/>
        </w:rPr>
        <w:t xml:space="preserve"> (i</w:t>
      </w:r>
      <w:r w:rsidR="00176E5F" w:rsidRPr="00176E5F">
        <w:rPr>
          <w:lang w:val="en-GB"/>
        </w:rPr>
        <w:t>t may be shared with its member countries upon request</w:t>
      </w:r>
      <w:r w:rsidR="00176E5F">
        <w:rPr>
          <w:lang w:val="en-GB"/>
        </w:rPr>
        <w:t>,</w:t>
      </w:r>
      <w:r w:rsidR="00176E5F" w:rsidRPr="00176E5F">
        <w:rPr>
          <w:lang w:val="en-GB"/>
        </w:rPr>
        <w:t xml:space="preserve"> but it will not be shared with third parties</w:t>
      </w:r>
      <w:r w:rsidR="00176E5F">
        <w:rPr>
          <w:lang w:val="en-GB"/>
        </w:rPr>
        <w:t>)</w:t>
      </w:r>
      <w:r w:rsidR="00176E5F" w:rsidRPr="00176E5F">
        <w:rPr>
          <w:lang w:val="en-GB"/>
        </w:rPr>
        <w:t>.</w:t>
      </w:r>
    </w:p>
    <w:p w14:paraId="7B0699F4" w14:textId="04EDABC8" w:rsidR="00373642" w:rsidRPr="00736720" w:rsidRDefault="00373642" w:rsidP="00373642">
      <w:pPr>
        <w:rPr>
          <w:rFonts w:eastAsia="MS ??" w:cs="Times New Roman"/>
          <w:lang w:val="en-GB" w:eastAsia="ja-JP"/>
        </w:rPr>
      </w:pPr>
      <w:r>
        <w:rPr>
          <w:lang w:val="en-GB"/>
        </w:rPr>
        <w:t>V</w:t>
      </w:r>
      <w:r w:rsidR="00462178">
        <w:rPr>
          <w:lang w:val="en-GB"/>
        </w:rPr>
        <w:t>is-à-vis ESCAP</w:t>
      </w:r>
      <w:r>
        <w:rPr>
          <w:lang w:val="en-GB"/>
        </w:rPr>
        <w:t>, a</w:t>
      </w:r>
      <w:r w:rsidRPr="00736720">
        <w:rPr>
          <w:rFonts w:eastAsia="MS ??" w:cs="Times New Roman"/>
          <w:lang w:val="en-GB" w:eastAsia="ja-JP"/>
        </w:rPr>
        <w:t xml:space="preserve">ll the reporting must be done </w:t>
      </w:r>
      <w:r w:rsidRPr="00462178">
        <w:rPr>
          <w:rFonts w:eastAsia="MS ??" w:cs="Times New Roman"/>
          <w:lang w:val="en-GB" w:eastAsia="ja-JP"/>
        </w:rPr>
        <w:t>exclusively</w:t>
      </w:r>
      <w:r>
        <w:rPr>
          <w:rFonts w:eastAsia="MS ??" w:cs="Times New Roman"/>
          <w:lang w:val="en-GB" w:eastAsia="ja-JP"/>
        </w:rPr>
        <w:t xml:space="preserve"> </w:t>
      </w:r>
      <w:r w:rsidR="00462178">
        <w:rPr>
          <w:rFonts w:eastAsia="MS ??" w:cs="Times New Roman"/>
          <w:lang w:val="en-GB" w:eastAsia="ja-JP"/>
        </w:rPr>
        <w:t>by</w:t>
      </w:r>
      <w:r w:rsidRPr="00736720">
        <w:rPr>
          <w:rFonts w:eastAsia="MS ??" w:cs="Times New Roman"/>
          <w:lang w:val="en-GB" w:eastAsia="ja-JP"/>
        </w:rPr>
        <w:t xml:space="preserve"> the designated CRVS focal point</w:t>
      </w:r>
      <w:r>
        <w:rPr>
          <w:rFonts w:eastAsia="MS ??" w:cs="Times New Roman"/>
          <w:lang w:val="en-GB" w:eastAsia="ja-JP"/>
        </w:rPr>
        <w:t>. T</w:t>
      </w:r>
      <w:r w:rsidRPr="00736720">
        <w:rPr>
          <w:rFonts w:eastAsia="MS ??" w:cs="Times New Roman"/>
          <w:lang w:val="en-GB" w:eastAsia="ja-JP"/>
        </w:rPr>
        <w:t xml:space="preserve">hose countries that have not formally communicated to ESCAP who is their CRVS </w:t>
      </w:r>
      <w:r w:rsidR="00110591">
        <w:rPr>
          <w:rFonts w:eastAsia="MS ??" w:cs="Times New Roman"/>
          <w:lang w:val="en-GB" w:eastAsia="ja-JP"/>
        </w:rPr>
        <w:t xml:space="preserve">national </w:t>
      </w:r>
      <w:r w:rsidRPr="00736720">
        <w:rPr>
          <w:rFonts w:eastAsia="MS ??" w:cs="Times New Roman"/>
          <w:lang w:val="en-GB" w:eastAsia="ja-JP"/>
        </w:rPr>
        <w:t>focal point, should do so as they submit their reports.</w:t>
      </w:r>
      <w:r w:rsidR="006E7A07">
        <w:rPr>
          <w:rFonts w:eastAsia="MS ??" w:cs="Times New Roman"/>
          <w:lang w:val="en-GB" w:eastAsia="ja-JP"/>
        </w:rPr>
        <w:t xml:space="preserve"> In case the CRVS national focal point changes, countries are </w:t>
      </w:r>
      <w:r w:rsidR="00176E5F">
        <w:rPr>
          <w:rFonts w:eastAsia="MS ??" w:cs="Times New Roman"/>
          <w:lang w:val="en-GB" w:eastAsia="ja-JP"/>
        </w:rPr>
        <w:t>kindly requested</w:t>
      </w:r>
      <w:r w:rsidR="006E7A07">
        <w:rPr>
          <w:rFonts w:eastAsia="MS ??" w:cs="Times New Roman"/>
          <w:lang w:val="en-GB" w:eastAsia="ja-JP"/>
        </w:rPr>
        <w:t xml:space="preserve"> to communicate the change </w:t>
      </w:r>
      <w:r w:rsidR="00176E5F">
        <w:rPr>
          <w:rFonts w:eastAsia="MS ??" w:cs="Times New Roman"/>
          <w:lang w:val="en-GB" w:eastAsia="ja-JP"/>
        </w:rPr>
        <w:t xml:space="preserve">and the </w:t>
      </w:r>
      <w:r w:rsidR="00462178">
        <w:rPr>
          <w:rFonts w:eastAsia="MS ??" w:cs="Times New Roman"/>
          <w:lang w:val="en-GB" w:eastAsia="ja-JP"/>
        </w:rPr>
        <w:t xml:space="preserve">contact details </w:t>
      </w:r>
      <w:r w:rsidR="00176E5F">
        <w:rPr>
          <w:rFonts w:eastAsia="MS ??" w:cs="Times New Roman"/>
          <w:lang w:val="en-GB" w:eastAsia="ja-JP"/>
        </w:rPr>
        <w:t xml:space="preserve">of the new focal point </w:t>
      </w:r>
      <w:r w:rsidR="006E7A07">
        <w:rPr>
          <w:rFonts w:eastAsia="MS ??" w:cs="Times New Roman"/>
          <w:lang w:val="en-GB" w:eastAsia="ja-JP"/>
        </w:rPr>
        <w:t>to ESCAP at their earliest convenience.</w:t>
      </w:r>
    </w:p>
    <w:p w14:paraId="7E4AB2D9" w14:textId="35AAE03E" w:rsidR="005B79E2" w:rsidRDefault="00F678D3" w:rsidP="00D142D6">
      <w:pPr>
        <w:rPr>
          <w:lang w:val="en-GB"/>
        </w:rPr>
      </w:pPr>
      <w:r>
        <w:rPr>
          <w:lang w:val="en-GB"/>
        </w:rPr>
        <w:t>In addition to</w:t>
      </w:r>
      <w:r w:rsidR="00373642">
        <w:rPr>
          <w:lang w:val="en-GB"/>
        </w:rPr>
        <w:t xml:space="preserve"> </w:t>
      </w:r>
      <w:r w:rsidR="005B79E2">
        <w:rPr>
          <w:lang w:val="en-GB"/>
        </w:rPr>
        <w:t xml:space="preserve">coordinating internally the administration of the questionnaire with the several corresponding entities that are to fill it out (when applicable), </w:t>
      </w:r>
      <w:r w:rsidR="00625336">
        <w:rPr>
          <w:lang w:val="en-GB"/>
        </w:rPr>
        <w:t xml:space="preserve">the CRVS </w:t>
      </w:r>
      <w:r w:rsidR="00110591">
        <w:rPr>
          <w:lang w:val="en-GB"/>
        </w:rPr>
        <w:t xml:space="preserve">national </w:t>
      </w:r>
      <w:r w:rsidR="00625336">
        <w:rPr>
          <w:lang w:val="en-GB"/>
        </w:rPr>
        <w:t xml:space="preserve">focal point plays </w:t>
      </w:r>
      <w:r w:rsidR="00CC2F45">
        <w:rPr>
          <w:lang w:val="en-GB"/>
        </w:rPr>
        <w:t>a leading role</w:t>
      </w:r>
      <w:r w:rsidR="00625336">
        <w:rPr>
          <w:lang w:val="en-GB"/>
        </w:rPr>
        <w:t xml:space="preserve"> in ensuring </w:t>
      </w:r>
      <w:r w:rsidR="005B79E2">
        <w:rPr>
          <w:lang w:val="en-GB"/>
        </w:rPr>
        <w:t xml:space="preserve">high </w:t>
      </w:r>
      <w:r w:rsidR="00625336">
        <w:rPr>
          <w:lang w:val="en-GB"/>
        </w:rPr>
        <w:t xml:space="preserve">quality of the data reported. For instance, in the case that different entities report inconsistent figures for the same </w:t>
      </w:r>
      <w:r w:rsidR="005B79E2">
        <w:rPr>
          <w:lang w:val="en-GB"/>
        </w:rPr>
        <w:t>indicator</w:t>
      </w:r>
      <w:r w:rsidR="00373642">
        <w:rPr>
          <w:lang w:val="en-GB"/>
        </w:rPr>
        <w:t>, the CRVS focal point should discuss internally with the</w:t>
      </w:r>
      <w:r w:rsidR="005B79E2">
        <w:rPr>
          <w:lang w:val="en-GB"/>
        </w:rPr>
        <w:t>m</w:t>
      </w:r>
      <w:r w:rsidR="00373642">
        <w:rPr>
          <w:lang w:val="en-GB"/>
        </w:rPr>
        <w:t xml:space="preserve"> to find out the reason(s) for </w:t>
      </w:r>
      <w:r w:rsidR="005B79E2">
        <w:rPr>
          <w:lang w:val="en-GB"/>
        </w:rPr>
        <w:t xml:space="preserve">such </w:t>
      </w:r>
      <w:r w:rsidR="00373642">
        <w:rPr>
          <w:lang w:val="en-GB"/>
        </w:rPr>
        <w:t>discrepancies.</w:t>
      </w:r>
      <w:r w:rsidR="00354899">
        <w:rPr>
          <w:lang w:val="en-GB"/>
        </w:rPr>
        <w:t xml:space="preserve"> </w:t>
      </w:r>
    </w:p>
    <w:p w14:paraId="015308F3" w14:textId="6E55E69B" w:rsidR="00D142D6" w:rsidRDefault="00E471E0" w:rsidP="00D142D6">
      <w:pPr>
        <w:rPr>
          <w:lang w:val="en-GB"/>
        </w:rPr>
      </w:pPr>
      <w:r>
        <w:rPr>
          <w:lang w:val="en-GB"/>
        </w:rPr>
        <w:t>In a similar vein, CRVS national focal points are welcome to review the baseline and target values they reported in the past (and, ha</w:t>
      </w:r>
      <w:r w:rsidR="005B79E2">
        <w:rPr>
          <w:lang w:val="en-GB"/>
        </w:rPr>
        <w:t xml:space="preserve">d there been any mistake, report </w:t>
      </w:r>
      <w:r>
        <w:rPr>
          <w:lang w:val="en-GB"/>
        </w:rPr>
        <w:t>them</w:t>
      </w:r>
      <w:r w:rsidR="005B79E2">
        <w:rPr>
          <w:lang w:val="en-GB"/>
        </w:rPr>
        <w:t xml:space="preserve"> to ESCAP</w:t>
      </w:r>
      <w:r>
        <w:rPr>
          <w:lang w:val="en-GB"/>
        </w:rPr>
        <w:t xml:space="preserve">). </w:t>
      </w:r>
      <w:r w:rsidR="008E6D1C">
        <w:rPr>
          <w:lang w:val="en-GB"/>
        </w:rPr>
        <w:t>Ideally, e</w:t>
      </w:r>
      <w:r w:rsidR="00354899">
        <w:rPr>
          <w:lang w:val="en-GB"/>
        </w:rPr>
        <w:t xml:space="preserve">ach required </w:t>
      </w:r>
      <w:r w:rsidR="009A4772">
        <w:rPr>
          <w:lang w:val="en-GB"/>
        </w:rPr>
        <w:t>indicator</w:t>
      </w:r>
      <w:r w:rsidR="00354899">
        <w:rPr>
          <w:lang w:val="en-GB"/>
        </w:rPr>
        <w:t xml:space="preserve"> </w:t>
      </w:r>
      <w:r w:rsidR="005B79E2">
        <w:rPr>
          <w:lang w:val="en-GB"/>
        </w:rPr>
        <w:t xml:space="preserve">(whether target or implementation step) </w:t>
      </w:r>
      <w:r w:rsidR="00354899">
        <w:rPr>
          <w:lang w:val="en-GB"/>
        </w:rPr>
        <w:t>should have only one figure</w:t>
      </w:r>
      <w:r w:rsidR="009A4772">
        <w:rPr>
          <w:lang w:val="en-GB"/>
        </w:rPr>
        <w:t xml:space="preserve"> for </w:t>
      </w:r>
      <w:r w:rsidR="005B79E2">
        <w:rPr>
          <w:lang w:val="en-GB"/>
        </w:rPr>
        <w:t xml:space="preserve">a </w:t>
      </w:r>
      <w:r w:rsidR="009A4772">
        <w:rPr>
          <w:lang w:val="en-GB"/>
        </w:rPr>
        <w:t>point in time</w:t>
      </w:r>
      <w:r w:rsidR="005B79E2">
        <w:rPr>
          <w:lang w:val="en-GB"/>
        </w:rPr>
        <w:t xml:space="preserve">. A datum will be considered as endorsed by a country </w:t>
      </w:r>
      <w:r w:rsidR="00EE59D4">
        <w:rPr>
          <w:lang w:val="en-GB"/>
        </w:rPr>
        <w:t xml:space="preserve">in the moment the CRVS focal point </w:t>
      </w:r>
      <w:r w:rsidR="005B79E2">
        <w:rPr>
          <w:lang w:val="en-GB"/>
        </w:rPr>
        <w:t xml:space="preserve">of that country </w:t>
      </w:r>
      <w:r w:rsidR="00EE59D4">
        <w:rPr>
          <w:lang w:val="en-GB"/>
        </w:rPr>
        <w:t>reports it to ESCAP</w:t>
      </w:r>
      <w:r w:rsidR="00354899">
        <w:rPr>
          <w:lang w:val="en-GB"/>
        </w:rPr>
        <w:t>.</w:t>
      </w:r>
      <w:r w:rsidR="00354899" w:rsidRPr="00354899">
        <w:rPr>
          <w:rStyle w:val="FootnoteReference"/>
          <w:vertAlign w:val="superscript"/>
          <w:lang w:val="en-GB"/>
        </w:rPr>
        <w:footnoteReference w:id="13"/>
      </w:r>
      <w:r>
        <w:rPr>
          <w:lang w:val="en-GB"/>
        </w:rPr>
        <w:t xml:space="preserve"> Ultimately, </w:t>
      </w:r>
      <w:r w:rsidR="00B579AF">
        <w:rPr>
          <w:lang w:val="en-GB"/>
        </w:rPr>
        <w:t xml:space="preserve">the objective </w:t>
      </w:r>
      <w:r w:rsidR="00EE59D4">
        <w:rPr>
          <w:lang w:val="en-GB"/>
        </w:rPr>
        <w:t>is to have a</w:t>
      </w:r>
      <w:r w:rsidR="00424CC7">
        <w:rPr>
          <w:lang w:val="en-GB"/>
        </w:rPr>
        <w:t xml:space="preserve"> </w:t>
      </w:r>
      <w:r w:rsidR="006E7A07">
        <w:rPr>
          <w:lang w:val="en-GB"/>
        </w:rPr>
        <w:t>data</w:t>
      </w:r>
      <w:r w:rsidR="00424CC7">
        <w:rPr>
          <w:lang w:val="en-GB"/>
        </w:rPr>
        <w:t>set</w:t>
      </w:r>
      <w:r w:rsidR="00B579AF">
        <w:rPr>
          <w:lang w:val="en-GB"/>
        </w:rPr>
        <w:t xml:space="preserve"> </w:t>
      </w:r>
      <w:r w:rsidR="00EE59D4">
        <w:rPr>
          <w:lang w:val="en-GB"/>
        </w:rPr>
        <w:t xml:space="preserve">as comprehensive as possible </w:t>
      </w:r>
      <w:r w:rsidR="00424CC7">
        <w:rPr>
          <w:lang w:val="en-GB"/>
        </w:rPr>
        <w:t xml:space="preserve">over time, </w:t>
      </w:r>
      <w:r w:rsidR="00B579AF">
        <w:rPr>
          <w:lang w:val="en-GB"/>
        </w:rPr>
        <w:t xml:space="preserve">for </w:t>
      </w:r>
      <w:r w:rsidR="00424CC7">
        <w:rPr>
          <w:lang w:val="en-GB"/>
        </w:rPr>
        <w:t xml:space="preserve">each of </w:t>
      </w:r>
      <w:r w:rsidR="00B579AF">
        <w:rPr>
          <w:lang w:val="en-GB"/>
        </w:rPr>
        <w:t xml:space="preserve">the 15 </w:t>
      </w:r>
      <w:r w:rsidR="002C3C56">
        <w:rPr>
          <w:lang w:val="en-GB"/>
        </w:rPr>
        <w:t>targets</w:t>
      </w:r>
      <w:r w:rsidR="00B579AF">
        <w:rPr>
          <w:lang w:val="en-GB"/>
        </w:rPr>
        <w:t xml:space="preserve"> </w:t>
      </w:r>
      <w:r w:rsidR="00424CC7">
        <w:rPr>
          <w:lang w:val="en-GB"/>
        </w:rPr>
        <w:t xml:space="preserve">of the three goals </w:t>
      </w:r>
      <w:r w:rsidR="00B579AF">
        <w:rPr>
          <w:lang w:val="en-GB"/>
        </w:rPr>
        <w:t xml:space="preserve">and </w:t>
      </w:r>
      <w:r w:rsidR="00424CC7">
        <w:rPr>
          <w:lang w:val="en-GB"/>
        </w:rPr>
        <w:t xml:space="preserve">the related </w:t>
      </w:r>
      <w:r w:rsidR="006E7A07">
        <w:rPr>
          <w:lang w:val="en-GB"/>
        </w:rPr>
        <w:t>eight</w:t>
      </w:r>
      <w:r w:rsidR="00B579AF">
        <w:rPr>
          <w:lang w:val="en-GB"/>
        </w:rPr>
        <w:t xml:space="preserve"> implementation steps</w:t>
      </w:r>
      <w:r w:rsidR="00424CC7">
        <w:rPr>
          <w:lang w:val="en-GB"/>
        </w:rPr>
        <w:t>.</w:t>
      </w:r>
      <w:r w:rsidR="00B579AF">
        <w:rPr>
          <w:lang w:val="en-GB"/>
        </w:rPr>
        <w:t xml:space="preserve"> </w:t>
      </w:r>
      <w:r w:rsidR="00424CC7">
        <w:rPr>
          <w:lang w:val="en-GB"/>
        </w:rPr>
        <w:t>T</w:t>
      </w:r>
      <w:r w:rsidR="00B579AF">
        <w:rPr>
          <w:lang w:val="en-GB"/>
        </w:rPr>
        <w:t xml:space="preserve">able 2 </w:t>
      </w:r>
      <w:r w:rsidR="00424CC7">
        <w:rPr>
          <w:lang w:val="en-GB"/>
        </w:rPr>
        <w:t>shows the generic structure of the dataset that, ideally, should be</w:t>
      </w:r>
      <w:r w:rsidR="007C0F29">
        <w:rPr>
          <w:lang w:val="en-GB"/>
        </w:rPr>
        <w:t xml:space="preserve"> fully</w:t>
      </w:r>
      <w:r w:rsidR="00424CC7">
        <w:rPr>
          <w:lang w:val="en-GB"/>
        </w:rPr>
        <w:t xml:space="preserve"> populated. Such quantitative data </w:t>
      </w:r>
      <w:r w:rsidR="00B579AF">
        <w:rPr>
          <w:lang w:val="en-GB"/>
        </w:rPr>
        <w:t>will be explained and enriched</w:t>
      </w:r>
      <w:r w:rsidR="00424CC7">
        <w:rPr>
          <w:lang w:val="en-GB"/>
        </w:rPr>
        <w:t>, as appropriate,</w:t>
      </w:r>
      <w:r w:rsidR="00B579AF">
        <w:rPr>
          <w:lang w:val="en-GB"/>
        </w:rPr>
        <w:t xml:space="preserve"> with the qualitative information ava</w:t>
      </w:r>
      <w:r w:rsidR="003222C4">
        <w:rPr>
          <w:lang w:val="en-GB"/>
        </w:rPr>
        <w:t xml:space="preserve">ilable in the reports submitted by CRVS </w:t>
      </w:r>
      <w:r w:rsidR="00110591">
        <w:rPr>
          <w:lang w:val="en-GB"/>
        </w:rPr>
        <w:t xml:space="preserve">national </w:t>
      </w:r>
      <w:r w:rsidR="003222C4">
        <w:rPr>
          <w:lang w:val="en-GB"/>
        </w:rPr>
        <w:t>focal points.</w:t>
      </w:r>
    </w:p>
    <w:p w14:paraId="6B7BA000" w14:textId="77777777" w:rsidR="00F35B87" w:rsidRDefault="00F35B87" w:rsidP="00D142D6">
      <w:pPr>
        <w:rPr>
          <w:lang w:val="en-GB"/>
        </w:rPr>
      </w:pPr>
    </w:p>
    <w:p w14:paraId="0D7C7D57" w14:textId="3DCDD0E2" w:rsidR="00F35B87" w:rsidRDefault="00F35B87" w:rsidP="00D142D6">
      <w:pPr>
        <w:rPr>
          <w:lang w:val="en-GB"/>
        </w:rPr>
      </w:pPr>
      <w:r>
        <w:rPr>
          <w:lang w:val="en-GB"/>
        </w:rPr>
        <w:t xml:space="preserve">Table 2. Ideal </w:t>
      </w:r>
      <w:r w:rsidR="006E7A07">
        <w:rPr>
          <w:lang w:val="en-GB"/>
        </w:rPr>
        <w:t>data collected</w:t>
      </w:r>
      <w:r w:rsidR="00424CC7">
        <w:rPr>
          <w:lang w:val="en-GB"/>
        </w:rPr>
        <w:t xml:space="preserve"> for each indicator (target</w:t>
      </w:r>
      <w:r w:rsidRPr="006E7A07">
        <w:rPr>
          <w:lang w:val="en-GB"/>
        </w:rPr>
        <w:t xml:space="preserve"> </w:t>
      </w:r>
      <w:r w:rsidR="00424CC7">
        <w:rPr>
          <w:lang w:val="en-GB"/>
        </w:rPr>
        <w:t>or implementation step)</w:t>
      </w:r>
    </w:p>
    <w:tbl>
      <w:tblPr>
        <w:tblStyle w:val="PlainTable5"/>
        <w:tblW w:w="5000" w:type="pct"/>
        <w:tblLook w:val="04A0" w:firstRow="1" w:lastRow="0" w:firstColumn="1" w:lastColumn="0" w:noHBand="0" w:noVBand="1"/>
      </w:tblPr>
      <w:tblGrid>
        <w:gridCol w:w="1477"/>
        <w:gridCol w:w="1655"/>
        <w:gridCol w:w="1655"/>
        <w:gridCol w:w="1655"/>
        <w:gridCol w:w="1653"/>
        <w:gridCol w:w="1651"/>
      </w:tblGrid>
      <w:tr w:rsidR="006E7A07" w14:paraId="6394E0FB" w14:textId="77777777" w:rsidTr="007C494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58" w:type="pct"/>
            <w:tcBorders>
              <w:top w:val="single" w:sz="4" w:space="0" w:color="auto"/>
            </w:tcBorders>
            <w:vAlign w:val="center"/>
          </w:tcPr>
          <w:p w14:paraId="045C7187" w14:textId="2A5E2079" w:rsidR="006E7A07" w:rsidRPr="005A4CAA" w:rsidRDefault="006E7A07" w:rsidP="00804511">
            <w:pPr>
              <w:rPr>
                <w:sz w:val="20"/>
                <w:szCs w:val="20"/>
                <w:lang w:val="en-GB"/>
              </w:rPr>
            </w:pPr>
            <w:r w:rsidRPr="005A4CAA">
              <w:rPr>
                <w:sz w:val="20"/>
                <w:szCs w:val="20"/>
                <w:lang w:val="en-GB"/>
              </w:rPr>
              <w:t>Country</w:t>
            </w:r>
          </w:p>
        </w:tc>
        <w:tc>
          <w:tcPr>
            <w:tcW w:w="849" w:type="pct"/>
            <w:tcBorders>
              <w:top w:val="single" w:sz="4" w:space="0" w:color="auto"/>
            </w:tcBorders>
            <w:vAlign w:val="center"/>
          </w:tcPr>
          <w:p w14:paraId="6CFDB3BE" w14:textId="78BEEE56" w:rsidR="006E7A07" w:rsidRPr="005A4CAA" w:rsidRDefault="006E7A07" w:rsidP="00804511">
            <w:pPr>
              <w:jc w:val="center"/>
              <w:cnfStyle w:val="100000000000" w:firstRow="1" w:lastRow="0" w:firstColumn="0" w:lastColumn="0" w:oddVBand="0" w:evenVBand="0" w:oddHBand="0" w:evenHBand="0" w:firstRowFirstColumn="0" w:firstRowLastColumn="0" w:lastRowFirstColumn="0" w:lastRowLastColumn="0"/>
              <w:rPr>
                <w:sz w:val="20"/>
                <w:szCs w:val="20"/>
                <w:lang w:val="en-GB"/>
              </w:rPr>
            </w:pPr>
            <w:r w:rsidRPr="005A4CAA">
              <w:rPr>
                <w:sz w:val="20"/>
                <w:szCs w:val="20"/>
                <w:lang w:val="en-GB"/>
              </w:rPr>
              <w:t>2015</w:t>
            </w:r>
          </w:p>
          <w:p w14:paraId="697C0BB3" w14:textId="41A1887B" w:rsidR="006E7A07" w:rsidRPr="005A4CAA" w:rsidRDefault="006E7A07" w:rsidP="00804511">
            <w:pPr>
              <w:jc w:val="center"/>
              <w:cnfStyle w:val="100000000000" w:firstRow="1" w:lastRow="0" w:firstColumn="0" w:lastColumn="0" w:oddVBand="0" w:evenVBand="0" w:oddHBand="0" w:evenHBand="0" w:firstRowFirstColumn="0" w:firstRowLastColumn="0" w:lastRowFirstColumn="0" w:lastRowLastColumn="0"/>
              <w:rPr>
                <w:sz w:val="20"/>
                <w:szCs w:val="20"/>
                <w:lang w:val="en-GB"/>
              </w:rPr>
            </w:pPr>
            <w:r w:rsidRPr="005A4CAA">
              <w:rPr>
                <w:sz w:val="20"/>
                <w:szCs w:val="20"/>
                <w:lang w:val="en-GB"/>
              </w:rPr>
              <w:t>(Baseline)</w:t>
            </w:r>
          </w:p>
        </w:tc>
        <w:tc>
          <w:tcPr>
            <w:tcW w:w="849" w:type="pct"/>
            <w:tcBorders>
              <w:top w:val="single" w:sz="4" w:space="0" w:color="auto"/>
            </w:tcBorders>
            <w:vAlign w:val="center"/>
          </w:tcPr>
          <w:p w14:paraId="6174427D" w14:textId="14CB0026" w:rsidR="006E7A07" w:rsidRPr="005A4CAA" w:rsidRDefault="006E7A07" w:rsidP="00804511">
            <w:pPr>
              <w:jc w:val="center"/>
              <w:cnfStyle w:val="100000000000" w:firstRow="1" w:lastRow="0" w:firstColumn="0" w:lastColumn="0" w:oddVBand="0" w:evenVBand="0" w:oddHBand="0" w:evenHBand="0" w:firstRowFirstColumn="0" w:firstRowLastColumn="0" w:lastRowFirstColumn="0" w:lastRowLastColumn="0"/>
              <w:rPr>
                <w:sz w:val="20"/>
                <w:szCs w:val="20"/>
                <w:lang w:val="en-GB"/>
              </w:rPr>
            </w:pPr>
            <w:r w:rsidRPr="005A4CAA">
              <w:rPr>
                <w:sz w:val="20"/>
                <w:szCs w:val="20"/>
                <w:lang w:val="en-GB"/>
              </w:rPr>
              <w:t>…</w:t>
            </w:r>
          </w:p>
        </w:tc>
        <w:tc>
          <w:tcPr>
            <w:tcW w:w="849" w:type="pct"/>
            <w:tcBorders>
              <w:top w:val="single" w:sz="4" w:space="0" w:color="auto"/>
            </w:tcBorders>
            <w:vAlign w:val="center"/>
          </w:tcPr>
          <w:p w14:paraId="0529ED2C" w14:textId="77777777" w:rsidR="006E7A07" w:rsidRPr="005A4CAA" w:rsidRDefault="006E7A07" w:rsidP="00804511">
            <w:pPr>
              <w:jc w:val="center"/>
              <w:cnfStyle w:val="100000000000" w:firstRow="1" w:lastRow="0" w:firstColumn="0" w:lastColumn="0" w:oddVBand="0" w:evenVBand="0" w:oddHBand="0" w:evenHBand="0" w:firstRowFirstColumn="0" w:firstRowLastColumn="0" w:lastRowFirstColumn="0" w:lastRowLastColumn="0"/>
              <w:rPr>
                <w:sz w:val="20"/>
                <w:szCs w:val="20"/>
                <w:lang w:val="en-GB"/>
              </w:rPr>
            </w:pPr>
            <w:r w:rsidRPr="005A4CAA">
              <w:rPr>
                <w:sz w:val="20"/>
                <w:szCs w:val="20"/>
                <w:lang w:val="en-GB"/>
              </w:rPr>
              <w:t>2020</w:t>
            </w:r>
          </w:p>
          <w:p w14:paraId="15A9CB9C" w14:textId="200A0AF5" w:rsidR="006E7A07" w:rsidRPr="005A4CAA" w:rsidRDefault="006E7A07" w:rsidP="00804511">
            <w:pPr>
              <w:jc w:val="center"/>
              <w:cnfStyle w:val="100000000000" w:firstRow="1" w:lastRow="0" w:firstColumn="0" w:lastColumn="0" w:oddVBand="0" w:evenVBand="0" w:oddHBand="0" w:evenHBand="0" w:firstRowFirstColumn="0" w:firstRowLastColumn="0" w:lastRowFirstColumn="0" w:lastRowLastColumn="0"/>
              <w:rPr>
                <w:sz w:val="20"/>
                <w:szCs w:val="20"/>
                <w:lang w:val="en-GB"/>
              </w:rPr>
            </w:pPr>
            <w:r w:rsidRPr="005A4CAA">
              <w:rPr>
                <w:sz w:val="20"/>
                <w:szCs w:val="20"/>
                <w:lang w:val="en-GB"/>
              </w:rPr>
              <w:t>(Mid Term Review)</w:t>
            </w:r>
          </w:p>
        </w:tc>
        <w:tc>
          <w:tcPr>
            <w:tcW w:w="848" w:type="pct"/>
            <w:tcBorders>
              <w:top w:val="single" w:sz="4" w:space="0" w:color="auto"/>
            </w:tcBorders>
            <w:vAlign w:val="center"/>
          </w:tcPr>
          <w:p w14:paraId="56D9D30E" w14:textId="7555E114" w:rsidR="006E7A07" w:rsidRPr="005A4CAA" w:rsidRDefault="006E7A07" w:rsidP="00804511">
            <w:pPr>
              <w:jc w:val="center"/>
              <w:cnfStyle w:val="100000000000" w:firstRow="1" w:lastRow="0" w:firstColumn="0" w:lastColumn="0" w:oddVBand="0" w:evenVBand="0" w:oddHBand="0" w:evenHBand="0" w:firstRowFirstColumn="0" w:firstRowLastColumn="0" w:lastRowFirstColumn="0" w:lastRowLastColumn="0"/>
              <w:rPr>
                <w:sz w:val="20"/>
                <w:szCs w:val="20"/>
                <w:lang w:val="en-GB"/>
              </w:rPr>
            </w:pPr>
            <w:r w:rsidRPr="005A4CAA">
              <w:rPr>
                <w:sz w:val="20"/>
                <w:szCs w:val="20"/>
                <w:lang w:val="en-GB"/>
              </w:rPr>
              <w:t>…</w:t>
            </w:r>
          </w:p>
        </w:tc>
        <w:tc>
          <w:tcPr>
            <w:tcW w:w="847" w:type="pct"/>
            <w:tcBorders>
              <w:top w:val="single" w:sz="4" w:space="0" w:color="auto"/>
            </w:tcBorders>
            <w:vAlign w:val="center"/>
          </w:tcPr>
          <w:p w14:paraId="1E975607" w14:textId="77777777" w:rsidR="006E7A07" w:rsidRPr="005A4CAA" w:rsidRDefault="006E7A07" w:rsidP="00804511">
            <w:pPr>
              <w:jc w:val="center"/>
              <w:cnfStyle w:val="100000000000" w:firstRow="1" w:lastRow="0" w:firstColumn="0" w:lastColumn="0" w:oddVBand="0" w:evenVBand="0" w:oddHBand="0" w:evenHBand="0" w:firstRowFirstColumn="0" w:firstRowLastColumn="0" w:lastRowFirstColumn="0" w:lastRowLastColumn="0"/>
              <w:rPr>
                <w:sz w:val="20"/>
                <w:szCs w:val="20"/>
                <w:lang w:val="en-GB"/>
              </w:rPr>
            </w:pPr>
            <w:r w:rsidRPr="005A4CAA">
              <w:rPr>
                <w:sz w:val="20"/>
                <w:szCs w:val="20"/>
                <w:lang w:val="en-GB"/>
              </w:rPr>
              <w:t>2025</w:t>
            </w:r>
          </w:p>
          <w:p w14:paraId="151BB900" w14:textId="7FA66385" w:rsidR="006E7A07" w:rsidRPr="005A4CAA" w:rsidRDefault="006E7A07" w:rsidP="00804511">
            <w:pPr>
              <w:jc w:val="center"/>
              <w:cnfStyle w:val="100000000000" w:firstRow="1" w:lastRow="0" w:firstColumn="0" w:lastColumn="0" w:oddVBand="0" w:evenVBand="0" w:oddHBand="0" w:evenHBand="0" w:firstRowFirstColumn="0" w:firstRowLastColumn="0" w:lastRowFirstColumn="0" w:lastRowLastColumn="0"/>
              <w:rPr>
                <w:sz w:val="20"/>
                <w:szCs w:val="20"/>
                <w:lang w:val="en-GB"/>
              </w:rPr>
            </w:pPr>
            <w:r w:rsidRPr="005A4CAA">
              <w:rPr>
                <w:sz w:val="20"/>
                <w:szCs w:val="20"/>
                <w:lang w:val="en-GB"/>
              </w:rPr>
              <w:t>(Final Review)</w:t>
            </w:r>
          </w:p>
        </w:tc>
      </w:tr>
      <w:tr w:rsidR="006E7A07" w14:paraId="76454DE8" w14:textId="77777777" w:rsidTr="007C4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pct"/>
            <w:vAlign w:val="center"/>
          </w:tcPr>
          <w:p w14:paraId="76FDA321" w14:textId="77777777" w:rsidR="006E7A07" w:rsidRPr="005A4CAA" w:rsidRDefault="006E7A07" w:rsidP="00804511">
            <w:pPr>
              <w:rPr>
                <w:sz w:val="20"/>
                <w:szCs w:val="20"/>
                <w:lang w:val="en-GB"/>
              </w:rPr>
            </w:pPr>
            <w:r w:rsidRPr="005A4CAA">
              <w:rPr>
                <w:sz w:val="20"/>
                <w:szCs w:val="20"/>
                <w:lang w:val="en-GB"/>
              </w:rPr>
              <w:t>i</w:t>
            </w:r>
          </w:p>
        </w:tc>
        <w:tc>
          <w:tcPr>
            <w:tcW w:w="849" w:type="pct"/>
            <w:vAlign w:val="center"/>
          </w:tcPr>
          <w:p w14:paraId="7B683028" w14:textId="61212B71" w:rsidR="006E7A07" w:rsidRPr="005A4CAA" w:rsidRDefault="007C0F29" w:rsidP="00804511">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Pr>
                <w:sz w:val="20"/>
                <w:szCs w:val="20"/>
                <w:lang w:val="en-GB"/>
              </w:rPr>
              <w:t>-</w:t>
            </w:r>
          </w:p>
        </w:tc>
        <w:tc>
          <w:tcPr>
            <w:tcW w:w="849" w:type="pct"/>
            <w:vAlign w:val="center"/>
          </w:tcPr>
          <w:p w14:paraId="41FEFEC0" w14:textId="2D45A71D" w:rsidR="006E7A07" w:rsidRPr="005A4CAA" w:rsidRDefault="007C0F29" w:rsidP="00804511">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Pr>
                <w:sz w:val="20"/>
                <w:szCs w:val="20"/>
                <w:lang w:val="en-GB"/>
              </w:rPr>
              <w:t>-</w:t>
            </w:r>
          </w:p>
        </w:tc>
        <w:tc>
          <w:tcPr>
            <w:tcW w:w="849" w:type="pct"/>
            <w:vAlign w:val="center"/>
          </w:tcPr>
          <w:p w14:paraId="25607E73" w14:textId="0DEFA6FE" w:rsidR="006E7A07" w:rsidRPr="005A4CAA" w:rsidRDefault="007C0F29" w:rsidP="00804511">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Pr>
                <w:sz w:val="20"/>
                <w:szCs w:val="20"/>
                <w:lang w:val="en-GB"/>
              </w:rPr>
              <w:t>-</w:t>
            </w:r>
          </w:p>
        </w:tc>
        <w:tc>
          <w:tcPr>
            <w:tcW w:w="848" w:type="pct"/>
            <w:vAlign w:val="center"/>
          </w:tcPr>
          <w:p w14:paraId="670C6271" w14:textId="3D49AFAC" w:rsidR="006E7A07" w:rsidRPr="005A4CAA" w:rsidRDefault="007C0F29" w:rsidP="00804511">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Pr>
                <w:sz w:val="20"/>
                <w:szCs w:val="20"/>
                <w:lang w:val="en-GB"/>
              </w:rPr>
              <w:t>-</w:t>
            </w:r>
          </w:p>
        </w:tc>
        <w:tc>
          <w:tcPr>
            <w:tcW w:w="847" w:type="pct"/>
            <w:vAlign w:val="center"/>
          </w:tcPr>
          <w:p w14:paraId="1183544A" w14:textId="4BDA52B6" w:rsidR="006E7A07" w:rsidRPr="005A4CAA" w:rsidRDefault="007C0F29" w:rsidP="00804511">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Pr>
                <w:sz w:val="20"/>
                <w:szCs w:val="20"/>
                <w:lang w:val="en-GB"/>
              </w:rPr>
              <w:t>-</w:t>
            </w:r>
          </w:p>
        </w:tc>
      </w:tr>
      <w:tr w:rsidR="007C0F29" w14:paraId="2B91EE4F" w14:textId="77777777" w:rsidTr="007C494F">
        <w:tc>
          <w:tcPr>
            <w:cnfStyle w:val="001000000000" w:firstRow="0" w:lastRow="0" w:firstColumn="1" w:lastColumn="0" w:oddVBand="0" w:evenVBand="0" w:oddHBand="0" w:evenHBand="0" w:firstRowFirstColumn="0" w:firstRowLastColumn="0" w:lastRowFirstColumn="0" w:lastRowLastColumn="0"/>
            <w:tcW w:w="758" w:type="pct"/>
            <w:vAlign w:val="center"/>
          </w:tcPr>
          <w:p w14:paraId="5BCAB1DE" w14:textId="64B3EA72" w:rsidR="007C0F29" w:rsidRPr="005A4CAA" w:rsidRDefault="007C0F29" w:rsidP="007C0F29">
            <w:pPr>
              <w:rPr>
                <w:sz w:val="20"/>
                <w:szCs w:val="20"/>
                <w:lang w:val="en-GB"/>
              </w:rPr>
            </w:pPr>
            <w:r w:rsidRPr="005A4CAA">
              <w:rPr>
                <w:sz w:val="20"/>
                <w:szCs w:val="20"/>
                <w:lang w:val="en-GB"/>
              </w:rPr>
              <w:t>…</w:t>
            </w:r>
          </w:p>
        </w:tc>
        <w:tc>
          <w:tcPr>
            <w:tcW w:w="849" w:type="pct"/>
            <w:vAlign w:val="center"/>
          </w:tcPr>
          <w:p w14:paraId="0A1683C5" w14:textId="3E4E70F0" w:rsidR="007C0F29" w:rsidRPr="005A4CAA" w:rsidRDefault="007C0F29" w:rsidP="007C0F29">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Pr>
                <w:sz w:val="20"/>
                <w:szCs w:val="20"/>
                <w:lang w:val="en-GB"/>
              </w:rPr>
              <w:t>-</w:t>
            </w:r>
          </w:p>
        </w:tc>
        <w:tc>
          <w:tcPr>
            <w:tcW w:w="849" w:type="pct"/>
            <w:vAlign w:val="center"/>
          </w:tcPr>
          <w:p w14:paraId="3C9D37C2" w14:textId="624F6E84" w:rsidR="007C0F29" w:rsidRPr="005A4CAA" w:rsidRDefault="007C0F29" w:rsidP="007C0F29">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Pr>
                <w:sz w:val="20"/>
                <w:szCs w:val="20"/>
                <w:lang w:val="en-GB"/>
              </w:rPr>
              <w:t>-</w:t>
            </w:r>
          </w:p>
        </w:tc>
        <w:tc>
          <w:tcPr>
            <w:tcW w:w="849" w:type="pct"/>
            <w:vAlign w:val="center"/>
          </w:tcPr>
          <w:p w14:paraId="03F62E34" w14:textId="1C4FBB29" w:rsidR="007C0F29" w:rsidRPr="005A4CAA" w:rsidRDefault="007C0F29" w:rsidP="007C0F29">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Pr>
                <w:sz w:val="20"/>
                <w:szCs w:val="20"/>
                <w:lang w:val="en-GB"/>
              </w:rPr>
              <w:t>-</w:t>
            </w:r>
          </w:p>
        </w:tc>
        <w:tc>
          <w:tcPr>
            <w:tcW w:w="848" w:type="pct"/>
            <w:vAlign w:val="center"/>
          </w:tcPr>
          <w:p w14:paraId="1CC9C22F" w14:textId="39CBDB60" w:rsidR="007C0F29" w:rsidRPr="005A4CAA" w:rsidRDefault="007C0F29" w:rsidP="007C0F29">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Pr>
                <w:sz w:val="20"/>
                <w:szCs w:val="20"/>
                <w:lang w:val="en-GB"/>
              </w:rPr>
              <w:t>-</w:t>
            </w:r>
          </w:p>
        </w:tc>
        <w:tc>
          <w:tcPr>
            <w:tcW w:w="847" w:type="pct"/>
            <w:vAlign w:val="center"/>
          </w:tcPr>
          <w:p w14:paraId="2D337EBD" w14:textId="5CABD6A7" w:rsidR="007C0F29" w:rsidRPr="005A4CAA" w:rsidRDefault="007C0F29" w:rsidP="007C0F29">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Pr>
                <w:sz w:val="20"/>
                <w:szCs w:val="20"/>
                <w:lang w:val="en-GB"/>
              </w:rPr>
              <w:t>-</w:t>
            </w:r>
          </w:p>
        </w:tc>
      </w:tr>
      <w:tr w:rsidR="007C0F29" w14:paraId="4D87CCDD" w14:textId="77777777" w:rsidTr="007C4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pct"/>
            <w:vAlign w:val="center"/>
          </w:tcPr>
          <w:p w14:paraId="6187EEEC" w14:textId="65B0CB87" w:rsidR="007C0F29" w:rsidRPr="005A4CAA" w:rsidRDefault="007C0F29" w:rsidP="007C0F29">
            <w:pPr>
              <w:rPr>
                <w:sz w:val="20"/>
                <w:szCs w:val="20"/>
                <w:lang w:val="en-GB"/>
              </w:rPr>
            </w:pPr>
            <w:r w:rsidRPr="005A4CAA">
              <w:rPr>
                <w:sz w:val="20"/>
                <w:szCs w:val="20"/>
                <w:lang w:val="en-GB"/>
              </w:rPr>
              <w:t>j</w:t>
            </w:r>
          </w:p>
        </w:tc>
        <w:tc>
          <w:tcPr>
            <w:tcW w:w="849" w:type="pct"/>
            <w:vAlign w:val="center"/>
          </w:tcPr>
          <w:p w14:paraId="36E5C999" w14:textId="09B619C4" w:rsidR="007C0F29" w:rsidRPr="005A4CAA" w:rsidRDefault="007C0F29" w:rsidP="007C0F29">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Pr>
                <w:sz w:val="20"/>
                <w:szCs w:val="20"/>
                <w:lang w:val="en-GB"/>
              </w:rPr>
              <w:t>-</w:t>
            </w:r>
          </w:p>
        </w:tc>
        <w:tc>
          <w:tcPr>
            <w:tcW w:w="849" w:type="pct"/>
            <w:vAlign w:val="center"/>
          </w:tcPr>
          <w:p w14:paraId="65A311DF" w14:textId="2A0733AB" w:rsidR="007C0F29" w:rsidRPr="005A4CAA" w:rsidRDefault="007C0F29" w:rsidP="007C0F29">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Pr>
                <w:sz w:val="20"/>
                <w:szCs w:val="20"/>
                <w:lang w:val="en-GB"/>
              </w:rPr>
              <w:t>-</w:t>
            </w:r>
          </w:p>
        </w:tc>
        <w:tc>
          <w:tcPr>
            <w:tcW w:w="849" w:type="pct"/>
            <w:vAlign w:val="center"/>
          </w:tcPr>
          <w:p w14:paraId="2B0DBC7B" w14:textId="7155FB30" w:rsidR="007C0F29" w:rsidRPr="005A4CAA" w:rsidRDefault="007C0F29" w:rsidP="007C0F29">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Pr>
                <w:sz w:val="20"/>
                <w:szCs w:val="20"/>
                <w:lang w:val="en-GB"/>
              </w:rPr>
              <w:t>-</w:t>
            </w:r>
          </w:p>
        </w:tc>
        <w:tc>
          <w:tcPr>
            <w:tcW w:w="848" w:type="pct"/>
            <w:vAlign w:val="center"/>
          </w:tcPr>
          <w:p w14:paraId="2873C1B5" w14:textId="0A925900" w:rsidR="007C0F29" w:rsidRPr="005A4CAA" w:rsidRDefault="007C0F29" w:rsidP="007C0F29">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Pr>
                <w:sz w:val="20"/>
                <w:szCs w:val="20"/>
                <w:lang w:val="en-GB"/>
              </w:rPr>
              <w:t>-</w:t>
            </w:r>
          </w:p>
        </w:tc>
        <w:tc>
          <w:tcPr>
            <w:tcW w:w="847" w:type="pct"/>
            <w:vAlign w:val="center"/>
          </w:tcPr>
          <w:p w14:paraId="1DEAA34F" w14:textId="2B6D1285" w:rsidR="007C0F29" w:rsidRPr="005A4CAA" w:rsidRDefault="007C0F29" w:rsidP="007C0F29">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Pr>
                <w:sz w:val="20"/>
                <w:szCs w:val="20"/>
                <w:lang w:val="en-GB"/>
              </w:rPr>
              <w:t>-</w:t>
            </w:r>
          </w:p>
        </w:tc>
      </w:tr>
    </w:tbl>
    <w:p w14:paraId="66EBE2F6" w14:textId="77777777" w:rsidR="00424CC7" w:rsidRPr="00A126E0" w:rsidRDefault="00424CC7" w:rsidP="00AF3542">
      <w:pPr>
        <w:rPr>
          <w:lang w:val="en-GB"/>
        </w:rPr>
      </w:pPr>
    </w:p>
    <w:p w14:paraId="67FA5524" w14:textId="72DF630B" w:rsidR="00EC17A8" w:rsidRPr="00A126E0" w:rsidRDefault="009B5FF1" w:rsidP="005E33E5">
      <w:pPr>
        <w:pStyle w:val="Heading2"/>
        <w:numPr>
          <w:ilvl w:val="1"/>
          <w:numId w:val="2"/>
        </w:numPr>
        <w:rPr>
          <w:lang w:val="en-GB"/>
        </w:rPr>
      </w:pPr>
      <w:bookmarkStart w:id="9" w:name="_Toc526768685"/>
      <w:r>
        <w:rPr>
          <w:lang w:val="en-GB"/>
        </w:rPr>
        <w:t>Key</w:t>
      </w:r>
      <w:r w:rsidR="00483BBF">
        <w:rPr>
          <w:lang w:val="en-GB"/>
        </w:rPr>
        <w:t xml:space="preserve"> </w:t>
      </w:r>
      <w:r w:rsidR="00F678D3">
        <w:rPr>
          <w:lang w:val="en-GB"/>
        </w:rPr>
        <w:t>c</w:t>
      </w:r>
      <w:r w:rsidR="00483BBF">
        <w:rPr>
          <w:lang w:val="en-GB"/>
        </w:rPr>
        <w:t xml:space="preserve">oncepts </w:t>
      </w:r>
      <w:r w:rsidR="00F678D3">
        <w:rPr>
          <w:lang w:val="en-GB"/>
        </w:rPr>
        <w:t xml:space="preserve">to </w:t>
      </w:r>
      <w:r w:rsidR="00A2771F">
        <w:rPr>
          <w:lang w:val="en-GB"/>
        </w:rPr>
        <w:t>remember</w:t>
      </w:r>
      <w:bookmarkEnd w:id="9"/>
    </w:p>
    <w:p w14:paraId="2FBE8A7C" w14:textId="683E593B" w:rsidR="00732025" w:rsidRDefault="00732025" w:rsidP="00AF3542">
      <w:pPr>
        <w:rPr>
          <w:lang w:val="en-GB"/>
        </w:rPr>
      </w:pPr>
    </w:p>
    <w:p w14:paraId="7812E633" w14:textId="7EB6C68F" w:rsidR="00176E5F" w:rsidRDefault="004D621C" w:rsidP="00AF3542">
      <w:pPr>
        <w:rPr>
          <w:lang w:val="en-GB"/>
        </w:rPr>
      </w:pPr>
      <w:r w:rsidRPr="00F678D3">
        <w:rPr>
          <w:lang w:val="en-GB"/>
        </w:rPr>
        <w:t>There are distinct activities involved in the official registration of vital events such as births, deaths, marriages, divorces and adoptions.</w:t>
      </w:r>
      <w:r w:rsidR="005A4CAA" w:rsidRPr="005A4CAA">
        <w:rPr>
          <w:rStyle w:val="FootnoteReference"/>
          <w:vertAlign w:val="superscript"/>
          <w:lang w:val="en-GB"/>
        </w:rPr>
        <w:footnoteReference w:id="14"/>
      </w:r>
      <w:r w:rsidRPr="00F678D3">
        <w:rPr>
          <w:lang w:val="en-GB"/>
        </w:rPr>
        <w:t xml:space="preserve"> </w:t>
      </w:r>
      <w:r w:rsidR="0078556D" w:rsidRPr="00F678D3">
        <w:rPr>
          <w:lang w:val="en-GB"/>
        </w:rPr>
        <w:t xml:space="preserve">In line with the role of </w:t>
      </w:r>
      <w:r w:rsidR="0078556D">
        <w:rPr>
          <w:lang w:val="en-GB"/>
        </w:rPr>
        <w:t xml:space="preserve">CRVS </w:t>
      </w:r>
      <w:r w:rsidR="00110591">
        <w:rPr>
          <w:lang w:val="en-GB"/>
        </w:rPr>
        <w:t xml:space="preserve">national </w:t>
      </w:r>
      <w:r w:rsidR="0078556D">
        <w:rPr>
          <w:lang w:val="en-GB"/>
        </w:rPr>
        <w:t>focal points to assure data quality, i</w:t>
      </w:r>
      <w:r w:rsidR="00650168" w:rsidRPr="00F678D3">
        <w:rPr>
          <w:lang w:val="en-GB"/>
        </w:rPr>
        <w:t xml:space="preserve">t is important to </w:t>
      </w:r>
      <w:r w:rsidR="009B5FF1">
        <w:rPr>
          <w:lang w:val="en-GB"/>
        </w:rPr>
        <w:t>highlight</w:t>
      </w:r>
      <w:r w:rsidRPr="00F678D3">
        <w:rPr>
          <w:lang w:val="en-GB"/>
        </w:rPr>
        <w:t xml:space="preserve"> the difference between “notification”, “registration”, “certification” and “medical certification of cause of death”</w:t>
      </w:r>
      <w:r w:rsidR="00B83EE9" w:rsidRPr="00F678D3">
        <w:rPr>
          <w:lang w:val="en-GB"/>
        </w:rPr>
        <w:t xml:space="preserve"> </w:t>
      </w:r>
      <w:r w:rsidR="007B667A" w:rsidRPr="00F678D3">
        <w:rPr>
          <w:lang w:val="en-GB"/>
        </w:rPr>
        <w:t>(</w:t>
      </w:r>
      <w:r w:rsidR="00B83EE9" w:rsidRPr="00F678D3">
        <w:rPr>
          <w:lang w:val="en-GB"/>
        </w:rPr>
        <w:t xml:space="preserve">Figure </w:t>
      </w:r>
      <w:r w:rsidR="0073762A">
        <w:rPr>
          <w:lang w:val="en-GB"/>
        </w:rPr>
        <w:t>1</w:t>
      </w:r>
      <w:r w:rsidR="00B83EE9" w:rsidRPr="00F678D3">
        <w:rPr>
          <w:lang w:val="en-GB"/>
        </w:rPr>
        <w:t>)</w:t>
      </w:r>
      <w:r w:rsidRPr="00F678D3">
        <w:rPr>
          <w:lang w:val="en-GB"/>
        </w:rPr>
        <w:t xml:space="preserve">. </w:t>
      </w:r>
      <w:r w:rsidR="00B27AE2" w:rsidRPr="00F678D3">
        <w:rPr>
          <w:lang w:val="en-GB"/>
        </w:rPr>
        <w:t xml:space="preserve">Confusion between these terms </w:t>
      </w:r>
      <w:r w:rsidR="00B83EE9" w:rsidRPr="00F678D3">
        <w:rPr>
          <w:lang w:val="en-GB"/>
        </w:rPr>
        <w:t xml:space="preserve">may lead to statistical errors (e.g. if parents think that the ‘birth notification form’ constitutes proof of registration, </w:t>
      </w:r>
      <w:r w:rsidR="00FC7984" w:rsidRPr="00F678D3">
        <w:rPr>
          <w:lang w:val="en-GB"/>
        </w:rPr>
        <w:t>this will lead to low birth registration rates</w:t>
      </w:r>
      <w:r w:rsidR="00B83EE9" w:rsidRPr="00F678D3">
        <w:rPr>
          <w:lang w:val="en-GB"/>
        </w:rPr>
        <w:t>)</w:t>
      </w:r>
      <w:r w:rsidR="00B27AE2" w:rsidRPr="00F678D3">
        <w:rPr>
          <w:lang w:val="en-GB"/>
        </w:rPr>
        <w:t>.</w:t>
      </w:r>
    </w:p>
    <w:p w14:paraId="5E7E26FC" w14:textId="28163C45" w:rsidR="004D621C" w:rsidRPr="00F678D3" w:rsidRDefault="00B27AE2" w:rsidP="00AF3542">
      <w:pPr>
        <w:rPr>
          <w:lang w:val="en-GB"/>
        </w:rPr>
      </w:pPr>
      <w:r w:rsidRPr="00F678D3">
        <w:rPr>
          <w:lang w:val="en-GB"/>
        </w:rPr>
        <w:t xml:space="preserve"> </w:t>
      </w:r>
    </w:p>
    <w:p w14:paraId="2DD51BE7" w14:textId="6AEEB257" w:rsidR="004D621C" w:rsidRPr="00A126E0" w:rsidRDefault="00B83EE9" w:rsidP="00AF3542">
      <w:pPr>
        <w:rPr>
          <w:lang w:val="en-GB"/>
        </w:rPr>
      </w:pPr>
      <w:r>
        <w:rPr>
          <w:lang w:val="en-GB"/>
        </w:rPr>
        <w:t xml:space="preserve">Figure </w:t>
      </w:r>
      <w:r w:rsidR="0073762A">
        <w:rPr>
          <w:lang w:val="en-GB"/>
        </w:rPr>
        <w:t>1</w:t>
      </w:r>
      <w:r>
        <w:rPr>
          <w:lang w:val="en-GB"/>
        </w:rPr>
        <w:t xml:space="preserve">. </w:t>
      </w:r>
      <w:r w:rsidR="002D6002" w:rsidRPr="00A126E0">
        <w:rPr>
          <w:lang w:val="en-GB"/>
        </w:rPr>
        <w:t>Process for</w:t>
      </w:r>
      <w:r w:rsidR="004D621C" w:rsidRPr="00A126E0">
        <w:rPr>
          <w:lang w:val="en-GB"/>
        </w:rPr>
        <w:t xml:space="preserve"> the registration of vital events</w:t>
      </w:r>
    </w:p>
    <w:p w14:paraId="639C4987" w14:textId="77777777" w:rsidR="004D621C" w:rsidRPr="00A126E0" w:rsidRDefault="004D621C" w:rsidP="00B16613">
      <w:pPr>
        <w:spacing w:after="0"/>
        <w:rPr>
          <w:lang w:val="en-GB"/>
        </w:rPr>
      </w:pPr>
      <w:r w:rsidRPr="00A126E0">
        <w:rPr>
          <w:noProof/>
          <w:lang w:val="en-GB"/>
        </w:rPr>
        <w:drawing>
          <wp:inline distT="0" distB="0" distL="0" distR="0" wp14:anchorId="707A4D23" wp14:editId="747356E6">
            <wp:extent cx="5486400" cy="4452730"/>
            <wp:effectExtent l="0" t="19050" r="19050" b="508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C60E6E5" w14:textId="735B80F1" w:rsidR="00F731BE" w:rsidRPr="004D3BE5" w:rsidRDefault="007B667A" w:rsidP="00AF3542">
      <w:pPr>
        <w:rPr>
          <w:sz w:val="18"/>
          <w:szCs w:val="18"/>
          <w:lang w:val="en-GB"/>
        </w:rPr>
      </w:pPr>
      <w:r w:rsidRPr="004D3BE5">
        <w:rPr>
          <w:sz w:val="18"/>
          <w:szCs w:val="18"/>
          <w:lang w:val="en-GB"/>
        </w:rPr>
        <w:t xml:space="preserve">Source: WHO et al. 2012. </w:t>
      </w:r>
      <w:r w:rsidRPr="004D3BE5">
        <w:rPr>
          <w:i/>
          <w:sz w:val="18"/>
          <w:szCs w:val="18"/>
          <w:lang w:val="en-GB"/>
        </w:rPr>
        <w:t>Strengthening civil registration and vital statistics for births, deaths and causes of death: Resource Kit</w:t>
      </w:r>
      <w:r w:rsidR="00F731BE" w:rsidRPr="004D3BE5">
        <w:rPr>
          <w:i/>
          <w:sz w:val="18"/>
          <w:szCs w:val="18"/>
          <w:lang w:val="en-GB"/>
        </w:rPr>
        <w:t>; United Nations</w:t>
      </w:r>
      <w:r w:rsidR="00F731BE" w:rsidRPr="004D3BE5">
        <w:rPr>
          <w:sz w:val="18"/>
          <w:szCs w:val="18"/>
          <w:lang w:val="en-GB"/>
        </w:rPr>
        <w:t xml:space="preserve">. 2014. </w:t>
      </w:r>
      <w:r w:rsidR="00F731BE" w:rsidRPr="004D3BE5">
        <w:rPr>
          <w:i/>
          <w:sz w:val="18"/>
          <w:szCs w:val="18"/>
          <w:lang w:val="en-GB"/>
        </w:rPr>
        <w:t>Principles and Recommendations for a Vital Statistics System, Revision 3</w:t>
      </w:r>
      <w:r w:rsidR="00B27FDC" w:rsidRPr="004D3BE5">
        <w:rPr>
          <w:i/>
          <w:sz w:val="18"/>
          <w:szCs w:val="18"/>
          <w:lang w:val="en-GB"/>
        </w:rPr>
        <w:t xml:space="preserve"> </w:t>
      </w:r>
      <w:r w:rsidR="00B27FDC" w:rsidRPr="004D3BE5">
        <w:rPr>
          <w:sz w:val="18"/>
          <w:szCs w:val="18"/>
          <w:lang w:val="en-GB"/>
        </w:rPr>
        <w:t>and UNICEF</w:t>
      </w:r>
      <w:r w:rsidR="007E395E" w:rsidRPr="004D3BE5">
        <w:rPr>
          <w:sz w:val="18"/>
          <w:szCs w:val="18"/>
          <w:lang w:val="en-GB"/>
        </w:rPr>
        <w:t xml:space="preserve"> 2013</w:t>
      </w:r>
      <w:r w:rsidR="00B27FDC" w:rsidRPr="004D3BE5">
        <w:rPr>
          <w:sz w:val="18"/>
          <w:szCs w:val="18"/>
          <w:lang w:val="en-GB"/>
        </w:rPr>
        <w:t xml:space="preserve"> </w:t>
      </w:r>
      <w:r w:rsidR="00B27FDC" w:rsidRPr="004D3BE5">
        <w:rPr>
          <w:i/>
          <w:sz w:val="18"/>
          <w:szCs w:val="18"/>
          <w:lang w:val="en-GB"/>
        </w:rPr>
        <w:t>A Passport to Protection,</w:t>
      </w:r>
      <w:r w:rsidR="007E395E" w:rsidRPr="004D3BE5">
        <w:rPr>
          <w:i/>
          <w:sz w:val="18"/>
          <w:szCs w:val="18"/>
          <w:lang w:val="en-GB"/>
        </w:rPr>
        <w:t xml:space="preserve"> </w:t>
      </w:r>
      <w:r w:rsidR="007E395E" w:rsidRPr="004D3BE5">
        <w:rPr>
          <w:sz w:val="18"/>
          <w:szCs w:val="18"/>
          <w:lang w:val="en-GB"/>
        </w:rPr>
        <w:t>New York</w:t>
      </w:r>
      <w:r w:rsidR="00B27FDC" w:rsidRPr="004D3BE5">
        <w:rPr>
          <w:i/>
          <w:sz w:val="18"/>
          <w:szCs w:val="18"/>
          <w:lang w:val="en-GB"/>
        </w:rPr>
        <w:t xml:space="preserve">  </w:t>
      </w:r>
      <w:r w:rsidR="002D6002" w:rsidRPr="004D3BE5">
        <w:rPr>
          <w:i/>
          <w:sz w:val="18"/>
          <w:szCs w:val="18"/>
          <w:lang w:val="en-GB"/>
        </w:rPr>
        <w:t xml:space="preserve"> </w:t>
      </w:r>
    </w:p>
    <w:p w14:paraId="70B0A325" w14:textId="04278866" w:rsidR="00650168" w:rsidRDefault="00650168" w:rsidP="00AF3542">
      <w:pPr>
        <w:rPr>
          <w:sz w:val="16"/>
          <w:lang w:val="en-GB"/>
        </w:rPr>
      </w:pPr>
    </w:p>
    <w:p w14:paraId="7BA86F8B" w14:textId="77777777" w:rsidR="00D15AAB" w:rsidRPr="00A126E0" w:rsidRDefault="00D15AAB" w:rsidP="00AF3542">
      <w:pPr>
        <w:rPr>
          <w:sz w:val="16"/>
          <w:lang w:val="en-GB"/>
        </w:rPr>
      </w:pPr>
    </w:p>
    <w:p w14:paraId="49B96058" w14:textId="132A16A3" w:rsidR="00F15FCB" w:rsidRDefault="00BB4AA9" w:rsidP="008C2FA9">
      <w:pPr>
        <w:pStyle w:val="Heading1"/>
        <w:numPr>
          <w:ilvl w:val="0"/>
          <w:numId w:val="2"/>
        </w:numPr>
        <w:spacing w:after="240"/>
        <w:rPr>
          <w:lang w:val="en-GB"/>
        </w:rPr>
      </w:pPr>
      <w:bookmarkStart w:id="10" w:name="_Toc526768686"/>
      <w:bookmarkStart w:id="11" w:name="_Toc417044099"/>
      <w:bookmarkStart w:id="12" w:name="_Toc417393380"/>
      <w:bookmarkStart w:id="13" w:name="_Toc523327115"/>
      <w:r>
        <w:rPr>
          <w:lang w:val="en-GB"/>
        </w:rPr>
        <w:t xml:space="preserve">Filling out and submitting </w:t>
      </w:r>
      <w:r w:rsidR="00F678D3">
        <w:rPr>
          <w:lang w:val="en-GB"/>
        </w:rPr>
        <w:t>t</w:t>
      </w:r>
      <w:r w:rsidR="00F678D3" w:rsidRPr="00A126E0">
        <w:rPr>
          <w:lang w:val="en-GB"/>
        </w:rPr>
        <w:t xml:space="preserve">he </w:t>
      </w:r>
      <w:r w:rsidR="00F678D3">
        <w:rPr>
          <w:lang w:val="en-GB"/>
        </w:rPr>
        <w:t>q</w:t>
      </w:r>
      <w:r w:rsidR="00F678D3" w:rsidRPr="00A126E0">
        <w:rPr>
          <w:lang w:val="en-GB"/>
        </w:rPr>
        <w:t>uestionnaire</w:t>
      </w:r>
      <w:bookmarkEnd w:id="10"/>
      <w:r w:rsidR="00F678D3">
        <w:rPr>
          <w:lang w:val="en-GB"/>
        </w:rPr>
        <w:t xml:space="preserve"> </w:t>
      </w:r>
    </w:p>
    <w:p w14:paraId="40673807" w14:textId="77777777" w:rsidR="00371BD6" w:rsidRDefault="00E60253" w:rsidP="009D719D">
      <w:pPr>
        <w:rPr>
          <w:lang w:val="en-GB"/>
        </w:rPr>
      </w:pPr>
      <w:r w:rsidRPr="00E60253">
        <w:rPr>
          <w:lang w:val="en-GB"/>
        </w:rPr>
        <w:t>The questionnaire is to be filled out</w:t>
      </w:r>
      <w:r w:rsidR="005E6B6B">
        <w:rPr>
          <w:lang w:val="en-GB"/>
        </w:rPr>
        <w:t xml:space="preserve"> </w:t>
      </w:r>
      <w:r w:rsidRPr="00E60253">
        <w:rPr>
          <w:lang w:val="en-GB"/>
        </w:rPr>
        <w:t xml:space="preserve">after </w:t>
      </w:r>
      <w:r w:rsidR="005E6B6B">
        <w:rPr>
          <w:lang w:val="en-GB"/>
        </w:rPr>
        <w:t xml:space="preserve">carefully </w:t>
      </w:r>
      <w:r w:rsidRPr="00E60253">
        <w:rPr>
          <w:lang w:val="en-GB"/>
        </w:rPr>
        <w:t xml:space="preserve">consulting these guidelines, including </w:t>
      </w:r>
      <w:r w:rsidR="00176E5F">
        <w:rPr>
          <w:lang w:val="en-GB"/>
        </w:rPr>
        <w:t xml:space="preserve">the </w:t>
      </w:r>
      <w:r w:rsidRPr="00E60253">
        <w:rPr>
          <w:lang w:val="en-GB"/>
        </w:rPr>
        <w:t xml:space="preserve">baseline and target values </w:t>
      </w:r>
      <w:r w:rsidR="00547558">
        <w:rPr>
          <w:lang w:val="en-GB"/>
        </w:rPr>
        <w:t xml:space="preserve">previously submitted by countries’ CRVS focal points </w:t>
      </w:r>
      <w:r w:rsidRPr="00E60253">
        <w:rPr>
          <w:lang w:val="en-GB"/>
        </w:rPr>
        <w:t>(Annex</w:t>
      </w:r>
      <w:r w:rsidR="009D719D">
        <w:rPr>
          <w:lang w:val="en-GB"/>
        </w:rPr>
        <w:t>es D and</w:t>
      </w:r>
      <w:r w:rsidRPr="00E60253">
        <w:rPr>
          <w:lang w:val="en-GB"/>
        </w:rPr>
        <w:t xml:space="preserve"> E)</w:t>
      </w:r>
      <w:r w:rsidR="00371BD6">
        <w:rPr>
          <w:lang w:val="en-GB"/>
        </w:rPr>
        <w:t>, and the specific considerations for each of the targets (Section 4)</w:t>
      </w:r>
      <w:r w:rsidRPr="00E60253">
        <w:rPr>
          <w:lang w:val="en-GB"/>
        </w:rPr>
        <w:t>.</w:t>
      </w:r>
      <w:r>
        <w:rPr>
          <w:lang w:val="en-GB"/>
        </w:rPr>
        <w:t xml:space="preserve"> </w:t>
      </w:r>
    </w:p>
    <w:p w14:paraId="24A48F6D" w14:textId="0E98EFC5" w:rsidR="00CC2F45" w:rsidRDefault="00E60253" w:rsidP="009D719D">
      <w:pPr>
        <w:rPr>
          <w:lang w:val="en-GB"/>
        </w:rPr>
      </w:pPr>
      <w:r>
        <w:rPr>
          <w:lang w:val="en-GB"/>
        </w:rPr>
        <w:t xml:space="preserve">Should </w:t>
      </w:r>
      <w:r w:rsidR="009D719D">
        <w:rPr>
          <w:lang w:val="en-GB"/>
        </w:rPr>
        <w:t>any entity replying to the questionnaire notice any mistake,</w:t>
      </w:r>
      <w:r w:rsidR="00CC2F45">
        <w:rPr>
          <w:lang w:val="en-GB"/>
        </w:rPr>
        <w:t xml:space="preserve"> or where the data has change,</w:t>
      </w:r>
      <w:r w:rsidR="009D719D">
        <w:rPr>
          <w:lang w:val="en-GB"/>
        </w:rPr>
        <w:t xml:space="preserve"> </w:t>
      </w:r>
      <w:r w:rsidR="00CC2F45">
        <w:rPr>
          <w:lang w:val="en-GB"/>
        </w:rPr>
        <w:t xml:space="preserve">the </w:t>
      </w:r>
      <w:r w:rsidR="009D719D">
        <w:rPr>
          <w:lang w:val="en-GB"/>
        </w:rPr>
        <w:t xml:space="preserve">CRVS </w:t>
      </w:r>
      <w:r w:rsidR="00CC2F45">
        <w:rPr>
          <w:lang w:val="en-GB"/>
        </w:rPr>
        <w:t xml:space="preserve">national </w:t>
      </w:r>
      <w:r w:rsidR="009D719D">
        <w:rPr>
          <w:lang w:val="en-GB"/>
        </w:rPr>
        <w:t xml:space="preserve">focal point </w:t>
      </w:r>
      <w:r w:rsidR="00371BD6">
        <w:rPr>
          <w:lang w:val="en-GB"/>
        </w:rPr>
        <w:t>should</w:t>
      </w:r>
      <w:r w:rsidR="00CC2F45">
        <w:rPr>
          <w:lang w:val="en-GB"/>
        </w:rPr>
        <w:t xml:space="preserve"> </w:t>
      </w:r>
      <w:r w:rsidRPr="00E60253">
        <w:rPr>
          <w:lang w:val="en-GB"/>
        </w:rPr>
        <w:t xml:space="preserve">notify </w:t>
      </w:r>
      <w:r w:rsidR="00CC2F45">
        <w:rPr>
          <w:lang w:val="en-GB"/>
        </w:rPr>
        <w:t xml:space="preserve">ESCAP </w:t>
      </w:r>
      <w:r w:rsidRPr="00E60253">
        <w:rPr>
          <w:lang w:val="en-GB"/>
        </w:rPr>
        <w:t>and provide the correct figures.</w:t>
      </w:r>
      <w:r w:rsidR="009D719D">
        <w:rPr>
          <w:lang w:val="en-GB"/>
        </w:rPr>
        <w:t xml:space="preserve"> </w:t>
      </w:r>
    </w:p>
    <w:p w14:paraId="7FA780E0" w14:textId="0AE1CB6A" w:rsidR="009D719D" w:rsidRDefault="009D719D" w:rsidP="009D719D">
      <w:pPr>
        <w:rPr>
          <w:lang w:val="en-GB"/>
        </w:rPr>
      </w:pPr>
      <w:r w:rsidRPr="00E60253">
        <w:rPr>
          <w:lang w:val="en-GB"/>
        </w:rPr>
        <w:t xml:space="preserve">Should the respondents require additional pages (e.g. to describe ongoing reforms in </w:t>
      </w:r>
      <w:r w:rsidR="00BB4AA9">
        <w:rPr>
          <w:lang w:val="en-GB"/>
        </w:rPr>
        <w:t xml:space="preserve">a </w:t>
      </w:r>
      <w:r w:rsidRPr="00E60253">
        <w:rPr>
          <w:lang w:val="en-GB"/>
        </w:rPr>
        <w:t xml:space="preserve">country), </w:t>
      </w:r>
      <w:r w:rsidR="00BB4AA9">
        <w:rPr>
          <w:lang w:val="en-GB"/>
        </w:rPr>
        <w:t xml:space="preserve">they may </w:t>
      </w:r>
      <w:r w:rsidRPr="00E60253">
        <w:rPr>
          <w:lang w:val="en-GB"/>
        </w:rPr>
        <w:t xml:space="preserve">feel free to add them, </w:t>
      </w:r>
      <w:r w:rsidR="00BB4AA9" w:rsidRPr="00E60253">
        <w:rPr>
          <w:lang w:val="en-GB"/>
        </w:rPr>
        <w:t xml:space="preserve">clearly </w:t>
      </w:r>
      <w:r w:rsidRPr="00E60253">
        <w:rPr>
          <w:lang w:val="en-GB"/>
        </w:rPr>
        <w:t>indicating the questions to which they correspond.</w:t>
      </w:r>
    </w:p>
    <w:p w14:paraId="1DD5CC26" w14:textId="7DA5C937" w:rsidR="00E60253" w:rsidRDefault="00E60253" w:rsidP="006B67F0">
      <w:pPr>
        <w:rPr>
          <w:lang w:val="en-GB"/>
        </w:rPr>
      </w:pPr>
      <w:r w:rsidRPr="00E60253">
        <w:rPr>
          <w:lang w:val="en-GB"/>
        </w:rPr>
        <w:t>Should the respondent</w:t>
      </w:r>
      <w:r w:rsidR="00BB4AA9">
        <w:rPr>
          <w:lang w:val="en-GB"/>
        </w:rPr>
        <w:t>(</w:t>
      </w:r>
      <w:r w:rsidRPr="00E60253">
        <w:rPr>
          <w:lang w:val="en-GB"/>
        </w:rPr>
        <w:t>s</w:t>
      </w:r>
      <w:r w:rsidR="00BB4AA9">
        <w:rPr>
          <w:lang w:val="en-GB"/>
        </w:rPr>
        <w:t>)</w:t>
      </w:r>
      <w:r w:rsidRPr="00E60253">
        <w:rPr>
          <w:lang w:val="en-GB"/>
        </w:rPr>
        <w:t xml:space="preserve"> have any questions on specific terms, </w:t>
      </w:r>
      <w:r w:rsidR="00BB4AA9">
        <w:rPr>
          <w:lang w:val="en-GB"/>
        </w:rPr>
        <w:t xml:space="preserve">they </w:t>
      </w:r>
      <w:r w:rsidR="00961CFF">
        <w:rPr>
          <w:lang w:val="en-GB"/>
        </w:rPr>
        <w:t xml:space="preserve">may </w:t>
      </w:r>
      <w:r w:rsidR="00BB4AA9">
        <w:rPr>
          <w:lang w:val="en-GB"/>
        </w:rPr>
        <w:t xml:space="preserve">consult the </w:t>
      </w:r>
      <w:r w:rsidRPr="00E60253">
        <w:rPr>
          <w:lang w:val="en-GB"/>
        </w:rPr>
        <w:t xml:space="preserve">definitions </w:t>
      </w:r>
      <w:r w:rsidR="00BB4AA9">
        <w:rPr>
          <w:lang w:val="en-GB"/>
        </w:rPr>
        <w:t>(</w:t>
      </w:r>
      <w:r w:rsidRPr="00E60253">
        <w:rPr>
          <w:lang w:val="en-GB"/>
        </w:rPr>
        <w:t>Annex F</w:t>
      </w:r>
      <w:r w:rsidR="00BB4AA9">
        <w:rPr>
          <w:lang w:val="en-GB"/>
        </w:rPr>
        <w:t>)</w:t>
      </w:r>
      <w:r w:rsidRPr="00E60253">
        <w:rPr>
          <w:lang w:val="en-GB"/>
        </w:rPr>
        <w:t xml:space="preserve">. Should there be any </w:t>
      </w:r>
      <w:r w:rsidR="00BB4AA9">
        <w:rPr>
          <w:lang w:val="en-GB"/>
        </w:rPr>
        <w:t>outstanding</w:t>
      </w:r>
      <w:r w:rsidR="009D719D">
        <w:rPr>
          <w:lang w:val="en-GB"/>
        </w:rPr>
        <w:t xml:space="preserve"> doubts</w:t>
      </w:r>
      <w:r w:rsidRPr="00E60253">
        <w:rPr>
          <w:lang w:val="en-GB"/>
        </w:rPr>
        <w:t xml:space="preserve">, </w:t>
      </w:r>
      <w:r w:rsidR="009D719D">
        <w:rPr>
          <w:lang w:val="en-GB"/>
        </w:rPr>
        <w:t>CRVS focal points are welcome to</w:t>
      </w:r>
      <w:r w:rsidRPr="00E60253">
        <w:rPr>
          <w:lang w:val="en-GB"/>
        </w:rPr>
        <w:t xml:space="preserve"> </w:t>
      </w:r>
      <w:r w:rsidR="009D719D">
        <w:rPr>
          <w:lang w:val="en-GB"/>
        </w:rPr>
        <w:t xml:space="preserve">contact </w:t>
      </w:r>
      <w:r w:rsidRPr="00E60253">
        <w:rPr>
          <w:lang w:val="en-GB"/>
        </w:rPr>
        <w:t xml:space="preserve">ESCAP’s CRVS Team at </w:t>
      </w:r>
      <w:hyperlink r:id="rId13" w:history="1">
        <w:r w:rsidR="009D719D" w:rsidRPr="00B72E7C">
          <w:rPr>
            <w:rStyle w:val="Hyperlink"/>
            <w:lang w:val="en-GB"/>
          </w:rPr>
          <w:t>escap-crvs@un.org</w:t>
        </w:r>
      </w:hyperlink>
      <w:r w:rsidR="009D719D">
        <w:rPr>
          <w:lang w:val="en-GB"/>
        </w:rPr>
        <w:t xml:space="preserve"> </w:t>
      </w:r>
      <w:r w:rsidRPr="00E60253">
        <w:rPr>
          <w:lang w:val="en-GB"/>
        </w:rPr>
        <w:t xml:space="preserve">indicating in the subject </w:t>
      </w:r>
      <w:r>
        <w:rPr>
          <w:lang w:val="en-GB"/>
        </w:rPr>
        <w:t xml:space="preserve">of the email </w:t>
      </w:r>
      <w:r w:rsidRPr="00E60253">
        <w:rPr>
          <w:lang w:val="en-GB"/>
        </w:rPr>
        <w:t>“Questions on Mid Term Reporting</w:t>
      </w:r>
      <w:r w:rsidR="003F1D1F">
        <w:rPr>
          <w:lang w:val="en-GB"/>
        </w:rPr>
        <w:t xml:space="preserve"> by [</w:t>
      </w:r>
      <w:r w:rsidR="003F1D1F" w:rsidRPr="003F1D1F">
        <w:rPr>
          <w:i/>
          <w:lang w:val="en-GB"/>
        </w:rPr>
        <w:t>COUNTRY</w:t>
      </w:r>
      <w:r w:rsidR="003F1D1F">
        <w:rPr>
          <w:lang w:val="en-GB"/>
        </w:rPr>
        <w:t>]</w:t>
      </w:r>
      <w:r w:rsidRPr="00E60253">
        <w:rPr>
          <w:lang w:val="en-GB"/>
        </w:rPr>
        <w:t>”.</w:t>
      </w:r>
    </w:p>
    <w:p w14:paraId="3828B61D" w14:textId="77777777" w:rsidR="00961CFF" w:rsidRDefault="00D05386" w:rsidP="006B67F0">
      <w:pPr>
        <w:rPr>
          <w:lang w:val="en-GB"/>
        </w:rPr>
      </w:pPr>
      <w:r>
        <w:rPr>
          <w:lang w:val="en-GB"/>
        </w:rPr>
        <w:t>While the questionnaire can be filled out quickly, CRVS national focal points should not underestimate the time and effort required to gather the necessary data</w:t>
      </w:r>
      <w:r w:rsidR="00A822F2">
        <w:rPr>
          <w:lang w:val="en-GB"/>
        </w:rPr>
        <w:t xml:space="preserve">, as well as to resolve any inconsistencies. </w:t>
      </w:r>
      <w:r>
        <w:rPr>
          <w:lang w:val="en-GB"/>
        </w:rPr>
        <w:t xml:space="preserve">Hence, </w:t>
      </w:r>
      <w:r w:rsidR="00A822F2">
        <w:rPr>
          <w:lang w:val="en-GB"/>
        </w:rPr>
        <w:t xml:space="preserve">CRVS focal points </w:t>
      </w:r>
      <w:r>
        <w:rPr>
          <w:lang w:val="en-GB"/>
        </w:rPr>
        <w:t xml:space="preserve">are advised to </w:t>
      </w:r>
      <w:r w:rsidR="00A822F2">
        <w:rPr>
          <w:lang w:val="en-GB"/>
        </w:rPr>
        <w:t xml:space="preserve">start the process early (latest by </w:t>
      </w:r>
      <w:r w:rsidR="00961CFF">
        <w:rPr>
          <w:lang w:val="en-GB"/>
        </w:rPr>
        <w:t>1</w:t>
      </w:r>
      <w:r w:rsidR="00961CFF" w:rsidRPr="00961CFF">
        <w:rPr>
          <w:vertAlign w:val="superscript"/>
          <w:lang w:val="en-GB"/>
        </w:rPr>
        <w:t>st</w:t>
      </w:r>
      <w:r w:rsidR="00961CFF">
        <w:rPr>
          <w:lang w:val="en-GB"/>
        </w:rPr>
        <w:t xml:space="preserve"> May 2019), and </w:t>
      </w:r>
      <w:r>
        <w:rPr>
          <w:lang w:val="en-GB"/>
        </w:rPr>
        <w:t xml:space="preserve">give any entities replying all or parts of the questionnaire </w:t>
      </w:r>
      <w:r w:rsidR="00AB259E">
        <w:rPr>
          <w:lang w:val="en-GB"/>
        </w:rPr>
        <w:t xml:space="preserve">ample time </w:t>
      </w:r>
      <w:r w:rsidR="00961CFF">
        <w:rPr>
          <w:lang w:val="en-GB"/>
        </w:rPr>
        <w:t xml:space="preserve">for doing so </w:t>
      </w:r>
      <w:r w:rsidR="00AB259E">
        <w:rPr>
          <w:lang w:val="en-GB"/>
        </w:rPr>
        <w:t>(</w:t>
      </w:r>
      <w:r w:rsidR="00961CFF">
        <w:rPr>
          <w:lang w:val="en-GB"/>
        </w:rPr>
        <w:t xml:space="preserve">the required time </w:t>
      </w:r>
      <w:r w:rsidR="00AB259E">
        <w:rPr>
          <w:lang w:val="en-GB"/>
        </w:rPr>
        <w:t xml:space="preserve">will vary greatly across countries). </w:t>
      </w:r>
    </w:p>
    <w:p w14:paraId="1278BFA2" w14:textId="01C5CFEA" w:rsidR="006B67F0" w:rsidRDefault="00961CFF" w:rsidP="006B67F0">
      <w:pPr>
        <w:rPr>
          <w:lang w:val="en-GB"/>
        </w:rPr>
      </w:pPr>
      <w:r>
        <w:rPr>
          <w:lang w:val="en-GB"/>
        </w:rPr>
        <w:t xml:space="preserve">After solving any data inconsistencies, </w:t>
      </w:r>
      <w:r w:rsidRPr="007D28AE">
        <w:rPr>
          <w:b/>
          <w:lang w:val="en-GB"/>
        </w:rPr>
        <w:t>t</w:t>
      </w:r>
      <w:r w:rsidR="00E60253" w:rsidRPr="007D28AE">
        <w:rPr>
          <w:b/>
          <w:lang w:val="en-GB"/>
        </w:rPr>
        <w:t xml:space="preserve">he </w:t>
      </w:r>
      <w:r w:rsidRPr="007D28AE">
        <w:rPr>
          <w:b/>
          <w:lang w:val="en-GB"/>
        </w:rPr>
        <w:t xml:space="preserve">completed </w:t>
      </w:r>
      <w:r w:rsidR="00E60253" w:rsidRPr="007D28AE">
        <w:rPr>
          <w:b/>
          <w:lang w:val="en-GB"/>
        </w:rPr>
        <w:t>questionnaire</w:t>
      </w:r>
      <w:r w:rsidRPr="007D28AE">
        <w:rPr>
          <w:b/>
          <w:lang w:val="en-GB"/>
        </w:rPr>
        <w:t xml:space="preserve"> and any other relevant information </w:t>
      </w:r>
      <w:r w:rsidR="00E60253" w:rsidRPr="007D28AE">
        <w:rPr>
          <w:b/>
          <w:lang w:val="en-GB"/>
        </w:rPr>
        <w:t>should be sent back to ESCAP before 1</w:t>
      </w:r>
      <w:r w:rsidR="00E60253" w:rsidRPr="007D28AE">
        <w:rPr>
          <w:b/>
          <w:vertAlign w:val="superscript"/>
          <w:lang w:val="en-GB"/>
        </w:rPr>
        <w:t>st</w:t>
      </w:r>
      <w:r w:rsidR="007D28AE" w:rsidRPr="007D28AE">
        <w:rPr>
          <w:b/>
          <w:lang w:val="en-GB"/>
        </w:rPr>
        <w:t xml:space="preserve"> </w:t>
      </w:r>
      <w:r w:rsidR="00D37A75">
        <w:rPr>
          <w:b/>
          <w:lang w:val="en-GB"/>
        </w:rPr>
        <w:t>October</w:t>
      </w:r>
      <w:r w:rsidR="00D37A75" w:rsidRPr="007D28AE">
        <w:rPr>
          <w:b/>
          <w:lang w:val="en-GB"/>
        </w:rPr>
        <w:t xml:space="preserve"> 201</w:t>
      </w:r>
      <w:r w:rsidR="00D37A75">
        <w:rPr>
          <w:b/>
          <w:lang w:val="en-GB"/>
        </w:rPr>
        <w:t>9</w:t>
      </w:r>
      <w:r w:rsidR="00E60253" w:rsidRPr="00E60253">
        <w:rPr>
          <w:lang w:val="en-GB"/>
        </w:rPr>
        <w:t>.</w:t>
      </w:r>
    </w:p>
    <w:p w14:paraId="771226BF" w14:textId="0BB206DA" w:rsidR="00961CFF" w:rsidRDefault="00961CFF" w:rsidP="00961CFF">
      <w:pPr>
        <w:rPr>
          <w:lang w:val="en-GB"/>
        </w:rPr>
      </w:pPr>
      <w:r>
        <w:rPr>
          <w:lang w:val="en-GB"/>
        </w:rPr>
        <w:t>N</w:t>
      </w:r>
      <w:r w:rsidRPr="00E60253">
        <w:rPr>
          <w:lang w:val="en-GB"/>
        </w:rPr>
        <w:t xml:space="preserve">ational CRVS focal points </w:t>
      </w:r>
      <w:r w:rsidR="007D28AE">
        <w:rPr>
          <w:lang w:val="en-GB"/>
        </w:rPr>
        <w:t xml:space="preserve">may </w:t>
      </w:r>
      <w:r w:rsidRPr="00E60253">
        <w:rPr>
          <w:lang w:val="en-GB"/>
        </w:rPr>
        <w:t xml:space="preserve">send the questionnaire to the following email: </w:t>
      </w:r>
      <w:hyperlink r:id="rId14" w:history="1">
        <w:r w:rsidRPr="00B72E7C">
          <w:rPr>
            <w:rStyle w:val="Hyperlink"/>
            <w:lang w:val="en-GB"/>
          </w:rPr>
          <w:t>escap-crvs@un.org</w:t>
        </w:r>
      </w:hyperlink>
      <w:r w:rsidRPr="00E60253">
        <w:rPr>
          <w:lang w:val="en-GB"/>
        </w:rPr>
        <w:t xml:space="preserve"> indicating in the </w:t>
      </w:r>
      <w:r>
        <w:rPr>
          <w:lang w:val="en-GB"/>
        </w:rPr>
        <w:t>s</w:t>
      </w:r>
      <w:r w:rsidRPr="00E60253">
        <w:rPr>
          <w:lang w:val="en-GB"/>
        </w:rPr>
        <w:t xml:space="preserve">ubject </w:t>
      </w:r>
      <w:r>
        <w:rPr>
          <w:lang w:val="en-GB"/>
        </w:rPr>
        <w:t>of the email “</w:t>
      </w:r>
      <w:r w:rsidRPr="00E60253">
        <w:rPr>
          <w:lang w:val="en-GB"/>
        </w:rPr>
        <w:t>Mid Term Report</w:t>
      </w:r>
      <w:r>
        <w:rPr>
          <w:lang w:val="en-GB"/>
        </w:rPr>
        <w:t xml:space="preserve"> – [</w:t>
      </w:r>
      <w:r w:rsidRPr="009D3979">
        <w:rPr>
          <w:i/>
          <w:lang w:val="en-GB"/>
        </w:rPr>
        <w:t>COUNTRY</w:t>
      </w:r>
      <w:r>
        <w:rPr>
          <w:lang w:val="en-GB"/>
        </w:rPr>
        <w:t>] Responses</w:t>
      </w:r>
      <w:r w:rsidRPr="00E60253">
        <w:rPr>
          <w:lang w:val="en-GB"/>
        </w:rPr>
        <w:t xml:space="preserve">”. </w:t>
      </w:r>
    </w:p>
    <w:p w14:paraId="19F9C243" w14:textId="77777777" w:rsidR="006B67F0" w:rsidRPr="00E60253" w:rsidRDefault="006B67F0" w:rsidP="006B67F0"/>
    <w:p w14:paraId="2D6EAC87" w14:textId="7C53B07B" w:rsidR="00F929DD" w:rsidRPr="00A126E0" w:rsidRDefault="00F678D3" w:rsidP="008C2FA9">
      <w:pPr>
        <w:pStyle w:val="Heading1"/>
        <w:numPr>
          <w:ilvl w:val="0"/>
          <w:numId w:val="2"/>
        </w:numPr>
        <w:spacing w:after="240"/>
        <w:rPr>
          <w:lang w:val="en-GB"/>
        </w:rPr>
      </w:pPr>
      <w:bookmarkStart w:id="14" w:name="_Toc526768687"/>
      <w:bookmarkEnd w:id="11"/>
      <w:bookmarkEnd w:id="12"/>
      <w:bookmarkEnd w:id="13"/>
      <w:r>
        <w:rPr>
          <w:lang w:val="en-GB"/>
        </w:rPr>
        <w:t xml:space="preserve">Specific </w:t>
      </w:r>
      <w:r w:rsidR="00CC2F45">
        <w:rPr>
          <w:lang w:val="en-GB"/>
        </w:rPr>
        <w:t>considerations</w:t>
      </w:r>
      <w:r>
        <w:rPr>
          <w:lang w:val="en-GB"/>
        </w:rPr>
        <w:t xml:space="preserve"> for </w:t>
      </w:r>
      <w:r w:rsidR="005E6B6B">
        <w:rPr>
          <w:lang w:val="en-GB"/>
        </w:rPr>
        <w:t>each of the targets</w:t>
      </w:r>
      <w:bookmarkEnd w:id="14"/>
    </w:p>
    <w:p w14:paraId="68C59BF6" w14:textId="590D2CB3" w:rsidR="008C2FA9" w:rsidRDefault="005C2C17" w:rsidP="008C2FA9">
      <w:pPr>
        <w:rPr>
          <w:lang w:val="en-GB"/>
        </w:rPr>
      </w:pPr>
      <w:r w:rsidRPr="00A126E0">
        <w:rPr>
          <w:lang w:val="en-GB"/>
        </w:rPr>
        <w:t xml:space="preserve">This section </w:t>
      </w:r>
      <w:r w:rsidR="004B5C14">
        <w:rPr>
          <w:lang w:val="en-GB"/>
        </w:rPr>
        <w:t xml:space="preserve">provides </w:t>
      </w:r>
      <w:r w:rsidR="00B16613">
        <w:rPr>
          <w:lang w:val="en-GB"/>
        </w:rPr>
        <w:t xml:space="preserve">specific information for each of the </w:t>
      </w:r>
      <w:r w:rsidR="002C3C56">
        <w:rPr>
          <w:lang w:val="en-GB"/>
        </w:rPr>
        <w:t>targets</w:t>
      </w:r>
      <w:r w:rsidR="004B5C14">
        <w:rPr>
          <w:lang w:val="en-GB"/>
        </w:rPr>
        <w:t>:</w:t>
      </w:r>
      <w:r w:rsidR="008C2FA9" w:rsidRPr="008C2FA9">
        <w:rPr>
          <w:rStyle w:val="FootnoteReference"/>
          <w:vertAlign w:val="superscript"/>
          <w:lang w:val="en-GB"/>
        </w:rPr>
        <w:footnoteReference w:id="15"/>
      </w:r>
      <w:r w:rsidR="008C2FA9">
        <w:rPr>
          <w:lang w:val="en-GB"/>
        </w:rPr>
        <w:t xml:space="preserve"> i) </w:t>
      </w:r>
      <w:r w:rsidRPr="004B5C14">
        <w:rPr>
          <w:lang w:val="en-GB"/>
        </w:rPr>
        <w:t>Method of estimation/calculation</w:t>
      </w:r>
      <w:r w:rsidR="008C2FA9" w:rsidRPr="008C2FA9">
        <w:rPr>
          <w:rStyle w:val="FootnoteReference"/>
          <w:vertAlign w:val="superscript"/>
          <w:lang w:val="en-GB"/>
        </w:rPr>
        <w:footnoteReference w:id="16"/>
      </w:r>
      <w:r w:rsidR="008C2FA9">
        <w:rPr>
          <w:lang w:val="en-GB"/>
        </w:rPr>
        <w:t xml:space="preserve">, ii) </w:t>
      </w:r>
      <w:r w:rsidRPr="004B5C14">
        <w:rPr>
          <w:lang w:val="en-GB"/>
        </w:rPr>
        <w:t>Ideal target</w:t>
      </w:r>
      <w:r w:rsidR="008C2FA9">
        <w:rPr>
          <w:lang w:val="en-GB"/>
        </w:rPr>
        <w:t xml:space="preserve">, iii) </w:t>
      </w:r>
      <w:r w:rsidRPr="004B5C14">
        <w:rPr>
          <w:lang w:val="en-GB"/>
        </w:rPr>
        <w:t>Issues and considerations</w:t>
      </w:r>
      <w:r w:rsidR="008C2FA9">
        <w:rPr>
          <w:lang w:val="en-GB"/>
        </w:rPr>
        <w:t xml:space="preserve"> and </w:t>
      </w:r>
      <w:r w:rsidR="00B544CD">
        <w:rPr>
          <w:lang w:val="en-GB"/>
        </w:rPr>
        <w:t>iv</w:t>
      </w:r>
      <w:r w:rsidR="008C2FA9">
        <w:rPr>
          <w:lang w:val="en-GB"/>
        </w:rPr>
        <w:t xml:space="preserve">) </w:t>
      </w:r>
      <w:r w:rsidRPr="004B5C14">
        <w:rPr>
          <w:lang w:val="en-GB"/>
        </w:rPr>
        <w:t>Data sources</w:t>
      </w:r>
      <w:r w:rsidR="00EF58FB" w:rsidRPr="004B5C14">
        <w:rPr>
          <w:lang w:val="en-GB"/>
        </w:rPr>
        <w:t xml:space="preserve"> for setting and monitoring the target</w:t>
      </w:r>
      <w:r w:rsidR="008C2FA9">
        <w:rPr>
          <w:lang w:val="en-GB"/>
        </w:rPr>
        <w:t>.</w:t>
      </w:r>
    </w:p>
    <w:tbl>
      <w:tblPr>
        <w:tblStyle w:val="TableGrid"/>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36"/>
      </w:tblGrid>
      <w:tr w:rsidR="005C4BD0" w:rsidRPr="00A126E0" w14:paraId="35FA98AE" w14:textId="77777777" w:rsidTr="00935466">
        <w:tc>
          <w:tcPr>
            <w:tcW w:w="5000" w:type="pct"/>
            <w:tcBorders>
              <w:bottom w:val="single" w:sz="4" w:space="0" w:color="5B9BD5" w:themeColor="accent1"/>
            </w:tcBorders>
          </w:tcPr>
          <w:p w14:paraId="2042992A" w14:textId="5CBE11EB" w:rsidR="005C4BD0" w:rsidRPr="00140C0C" w:rsidRDefault="00BC35DB" w:rsidP="002B5168">
            <w:pPr>
              <w:rPr>
                <w:b/>
                <w:lang w:val="en-GB"/>
              </w:rPr>
            </w:pPr>
            <w:bookmarkStart w:id="15" w:name="_Toc526768688"/>
            <w:bookmarkStart w:id="16" w:name="_Toc417044100"/>
            <w:r>
              <w:rPr>
                <w:rStyle w:val="Heading3Char"/>
                <w:b/>
              </w:rPr>
              <w:t>Target 1</w:t>
            </w:r>
            <w:r w:rsidR="005C4BD0" w:rsidRPr="00140C0C">
              <w:rPr>
                <w:rStyle w:val="Heading3Char"/>
                <w:b/>
              </w:rPr>
              <w:t>A</w:t>
            </w:r>
            <w:bookmarkEnd w:id="15"/>
            <w:r w:rsidR="005C4BD0" w:rsidRPr="00140C0C">
              <w:rPr>
                <w:b/>
                <w:lang w:val="en-GB"/>
              </w:rPr>
              <w:t>: By 2024, at least … per cent of births in the territory and jurisdiction in the given year are registered</w:t>
            </w:r>
            <w:bookmarkEnd w:id="16"/>
            <w:r w:rsidR="005C4BD0" w:rsidRPr="00140C0C">
              <w:rPr>
                <w:b/>
                <w:lang w:val="en-GB"/>
              </w:rPr>
              <w:t xml:space="preserve"> </w:t>
            </w:r>
          </w:p>
        </w:tc>
      </w:tr>
      <w:tr w:rsidR="008E2EF9" w:rsidRPr="00A126E0" w14:paraId="0A0FA445" w14:textId="77777777" w:rsidTr="00935466">
        <w:tc>
          <w:tcPr>
            <w:tcW w:w="5000" w:type="pct"/>
            <w:tcBorders>
              <w:right w:val="single" w:sz="4" w:space="0" w:color="5B9BD5" w:themeColor="accent1"/>
            </w:tcBorders>
          </w:tcPr>
          <w:p w14:paraId="69C01C6E" w14:textId="2859F177" w:rsidR="008E2EF9" w:rsidRPr="00A126E0" w:rsidRDefault="008E2EF9" w:rsidP="00AF3542">
            <w:pPr>
              <w:rPr>
                <w:lang w:val="en-GB"/>
              </w:rPr>
            </w:pPr>
            <w:r w:rsidRPr="00A126E0">
              <w:rPr>
                <w:lang w:val="en-GB"/>
              </w:rPr>
              <w:t xml:space="preserve">Birth registration is a human right, as enshrined in the Convention for the Rights of Child (CRC). At the sixty-seventh World Health Assembly </w:t>
            </w:r>
            <w:r w:rsidR="00AA73DF" w:rsidRPr="00A126E0">
              <w:rPr>
                <w:lang w:val="en-GB"/>
              </w:rPr>
              <w:t xml:space="preserve">in 2014, </w:t>
            </w:r>
            <w:r w:rsidRPr="00A126E0">
              <w:rPr>
                <w:lang w:val="en-GB"/>
              </w:rPr>
              <w:t>member States endorsed</w:t>
            </w:r>
            <w:r w:rsidR="00AA73DF" w:rsidRPr="00A126E0">
              <w:rPr>
                <w:lang w:val="en-GB"/>
              </w:rPr>
              <w:t xml:space="preserve"> a</w:t>
            </w:r>
            <w:r w:rsidRPr="00A126E0">
              <w:rPr>
                <w:lang w:val="en-GB"/>
              </w:rPr>
              <w:t xml:space="preserve"> </w:t>
            </w:r>
            <w:r w:rsidR="00AA73DF" w:rsidRPr="00A126E0">
              <w:rPr>
                <w:lang w:val="en-GB"/>
              </w:rPr>
              <w:t>plan to end p</w:t>
            </w:r>
            <w:r w:rsidRPr="00A126E0">
              <w:rPr>
                <w:lang w:val="en-GB"/>
              </w:rPr>
              <w:t>reventable</w:t>
            </w:r>
            <w:r w:rsidR="00AA73DF" w:rsidRPr="00A126E0">
              <w:rPr>
                <w:lang w:val="en-GB"/>
              </w:rPr>
              <w:t xml:space="preserve"> d</w:t>
            </w:r>
            <w:r w:rsidRPr="00A126E0">
              <w:rPr>
                <w:lang w:val="en-GB"/>
              </w:rPr>
              <w:t>eaths</w:t>
            </w:r>
            <w:r w:rsidR="00AA73DF" w:rsidRPr="00A126E0">
              <w:rPr>
                <w:lang w:val="en-GB"/>
              </w:rPr>
              <w:t xml:space="preserve"> </w:t>
            </w:r>
            <w:r w:rsidRPr="00A126E0">
              <w:rPr>
                <w:lang w:val="en-GB"/>
              </w:rPr>
              <w:t>contain</w:t>
            </w:r>
            <w:r w:rsidR="00AA73DF" w:rsidRPr="00A126E0">
              <w:rPr>
                <w:lang w:val="en-GB"/>
              </w:rPr>
              <w:t>ing</w:t>
            </w:r>
            <w:r w:rsidRPr="00A126E0">
              <w:rPr>
                <w:lang w:val="en-GB"/>
              </w:rPr>
              <w:t xml:space="preserve"> the strategic objective that “every </w:t>
            </w:r>
            <w:r w:rsidR="005A01D9" w:rsidRPr="00A126E0">
              <w:rPr>
                <w:lang w:val="en-GB"/>
              </w:rPr>
              <w:t>new-born</w:t>
            </w:r>
            <w:r w:rsidRPr="00A126E0">
              <w:rPr>
                <w:lang w:val="en-GB"/>
              </w:rPr>
              <w:t xml:space="preserve"> needs to be registered, and </w:t>
            </w:r>
            <w:r w:rsidR="005A01D9" w:rsidRPr="00A126E0">
              <w:rPr>
                <w:lang w:val="en-GB"/>
              </w:rPr>
              <w:t>new-born</w:t>
            </w:r>
            <w:r w:rsidRPr="00A126E0">
              <w:rPr>
                <w:lang w:val="en-GB"/>
              </w:rPr>
              <w:t xml:space="preserve"> and maternal deaths and stillbirths need to be counted”.</w:t>
            </w:r>
            <w:r w:rsidR="00AA73DF" w:rsidRPr="00A126E0">
              <w:rPr>
                <w:rStyle w:val="FootnoteReference"/>
                <w:b/>
                <w:vertAlign w:val="superscript"/>
                <w:lang w:val="en-GB"/>
              </w:rPr>
              <w:footnoteReference w:id="17"/>
            </w:r>
            <w:r w:rsidR="00AA73DF" w:rsidRPr="00A126E0">
              <w:rPr>
                <w:lang w:val="en-GB"/>
              </w:rPr>
              <w:t xml:space="preserve"> This target enables countries to track their progress towards achieving and maintaining universal birth registration.</w:t>
            </w:r>
          </w:p>
        </w:tc>
      </w:tr>
      <w:tr w:rsidR="005C4BD0" w:rsidRPr="00A126E0" w14:paraId="27B00579" w14:textId="77777777" w:rsidTr="00935466">
        <w:tc>
          <w:tcPr>
            <w:tcW w:w="5000" w:type="pct"/>
          </w:tcPr>
          <w:p w14:paraId="151DABA8" w14:textId="77777777" w:rsidR="005C4BD0" w:rsidRPr="008C2FA9" w:rsidRDefault="005C4BD0" w:rsidP="00AF3542">
            <w:pPr>
              <w:rPr>
                <w:i/>
                <w:iCs/>
                <w:u w:val="single"/>
                <w:lang w:val="en-GB"/>
              </w:rPr>
            </w:pPr>
            <w:r w:rsidRPr="008C2FA9">
              <w:rPr>
                <w:i/>
                <w:iCs/>
                <w:u w:val="single"/>
                <w:lang w:val="en-GB"/>
              </w:rPr>
              <w:t xml:space="preserve">Method of </w:t>
            </w:r>
            <w:r w:rsidRPr="008C2FA9">
              <w:rPr>
                <w:i/>
                <w:u w:val="single"/>
                <w:lang w:val="en-GB"/>
              </w:rPr>
              <w:t>estimation</w:t>
            </w:r>
            <w:r w:rsidRPr="008C2FA9">
              <w:rPr>
                <w:i/>
                <w:iCs/>
                <w:u w:val="single"/>
                <w:lang w:val="en-GB"/>
              </w:rPr>
              <w:t>/calculation</w:t>
            </w:r>
          </w:p>
          <w:p w14:paraId="2E4F158A" w14:textId="77777777" w:rsidR="002C61E0" w:rsidRPr="00A126E0" w:rsidRDefault="00AC32AC" w:rsidP="00AF3542">
            <w:pPr>
              <w:rPr>
                <w:lang w:val="en-GB"/>
              </w:rPr>
            </w:pPr>
            <w:r w:rsidRPr="00A126E0">
              <w:rPr>
                <w:lang w:val="en-GB"/>
              </w:rPr>
              <w:t xml:space="preserve">Measuring completeness of birth registration can be done in several ways. A basic approach involves dividing the number of </w:t>
            </w:r>
            <w:r w:rsidR="00AF3603" w:rsidRPr="00A126E0">
              <w:rPr>
                <w:lang w:val="en-GB"/>
              </w:rPr>
              <w:t xml:space="preserve">births registered </w:t>
            </w:r>
            <w:r w:rsidR="006A58EF" w:rsidRPr="00A126E0">
              <w:rPr>
                <w:lang w:val="en-GB"/>
              </w:rPr>
              <w:t>within the year of occurrence</w:t>
            </w:r>
            <w:r w:rsidRPr="00A126E0">
              <w:rPr>
                <w:lang w:val="en-GB"/>
              </w:rPr>
              <w:t xml:space="preserve"> in the country by the total estimated number of births for the same period, and then multiplying by 100 to give a percentage</w:t>
            </w:r>
            <w:r w:rsidR="00933A66" w:rsidRPr="00A126E0">
              <w:rPr>
                <w:lang w:val="en-GB"/>
              </w:rPr>
              <w:t xml:space="preserve"> figure</w:t>
            </w:r>
            <w:r w:rsidR="00AE5627" w:rsidRPr="00A126E0">
              <w:rPr>
                <w:lang w:val="en-GB"/>
              </w:rPr>
              <w:t>:</w:t>
            </w:r>
          </w:p>
          <w:p w14:paraId="2AFA09E1" w14:textId="77777777" w:rsidR="00AC32AC" w:rsidRPr="00A126E0" w:rsidRDefault="00AC32AC" w:rsidP="00AF3542">
            <w:pPr>
              <w:rPr>
                <w:lang w:val="en-GB"/>
              </w:rPr>
            </w:pPr>
          </w:p>
          <w:tbl>
            <w:tblPr>
              <w:tblW w:w="0" w:type="auto"/>
              <w:tblInd w:w="1583" w:type="dxa"/>
              <w:tblBorders>
                <w:insideH w:val="single" w:sz="4" w:space="0" w:color="auto"/>
                <w:insideV w:val="single" w:sz="4" w:space="0" w:color="auto"/>
              </w:tblBorders>
              <w:tblLook w:val="04A0" w:firstRow="1" w:lastRow="0" w:firstColumn="1" w:lastColumn="0" w:noHBand="0" w:noVBand="1"/>
            </w:tblPr>
            <w:tblGrid>
              <w:gridCol w:w="5397"/>
              <w:gridCol w:w="715"/>
            </w:tblGrid>
            <w:tr w:rsidR="00AC32AC" w:rsidRPr="00A126E0" w14:paraId="35978C51" w14:textId="77777777" w:rsidTr="00192ABD">
              <w:tc>
                <w:tcPr>
                  <w:tcW w:w="0" w:type="auto"/>
                  <w:tcBorders>
                    <w:top w:val="nil"/>
                    <w:bottom w:val="single" w:sz="4" w:space="0" w:color="auto"/>
                    <w:right w:val="nil"/>
                  </w:tcBorders>
                </w:tcPr>
                <w:p w14:paraId="5559BFCC" w14:textId="26FA3B58" w:rsidR="00AC32AC" w:rsidRPr="00A126E0" w:rsidRDefault="00F11868" w:rsidP="00192ABD">
                  <w:pPr>
                    <w:spacing w:after="0"/>
                    <w:rPr>
                      <w:lang w:val="en-GB"/>
                    </w:rPr>
                  </w:pPr>
                  <w:r w:rsidRPr="00A126E0">
                    <w:rPr>
                      <w:lang w:val="en-GB"/>
                    </w:rPr>
                    <w:t>N</w:t>
                  </w:r>
                  <w:r w:rsidR="00AC32AC" w:rsidRPr="00A126E0">
                    <w:rPr>
                      <w:lang w:val="en-GB"/>
                    </w:rPr>
                    <w:t xml:space="preserve">umber of </w:t>
                  </w:r>
                  <w:r w:rsidR="00AA73DF" w:rsidRPr="00A126E0">
                    <w:rPr>
                      <w:lang w:val="en-GB"/>
                    </w:rPr>
                    <w:t xml:space="preserve">registered </w:t>
                  </w:r>
                  <w:r w:rsidR="00AC32AC" w:rsidRPr="00A126E0">
                    <w:rPr>
                      <w:lang w:val="en-GB"/>
                    </w:rPr>
                    <w:t>births</w:t>
                  </w:r>
                  <w:r w:rsidR="00147E6F" w:rsidRPr="00A126E0">
                    <w:rPr>
                      <w:lang w:val="en-GB"/>
                    </w:rPr>
                    <w:t xml:space="preserve"> within the year of occurrence </w:t>
                  </w:r>
                </w:p>
              </w:tc>
              <w:tc>
                <w:tcPr>
                  <w:tcW w:w="0" w:type="auto"/>
                  <w:vMerge w:val="restart"/>
                  <w:tcBorders>
                    <w:left w:val="nil"/>
                  </w:tcBorders>
                  <w:vAlign w:val="center"/>
                </w:tcPr>
                <w:p w14:paraId="6F1FE4C0" w14:textId="77777777" w:rsidR="00AC32AC" w:rsidRPr="00A126E0" w:rsidRDefault="00AC32AC" w:rsidP="00192ABD">
                  <w:pPr>
                    <w:spacing w:after="0"/>
                    <w:rPr>
                      <w:lang w:val="en-GB"/>
                    </w:rPr>
                  </w:pPr>
                  <w:r w:rsidRPr="00A126E0">
                    <w:rPr>
                      <w:lang w:val="en-GB"/>
                    </w:rPr>
                    <w:t>X 100</w:t>
                  </w:r>
                </w:p>
              </w:tc>
            </w:tr>
            <w:tr w:rsidR="00AC32AC" w:rsidRPr="00A126E0" w14:paraId="3C8B425A" w14:textId="77777777" w:rsidTr="00192ABD">
              <w:tc>
                <w:tcPr>
                  <w:tcW w:w="0" w:type="auto"/>
                  <w:tcBorders>
                    <w:top w:val="single" w:sz="4" w:space="0" w:color="auto"/>
                    <w:bottom w:val="nil"/>
                    <w:right w:val="nil"/>
                  </w:tcBorders>
                </w:tcPr>
                <w:p w14:paraId="11EECEEE" w14:textId="286CAF05" w:rsidR="00AC32AC" w:rsidRPr="00A126E0" w:rsidRDefault="00AC32AC" w:rsidP="00AF3542">
                  <w:pPr>
                    <w:rPr>
                      <w:lang w:val="en-GB"/>
                    </w:rPr>
                  </w:pPr>
                  <w:r w:rsidRPr="00A126E0">
                    <w:rPr>
                      <w:lang w:val="en-GB"/>
                    </w:rPr>
                    <w:t xml:space="preserve">Estimated number of </w:t>
                  </w:r>
                  <w:r w:rsidR="00F11868" w:rsidRPr="00A126E0">
                    <w:rPr>
                      <w:lang w:val="en-GB"/>
                    </w:rPr>
                    <w:t xml:space="preserve">live </w:t>
                  </w:r>
                  <w:r w:rsidRPr="00A126E0">
                    <w:rPr>
                      <w:lang w:val="en-GB"/>
                    </w:rPr>
                    <w:t>births</w:t>
                  </w:r>
                  <w:r w:rsidR="00147E6F" w:rsidRPr="00A126E0">
                    <w:rPr>
                      <w:lang w:val="en-GB"/>
                    </w:rPr>
                    <w:t xml:space="preserve"> within the year</w:t>
                  </w:r>
                </w:p>
              </w:tc>
              <w:tc>
                <w:tcPr>
                  <w:tcW w:w="0" w:type="auto"/>
                  <w:vMerge/>
                  <w:tcBorders>
                    <w:left w:val="nil"/>
                  </w:tcBorders>
                </w:tcPr>
                <w:p w14:paraId="1185293A" w14:textId="77777777" w:rsidR="00AC32AC" w:rsidRPr="00A126E0" w:rsidRDefault="00AC32AC" w:rsidP="00AF3542">
                  <w:pPr>
                    <w:rPr>
                      <w:lang w:val="en-GB"/>
                    </w:rPr>
                  </w:pPr>
                </w:p>
              </w:tc>
            </w:tr>
          </w:tbl>
          <w:p w14:paraId="7589F24A" w14:textId="77777777" w:rsidR="00694D85" w:rsidRPr="00A126E0" w:rsidRDefault="00F11868" w:rsidP="00AF3542">
            <w:pPr>
              <w:rPr>
                <w:lang w:val="en-GB"/>
              </w:rPr>
            </w:pPr>
            <w:r w:rsidRPr="00A126E0">
              <w:rPr>
                <w:lang w:val="en-GB"/>
              </w:rPr>
              <w:t>The</w:t>
            </w:r>
            <w:r w:rsidR="00AE5627" w:rsidRPr="00A126E0">
              <w:rPr>
                <w:lang w:val="en-GB"/>
              </w:rPr>
              <w:t xml:space="preserve"> number of </w:t>
            </w:r>
            <w:r w:rsidR="00AA73DF" w:rsidRPr="00A126E0">
              <w:rPr>
                <w:lang w:val="en-GB"/>
              </w:rPr>
              <w:t xml:space="preserve">registered </w:t>
            </w:r>
            <w:r w:rsidR="00AE5627" w:rsidRPr="00A126E0">
              <w:rPr>
                <w:lang w:val="en-GB"/>
              </w:rPr>
              <w:t xml:space="preserve">births </w:t>
            </w:r>
            <w:r w:rsidR="00310EA8" w:rsidRPr="00A126E0">
              <w:rPr>
                <w:lang w:val="en-GB"/>
              </w:rPr>
              <w:t xml:space="preserve">(numerator) </w:t>
            </w:r>
            <w:r w:rsidR="00AE5627" w:rsidRPr="00A126E0">
              <w:rPr>
                <w:lang w:val="en-GB"/>
              </w:rPr>
              <w:t xml:space="preserve">would be sourced from the </w:t>
            </w:r>
            <w:r w:rsidRPr="00A126E0">
              <w:rPr>
                <w:lang w:val="en-GB"/>
              </w:rPr>
              <w:t xml:space="preserve">civil </w:t>
            </w:r>
            <w:r w:rsidR="00AE5627" w:rsidRPr="00A126E0">
              <w:rPr>
                <w:lang w:val="en-GB"/>
              </w:rPr>
              <w:t xml:space="preserve">registration authority. National estimates on the number of births </w:t>
            </w:r>
            <w:r w:rsidR="00310EA8" w:rsidRPr="00A126E0">
              <w:rPr>
                <w:lang w:val="en-GB"/>
              </w:rPr>
              <w:t xml:space="preserve">(denominator) </w:t>
            </w:r>
            <w:r w:rsidR="00AE5627" w:rsidRPr="00A126E0">
              <w:rPr>
                <w:lang w:val="en-GB"/>
              </w:rPr>
              <w:t xml:space="preserve">can be developed based on </w:t>
            </w:r>
            <w:r w:rsidRPr="00A126E0">
              <w:rPr>
                <w:lang w:val="en-GB"/>
              </w:rPr>
              <w:t xml:space="preserve">estimates from the ministry of health </w:t>
            </w:r>
            <w:r w:rsidR="00AE5627" w:rsidRPr="00A126E0">
              <w:rPr>
                <w:lang w:val="en-GB"/>
              </w:rPr>
              <w:t xml:space="preserve">population census data or sample surveys. </w:t>
            </w:r>
            <w:r w:rsidR="00D10866" w:rsidRPr="00A126E0">
              <w:rPr>
                <w:lang w:val="en-GB"/>
              </w:rPr>
              <w:t>In the absence of national estimates, birth rates produced by the United Nations Population Division can be used</w:t>
            </w:r>
            <w:r w:rsidR="00603D24" w:rsidRPr="00A126E0">
              <w:rPr>
                <w:lang w:val="en-GB"/>
              </w:rPr>
              <w:t xml:space="preserve"> for the denominator</w:t>
            </w:r>
            <w:r w:rsidR="00310EA8" w:rsidRPr="00A126E0">
              <w:rPr>
                <w:lang w:val="en-GB"/>
              </w:rPr>
              <w:t>, as follows:</w:t>
            </w:r>
            <w:r w:rsidR="00D10866" w:rsidRPr="00A126E0">
              <w:rPr>
                <w:lang w:val="en-GB"/>
              </w:rPr>
              <w:t xml:space="preserve"> </w:t>
            </w:r>
          </w:p>
          <w:p w14:paraId="4820F7DE" w14:textId="77777777" w:rsidR="00694D85" w:rsidRPr="00A126E0" w:rsidRDefault="00694D85" w:rsidP="00AF3542">
            <w:pPr>
              <w:rPr>
                <w:lang w:val="en-GB"/>
              </w:rPr>
            </w:pPr>
          </w:p>
          <w:tbl>
            <w:tblPr>
              <w:tblW w:w="8931" w:type="dxa"/>
              <w:tblInd w:w="454" w:type="dxa"/>
              <w:tblBorders>
                <w:insideH w:val="single" w:sz="4" w:space="0" w:color="auto"/>
                <w:insideV w:val="single" w:sz="4" w:space="0" w:color="auto"/>
              </w:tblBorders>
              <w:tblLook w:val="04A0" w:firstRow="1" w:lastRow="0" w:firstColumn="1" w:lastColumn="0" w:noHBand="0" w:noVBand="1"/>
            </w:tblPr>
            <w:tblGrid>
              <w:gridCol w:w="7802"/>
              <w:gridCol w:w="1129"/>
            </w:tblGrid>
            <w:tr w:rsidR="00694D85" w:rsidRPr="00A126E0" w14:paraId="6A87F8E1" w14:textId="77777777" w:rsidTr="00603D24">
              <w:tc>
                <w:tcPr>
                  <w:tcW w:w="7802" w:type="dxa"/>
                  <w:tcBorders>
                    <w:top w:val="nil"/>
                    <w:bottom w:val="single" w:sz="4" w:space="0" w:color="auto"/>
                    <w:right w:val="nil"/>
                  </w:tcBorders>
                </w:tcPr>
                <w:p w14:paraId="33D1EA92" w14:textId="57948E7D" w:rsidR="00694D85" w:rsidRPr="00A126E0" w:rsidRDefault="00326CAD" w:rsidP="00192ABD">
                  <w:pPr>
                    <w:spacing w:after="0"/>
                    <w:rPr>
                      <w:lang w:val="en-GB"/>
                    </w:rPr>
                  </w:pPr>
                  <w:r w:rsidRPr="00A126E0">
                    <w:rPr>
                      <w:lang w:val="en-GB"/>
                    </w:rPr>
                    <w:t>N</w:t>
                  </w:r>
                  <w:r w:rsidR="00694D85" w:rsidRPr="00A126E0">
                    <w:rPr>
                      <w:lang w:val="en-GB"/>
                    </w:rPr>
                    <w:t xml:space="preserve">umber of </w:t>
                  </w:r>
                  <w:r w:rsidR="00AA73DF" w:rsidRPr="00A126E0">
                    <w:rPr>
                      <w:lang w:val="en-GB"/>
                    </w:rPr>
                    <w:t xml:space="preserve">registered </w:t>
                  </w:r>
                  <w:r w:rsidR="00694D85" w:rsidRPr="00A126E0">
                    <w:rPr>
                      <w:lang w:val="en-GB"/>
                    </w:rPr>
                    <w:t>births</w:t>
                  </w:r>
                  <w:r w:rsidR="00147E6F" w:rsidRPr="00A126E0">
                    <w:rPr>
                      <w:lang w:val="en-GB"/>
                    </w:rPr>
                    <w:t xml:space="preserve"> within the year of occurrence</w:t>
                  </w:r>
                </w:p>
              </w:tc>
              <w:tc>
                <w:tcPr>
                  <w:tcW w:w="1129" w:type="dxa"/>
                  <w:vMerge w:val="restart"/>
                  <w:tcBorders>
                    <w:left w:val="nil"/>
                  </w:tcBorders>
                  <w:vAlign w:val="center"/>
                </w:tcPr>
                <w:p w14:paraId="1720C499" w14:textId="77777777" w:rsidR="00694D85" w:rsidRPr="00A126E0" w:rsidRDefault="00694D85" w:rsidP="00192ABD">
                  <w:pPr>
                    <w:spacing w:after="0"/>
                    <w:rPr>
                      <w:lang w:val="en-GB"/>
                    </w:rPr>
                  </w:pPr>
                  <w:r w:rsidRPr="00A126E0">
                    <w:rPr>
                      <w:lang w:val="en-GB"/>
                    </w:rPr>
                    <w:t>X 100</w:t>
                  </w:r>
                </w:p>
                <w:p w14:paraId="5F22E817" w14:textId="77777777" w:rsidR="005C1C0F" w:rsidRPr="00A126E0" w:rsidRDefault="005C1C0F" w:rsidP="00192ABD">
                  <w:pPr>
                    <w:spacing w:after="0"/>
                    <w:rPr>
                      <w:lang w:val="en-GB"/>
                    </w:rPr>
                  </w:pPr>
                </w:p>
                <w:p w14:paraId="592E9145" w14:textId="77777777" w:rsidR="005C1C0F" w:rsidRPr="00A126E0" w:rsidRDefault="005C1C0F" w:rsidP="00192ABD">
                  <w:pPr>
                    <w:spacing w:after="0"/>
                    <w:rPr>
                      <w:lang w:val="en-GB"/>
                    </w:rPr>
                  </w:pPr>
                </w:p>
              </w:tc>
            </w:tr>
            <w:tr w:rsidR="00694D85" w:rsidRPr="00A126E0" w14:paraId="06BA8DE4" w14:textId="77777777" w:rsidTr="00603D24">
              <w:tc>
                <w:tcPr>
                  <w:tcW w:w="7802" w:type="dxa"/>
                  <w:tcBorders>
                    <w:top w:val="single" w:sz="4" w:space="0" w:color="auto"/>
                    <w:bottom w:val="nil"/>
                    <w:right w:val="nil"/>
                  </w:tcBorders>
                </w:tcPr>
                <w:p w14:paraId="7472F8AA" w14:textId="3827631E" w:rsidR="005C1C0F" w:rsidRPr="00A126E0" w:rsidRDefault="00694D85" w:rsidP="00AF3542">
                  <w:pPr>
                    <w:rPr>
                      <w:lang w:val="en-GB"/>
                    </w:rPr>
                  </w:pPr>
                  <w:r w:rsidRPr="00A126E0">
                    <w:rPr>
                      <w:lang w:val="en-GB"/>
                    </w:rPr>
                    <w:t>Crude birth rates as estimated by the UN (per 1000) x Total population size (in ‘000s)</w:t>
                  </w:r>
                </w:p>
              </w:tc>
              <w:tc>
                <w:tcPr>
                  <w:tcW w:w="1129" w:type="dxa"/>
                  <w:vMerge/>
                  <w:tcBorders>
                    <w:left w:val="nil"/>
                  </w:tcBorders>
                </w:tcPr>
                <w:p w14:paraId="79BA9A33" w14:textId="77777777" w:rsidR="00694D85" w:rsidRPr="00A126E0" w:rsidRDefault="00694D85" w:rsidP="00AF3542">
                  <w:pPr>
                    <w:rPr>
                      <w:lang w:val="en-GB"/>
                    </w:rPr>
                  </w:pPr>
                </w:p>
              </w:tc>
            </w:tr>
          </w:tbl>
          <w:p w14:paraId="3DE224F1" w14:textId="46671218" w:rsidR="00694D85" w:rsidRPr="00A126E0" w:rsidRDefault="00603D24" w:rsidP="00AF3542">
            <w:pPr>
              <w:rPr>
                <w:lang w:val="en-GB"/>
              </w:rPr>
            </w:pPr>
            <w:r w:rsidRPr="00A126E0">
              <w:rPr>
                <w:lang w:val="en-GB"/>
              </w:rPr>
              <w:t xml:space="preserve">More sophisticated approaches for measuring completeness of birth registration, such as ‘capture-recapture’, are described in the </w:t>
            </w:r>
            <w:r w:rsidRPr="00A126E0">
              <w:rPr>
                <w:i/>
                <w:lang w:val="en-GB"/>
              </w:rPr>
              <w:t>United Nations Principles and Recommendations for a Vital Statistics System</w:t>
            </w:r>
            <w:r w:rsidRPr="00A126E0">
              <w:rPr>
                <w:lang w:val="en-GB"/>
              </w:rPr>
              <w:t xml:space="preserve">. However, these methods are complex to apply so would only be done on an occasional basis </w:t>
            </w:r>
            <w:r w:rsidR="00310EA8" w:rsidRPr="00A126E0">
              <w:rPr>
                <w:lang w:val="en-GB"/>
              </w:rPr>
              <w:t>with the involvement of</w:t>
            </w:r>
            <w:r w:rsidRPr="00A126E0">
              <w:rPr>
                <w:lang w:val="en-GB"/>
              </w:rPr>
              <w:t xml:space="preserve"> trained demographers.</w:t>
            </w:r>
            <w:r w:rsidR="009B05DB" w:rsidRPr="00A126E0">
              <w:rPr>
                <w:rStyle w:val="FootnoteReference"/>
                <w:b/>
                <w:vertAlign w:val="superscript"/>
                <w:lang w:val="en-GB"/>
              </w:rPr>
              <w:footnoteReference w:id="18"/>
            </w:r>
          </w:p>
        </w:tc>
      </w:tr>
      <w:tr w:rsidR="005C4BD0" w:rsidRPr="00A126E0" w14:paraId="6739AC9C" w14:textId="77777777" w:rsidTr="00935466">
        <w:tc>
          <w:tcPr>
            <w:tcW w:w="5000" w:type="pct"/>
          </w:tcPr>
          <w:p w14:paraId="26CEB738" w14:textId="77777777" w:rsidR="005C4BD0" w:rsidRPr="008C2FA9" w:rsidRDefault="00FE4A3F" w:rsidP="00AF3542">
            <w:pPr>
              <w:rPr>
                <w:i/>
                <w:iCs/>
                <w:u w:val="single"/>
                <w:lang w:val="en-GB"/>
              </w:rPr>
            </w:pPr>
            <w:r w:rsidRPr="008C2FA9">
              <w:rPr>
                <w:i/>
                <w:iCs/>
                <w:u w:val="single"/>
                <w:lang w:val="en-GB"/>
              </w:rPr>
              <w:t>Ideal target</w:t>
            </w:r>
          </w:p>
          <w:p w14:paraId="514F2AF2" w14:textId="4D826A93" w:rsidR="00840D52" w:rsidRPr="00A126E0" w:rsidRDefault="00AA73DF" w:rsidP="00AF3542">
            <w:pPr>
              <w:rPr>
                <w:lang w:val="en-GB"/>
              </w:rPr>
            </w:pPr>
            <w:r w:rsidRPr="00A126E0">
              <w:rPr>
                <w:lang w:val="en-GB"/>
              </w:rPr>
              <w:t xml:space="preserve">All </w:t>
            </w:r>
            <w:r w:rsidR="005F11CA" w:rsidRPr="00A126E0">
              <w:rPr>
                <w:lang w:val="en-GB"/>
              </w:rPr>
              <w:t>births should be registered</w:t>
            </w:r>
            <w:r w:rsidRPr="00A126E0">
              <w:rPr>
                <w:lang w:val="en-GB"/>
              </w:rPr>
              <w:t xml:space="preserve">, so </w:t>
            </w:r>
            <w:r w:rsidR="00DC2732" w:rsidRPr="00A126E0">
              <w:rPr>
                <w:lang w:val="en-GB"/>
              </w:rPr>
              <w:t>c</w:t>
            </w:r>
            <w:r w:rsidR="005F11CA" w:rsidRPr="00A126E0">
              <w:rPr>
                <w:lang w:val="en-GB"/>
              </w:rPr>
              <w:t>ountries should be aiming to achieve universal coverage</w:t>
            </w:r>
            <w:r w:rsidR="00DC2732" w:rsidRPr="00A126E0">
              <w:rPr>
                <w:lang w:val="en-GB"/>
              </w:rPr>
              <w:t xml:space="preserve"> (100 per cent)</w:t>
            </w:r>
            <w:r w:rsidR="00863ABB">
              <w:rPr>
                <w:lang w:val="en-GB"/>
              </w:rPr>
              <w:t xml:space="preserve">. This </w:t>
            </w:r>
            <w:r w:rsidR="005F11CA" w:rsidRPr="00A126E0">
              <w:rPr>
                <w:lang w:val="en-GB"/>
              </w:rPr>
              <w:t xml:space="preserve">but may </w:t>
            </w:r>
            <w:r w:rsidR="00863ABB">
              <w:rPr>
                <w:lang w:val="en-GB"/>
              </w:rPr>
              <w:t xml:space="preserve">be done </w:t>
            </w:r>
            <w:r w:rsidR="005F11CA" w:rsidRPr="00A126E0">
              <w:rPr>
                <w:lang w:val="en-GB"/>
              </w:rPr>
              <w:t xml:space="preserve">in incremental steps. </w:t>
            </w:r>
            <w:r w:rsidR="00840D52" w:rsidRPr="00A126E0">
              <w:rPr>
                <w:lang w:val="en-GB"/>
              </w:rPr>
              <w:t>How quickly improvements in registration can be made will depend on factors such as:</w:t>
            </w:r>
            <w:r w:rsidR="00863ABB">
              <w:rPr>
                <w:lang w:val="en-GB"/>
              </w:rPr>
              <w:t xml:space="preserve"> i) </w:t>
            </w:r>
            <w:r w:rsidR="00840D52" w:rsidRPr="00A126E0">
              <w:rPr>
                <w:lang w:val="en-GB"/>
              </w:rPr>
              <w:t>Political will and legal frameworks</w:t>
            </w:r>
            <w:r w:rsidR="00863ABB">
              <w:rPr>
                <w:lang w:val="en-GB"/>
              </w:rPr>
              <w:t xml:space="preserve">, ii) </w:t>
            </w:r>
            <w:r w:rsidR="00840D52" w:rsidRPr="00A126E0">
              <w:rPr>
                <w:lang w:val="en-GB"/>
              </w:rPr>
              <w:t>Budget allocation to the improvement and functioning of C</w:t>
            </w:r>
            <w:r w:rsidR="0096486B" w:rsidRPr="00A126E0">
              <w:rPr>
                <w:lang w:val="en-GB"/>
              </w:rPr>
              <w:t>ivil registration</w:t>
            </w:r>
            <w:r w:rsidR="00863ABB">
              <w:rPr>
                <w:lang w:val="en-GB"/>
              </w:rPr>
              <w:t xml:space="preserve">, iii) </w:t>
            </w:r>
            <w:r w:rsidR="00840D52" w:rsidRPr="00A126E0">
              <w:rPr>
                <w:lang w:val="en-GB"/>
              </w:rPr>
              <w:t>Reasonable distance of civil registration points to the population (less than 30 km) or availability of mo</w:t>
            </w:r>
            <w:r w:rsidR="00863ABB">
              <w:rPr>
                <w:lang w:val="en-GB"/>
              </w:rPr>
              <w:t xml:space="preserve">bile registration services, iv) </w:t>
            </w:r>
            <w:r w:rsidR="00840D52" w:rsidRPr="00A126E0">
              <w:rPr>
                <w:lang w:val="en-GB"/>
              </w:rPr>
              <w:t>Presence of registration services in hospitals and birth facilities</w:t>
            </w:r>
            <w:r w:rsidR="00863ABB">
              <w:rPr>
                <w:lang w:val="en-GB"/>
              </w:rPr>
              <w:t xml:space="preserve">, v) </w:t>
            </w:r>
            <w:r w:rsidR="00840D52" w:rsidRPr="00A126E0">
              <w:rPr>
                <w:lang w:val="en-GB"/>
              </w:rPr>
              <w:t>Public awareness</w:t>
            </w:r>
            <w:r w:rsidR="00863ABB">
              <w:rPr>
                <w:lang w:val="en-GB"/>
              </w:rPr>
              <w:t xml:space="preserve"> or vi) </w:t>
            </w:r>
            <w:r w:rsidR="00840D52" w:rsidRPr="00A126E0">
              <w:rPr>
                <w:lang w:val="en-GB"/>
              </w:rPr>
              <w:t>Incentives and disincentives for registering births.</w:t>
            </w:r>
          </w:p>
          <w:p w14:paraId="652F6B71" w14:textId="31BC1AC9" w:rsidR="00AB4DA3" w:rsidRPr="005A01D9" w:rsidRDefault="00840D52" w:rsidP="00AF3542">
            <w:pPr>
              <w:rPr>
                <w:vertAlign w:val="superscript"/>
                <w:lang w:val="en-GB"/>
              </w:rPr>
            </w:pPr>
            <w:r w:rsidRPr="00A126E0">
              <w:rPr>
                <w:lang w:val="en-GB"/>
              </w:rPr>
              <w:t>Experiences from other countries can assist in setting realistic targets. Globally, birth registration rates for children aged less than five years have increased from 58 per cent to 65 per cent between 200</w:t>
            </w:r>
            <w:r w:rsidR="00416B2D" w:rsidRPr="00A126E0">
              <w:rPr>
                <w:lang w:val="en-GB"/>
              </w:rPr>
              <w:t>0</w:t>
            </w:r>
            <w:r w:rsidRPr="00A126E0">
              <w:rPr>
                <w:lang w:val="en-GB"/>
              </w:rPr>
              <w:t xml:space="preserve"> and 201</w:t>
            </w:r>
            <w:r w:rsidR="00416B2D" w:rsidRPr="00A126E0">
              <w:rPr>
                <w:lang w:val="en-GB"/>
              </w:rPr>
              <w:t>0</w:t>
            </w:r>
            <w:r w:rsidRPr="00A126E0">
              <w:rPr>
                <w:lang w:val="en-GB"/>
              </w:rPr>
              <w:t>.</w:t>
            </w:r>
            <w:r w:rsidR="00416B2D" w:rsidRPr="00A126E0">
              <w:rPr>
                <w:rStyle w:val="FootnoteReference"/>
                <w:b/>
                <w:vertAlign w:val="superscript"/>
                <w:lang w:val="en-GB"/>
              </w:rPr>
              <w:footnoteReference w:id="19"/>
            </w:r>
            <w:r w:rsidRPr="00A126E0">
              <w:rPr>
                <w:vertAlign w:val="superscript"/>
                <w:lang w:val="en-GB"/>
              </w:rPr>
              <w:t xml:space="preserve"> </w:t>
            </w:r>
            <w:r w:rsidRPr="00A126E0">
              <w:rPr>
                <w:lang w:val="en-GB"/>
              </w:rPr>
              <w:t>With leadership and appropriate investment, countries may consider aiming to increase registration coverage by 10 per cent every five years.</w:t>
            </w:r>
            <w:r w:rsidRPr="00A126E0">
              <w:rPr>
                <w:rStyle w:val="FootnoteReference"/>
                <w:b/>
                <w:vertAlign w:val="superscript"/>
                <w:lang w:val="en-GB"/>
              </w:rPr>
              <w:t xml:space="preserve"> </w:t>
            </w:r>
            <w:r w:rsidRPr="00A126E0">
              <w:rPr>
                <w:rStyle w:val="FootnoteReference"/>
                <w:b/>
                <w:vertAlign w:val="superscript"/>
                <w:lang w:val="en-GB"/>
              </w:rPr>
              <w:footnoteReference w:id="20"/>
            </w:r>
          </w:p>
        </w:tc>
      </w:tr>
      <w:tr w:rsidR="005E50E1" w:rsidRPr="00A126E0" w14:paraId="1E7A62CD" w14:textId="77777777" w:rsidTr="00935466">
        <w:trPr>
          <w:trHeight w:val="841"/>
        </w:trPr>
        <w:tc>
          <w:tcPr>
            <w:tcW w:w="5000" w:type="pct"/>
          </w:tcPr>
          <w:p w14:paraId="2A9FBF5B" w14:textId="77777777" w:rsidR="008A722C" w:rsidRPr="008C2FA9" w:rsidRDefault="005E50E1" w:rsidP="00AF3542">
            <w:pPr>
              <w:rPr>
                <w:i/>
                <w:iCs/>
                <w:u w:val="single"/>
                <w:lang w:val="en-GB"/>
              </w:rPr>
            </w:pPr>
            <w:r w:rsidRPr="008C2FA9">
              <w:rPr>
                <w:i/>
                <w:iCs/>
                <w:u w:val="single"/>
                <w:lang w:val="en-GB"/>
              </w:rPr>
              <w:t xml:space="preserve">Issues and </w:t>
            </w:r>
            <w:r w:rsidRPr="008C2FA9">
              <w:rPr>
                <w:i/>
                <w:u w:val="single"/>
                <w:lang w:val="en-GB"/>
              </w:rPr>
              <w:t>considerations</w:t>
            </w:r>
            <w:r w:rsidR="00DE4970" w:rsidRPr="008C2FA9">
              <w:rPr>
                <w:i/>
                <w:u w:val="single"/>
                <w:lang w:val="en-GB"/>
              </w:rPr>
              <w:t xml:space="preserve"> </w:t>
            </w:r>
          </w:p>
          <w:p w14:paraId="462B5FD4" w14:textId="050C66ED" w:rsidR="005F11CA" w:rsidRPr="00A126E0" w:rsidRDefault="00310EA8" w:rsidP="00AF3542">
            <w:pPr>
              <w:rPr>
                <w:lang w:val="en-GB"/>
              </w:rPr>
            </w:pPr>
            <w:r w:rsidRPr="00A126E0">
              <w:rPr>
                <w:lang w:val="en-GB"/>
              </w:rPr>
              <w:t>Accessibility of the civil registration system</w:t>
            </w:r>
            <w:r w:rsidR="005A01D9">
              <w:rPr>
                <w:lang w:val="en-GB"/>
              </w:rPr>
              <w:t xml:space="preserve">: </w:t>
            </w:r>
            <w:r w:rsidR="005F11CA" w:rsidRPr="00A126E0">
              <w:rPr>
                <w:lang w:val="en-GB"/>
              </w:rPr>
              <w:t>Completeness of birth registration is closely related</w:t>
            </w:r>
            <w:r w:rsidR="009B5B32" w:rsidRPr="00A126E0">
              <w:rPr>
                <w:lang w:val="en-GB"/>
              </w:rPr>
              <w:t xml:space="preserve"> to</w:t>
            </w:r>
            <w:r w:rsidR="005F11CA" w:rsidRPr="00A126E0">
              <w:rPr>
                <w:lang w:val="en-GB"/>
              </w:rPr>
              <w:t xml:space="preserve"> the accessibility of the civil registration system. Ease of access will depend on a range of factors, such as how many registration points exist, their distance from where the birth event occurs, road and transport infrastructure, affordability of registration</w:t>
            </w:r>
            <w:r w:rsidR="00DE4970" w:rsidRPr="00A126E0">
              <w:rPr>
                <w:lang w:val="en-GB"/>
              </w:rPr>
              <w:t>, ease of the administrative process, opportunity costs</w:t>
            </w:r>
            <w:r w:rsidR="005F11CA" w:rsidRPr="00A126E0">
              <w:rPr>
                <w:lang w:val="en-GB"/>
              </w:rPr>
              <w:t xml:space="preserve"> and cultural and social norms</w:t>
            </w:r>
            <w:r w:rsidR="00DE4970" w:rsidRPr="00A126E0">
              <w:rPr>
                <w:lang w:val="en-GB"/>
              </w:rPr>
              <w:t xml:space="preserve"> such as naming ceremonies</w:t>
            </w:r>
            <w:r w:rsidR="005F11CA" w:rsidRPr="00A126E0">
              <w:rPr>
                <w:lang w:val="en-GB"/>
              </w:rPr>
              <w:t xml:space="preserve">. Remote communities and </w:t>
            </w:r>
            <w:r w:rsidR="00E7540F">
              <w:rPr>
                <w:lang w:val="en-GB"/>
              </w:rPr>
              <w:t xml:space="preserve">specific </w:t>
            </w:r>
            <w:r w:rsidR="005F11CA" w:rsidRPr="00A126E0">
              <w:rPr>
                <w:lang w:val="en-GB"/>
              </w:rPr>
              <w:t>groups may face more barriers than others in accessing registration points.</w:t>
            </w:r>
            <w:r w:rsidR="00060244" w:rsidRPr="00A126E0">
              <w:rPr>
                <w:lang w:val="en-GB"/>
              </w:rPr>
              <w:t xml:space="preserve">  </w:t>
            </w:r>
            <w:r w:rsidR="00E7540F">
              <w:rPr>
                <w:lang w:val="en-GB"/>
              </w:rPr>
              <w:t>O</w:t>
            </w:r>
            <w:r w:rsidR="00060244" w:rsidRPr="00A126E0">
              <w:rPr>
                <w:lang w:val="en-GB"/>
              </w:rPr>
              <w:t xml:space="preserve">ther factors such as national legislation and laws can also influence the coverage. </w:t>
            </w:r>
            <w:r w:rsidR="00F101B7" w:rsidRPr="00A126E0">
              <w:rPr>
                <w:lang w:val="en-GB"/>
              </w:rPr>
              <w:t xml:space="preserve"> </w:t>
            </w:r>
          </w:p>
          <w:p w14:paraId="172A4A31" w14:textId="05BFD07C" w:rsidR="00060244" w:rsidRPr="00A126E0" w:rsidRDefault="00E7540F" w:rsidP="00AF3542">
            <w:pPr>
              <w:rPr>
                <w:lang w:val="en-GB"/>
              </w:rPr>
            </w:pPr>
            <w:r>
              <w:rPr>
                <w:lang w:val="en-GB"/>
              </w:rPr>
              <w:t>A</w:t>
            </w:r>
            <w:r w:rsidR="00060244" w:rsidRPr="00A126E0">
              <w:rPr>
                <w:lang w:val="en-GB"/>
              </w:rPr>
              <w:t>lthough birth registration should ideally be free of cost, in cases where there are associated costs, this could act as a barrier to registration.</w:t>
            </w:r>
            <w:r w:rsidR="00870554" w:rsidRPr="00A126E0">
              <w:rPr>
                <w:rStyle w:val="FootnoteReference"/>
                <w:b/>
                <w:vertAlign w:val="superscript"/>
                <w:lang w:val="en-GB"/>
              </w:rPr>
              <w:footnoteReference w:id="21"/>
            </w:r>
            <w:r w:rsidR="00060244" w:rsidRPr="00A126E0">
              <w:rPr>
                <w:vertAlign w:val="superscript"/>
                <w:lang w:val="en-GB"/>
              </w:rPr>
              <w:t xml:space="preserve"> </w:t>
            </w:r>
            <w:r w:rsidR="00060244" w:rsidRPr="00A126E0">
              <w:rPr>
                <w:lang w:val="en-GB"/>
              </w:rPr>
              <w:t xml:space="preserve"> </w:t>
            </w:r>
            <w:r>
              <w:rPr>
                <w:lang w:val="en-GB"/>
              </w:rPr>
              <w:t>Hence, t</w:t>
            </w:r>
            <w:r w:rsidR="00060244" w:rsidRPr="00A126E0">
              <w:rPr>
                <w:lang w:val="en-GB"/>
              </w:rPr>
              <w:t>here may be some unwillingness or delay in the registration process unless there is strong reason to register.</w:t>
            </w:r>
          </w:p>
          <w:p w14:paraId="4C706C55" w14:textId="5F77ACE5" w:rsidR="007A57C9" w:rsidRPr="00A126E0" w:rsidRDefault="007A57C9" w:rsidP="00AF3542">
            <w:pPr>
              <w:rPr>
                <w:lang w:val="en-GB"/>
              </w:rPr>
            </w:pPr>
            <w:r w:rsidRPr="00A126E0">
              <w:rPr>
                <w:lang w:val="en-GB"/>
              </w:rPr>
              <w:t xml:space="preserve">The language of the registry office, including the forms to be completed may </w:t>
            </w:r>
            <w:r w:rsidR="00E7540F">
              <w:rPr>
                <w:lang w:val="en-GB"/>
              </w:rPr>
              <w:t xml:space="preserve">also </w:t>
            </w:r>
            <w:r w:rsidRPr="00A126E0">
              <w:rPr>
                <w:lang w:val="en-GB"/>
              </w:rPr>
              <w:t xml:space="preserve">be a barrier for some groups.  </w:t>
            </w:r>
            <w:r w:rsidR="00E7540F">
              <w:rPr>
                <w:lang w:val="en-GB"/>
              </w:rPr>
              <w:t>T</w:t>
            </w:r>
            <w:r w:rsidRPr="00A126E0">
              <w:rPr>
                <w:lang w:val="en-GB"/>
              </w:rPr>
              <w:t>he ‘front end’ atmosphere of the office, such as the time it takes to register</w:t>
            </w:r>
            <w:r w:rsidR="00140DB9" w:rsidRPr="00A126E0">
              <w:rPr>
                <w:lang w:val="en-GB"/>
              </w:rPr>
              <w:t>,</w:t>
            </w:r>
            <w:r w:rsidRPr="00A126E0">
              <w:rPr>
                <w:lang w:val="en-GB"/>
              </w:rPr>
              <w:t xml:space="preserve"> may </w:t>
            </w:r>
            <w:r w:rsidR="00E7540F">
              <w:rPr>
                <w:lang w:val="en-GB"/>
              </w:rPr>
              <w:t xml:space="preserve">also </w:t>
            </w:r>
            <w:r w:rsidRPr="00A126E0">
              <w:rPr>
                <w:lang w:val="en-GB"/>
              </w:rPr>
              <w:t>be a disincentive.</w:t>
            </w:r>
          </w:p>
          <w:p w14:paraId="0B55DD45" w14:textId="4A2AF0ED" w:rsidR="005F11CA" w:rsidRPr="00A126E0" w:rsidRDefault="00DC6522" w:rsidP="00AF3542">
            <w:pPr>
              <w:rPr>
                <w:lang w:val="en-GB"/>
              </w:rPr>
            </w:pPr>
            <w:r w:rsidRPr="00A126E0">
              <w:rPr>
                <w:lang w:val="en-GB"/>
              </w:rPr>
              <w:t>To assess whether certain population groups or geographical areas are particularly likely to have low registration, e</w:t>
            </w:r>
            <w:r w:rsidR="005F11CA" w:rsidRPr="00A126E0">
              <w:rPr>
                <w:lang w:val="en-GB"/>
              </w:rPr>
              <w:t xml:space="preserve">stimates of the level of access </w:t>
            </w:r>
            <w:r w:rsidRPr="00A126E0">
              <w:rPr>
                <w:lang w:val="en-GB"/>
              </w:rPr>
              <w:t>can</w:t>
            </w:r>
            <w:r w:rsidR="005F11CA" w:rsidRPr="00A126E0">
              <w:rPr>
                <w:lang w:val="en-GB"/>
              </w:rPr>
              <w:t xml:space="preserve"> be produced to </w:t>
            </w:r>
            <w:r w:rsidR="00525F95" w:rsidRPr="00A126E0">
              <w:rPr>
                <w:lang w:val="en-GB"/>
              </w:rPr>
              <w:t>help interpret</w:t>
            </w:r>
            <w:r w:rsidR="005F11CA" w:rsidRPr="00A126E0">
              <w:rPr>
                <w:lang w:val="en-GB"/>
              </w:rPr>
              <w:t xml:space="preserve"> </w:t>
            </w:r>
            <w:r w:rsidR="00525F95" w:rsidRPr="00A126E0">
              <w:rPr>
                <w:lang w:val="en-GB"/>
              </w:rPr>
              <w:t>progress towards achieving this target</w:t>
            </w:r>
            <w:r w:rsidR="005F11CA" w:rsidRPr="00A126E0">
              <w:rPr>
                <w:lang w:val="en-GB"/>
              </w:rPr>
              <w:t>. Access level (%) can be calculated by dividing the number of people in census enumeration areas with at least one civil registration office or facility to register births (numerator) by the total population of the country (denominator), and then multiplying by 100 to give a percentage figure.</w:t>
            </w:r>
          </w:p>
          <w:p w14:paraId="6E5FFC10" w14:textId="700A8687" w:rsidR="00C42BEF" w:rsidRPr="00A126E0" w:rsidRDefault="00310EA8" w:rsidP="00AF3542">
            <w:pPr>
              <w:rPr>
                <w:lang w:val="en-GB"/>
              </w:rPr>
            </w:pPr>
            <w:r w:rsidRPr="00A126E0">
              <w:rPr>
                <w:lang w:val="en-GB"/>
              </w:rPr>
              <w:t>Hard-to-reach and marginalized populations</w:t>
            </w:r>
            <w:r w:rsidR="005A01D9">
              <w:rPr>
                <w:lang w:val="en-GB"/>
              </w:rPr>
              <w:t xml:space="preserve">: </w:t>
            </w:r>
            <w:r w:rsidR="00525F95" w:rsidRPr="00A126E0">
              <w:rPr>
                <w:lang w:val="en-GB"/>
              </w:rPr>
              <w:t xml:space="preserve">In addition to </w:t>
            </w:r>
            <w:r w:rsidR="00085905" w:rsidRPr="00A126E0">
              <w:rPr>
                <w:lang w:val="en-GB"/>
              </w:rPr>
              <w:t>estimating levels</w:t>
            </w:r>
            <w:r w:rsidR="00525F95" w:rsidRPr="00A126E0">
              <w:rPr>
                <w:lang w:val="en-GB"/>
              </w:rPr>
              <w:t xml:space="preserve"> of access</w:t>
            </w:r>
            <w:r w:rsidR="00085905" w:rsidRPr="00A126E0">
              <w:rPr>
                <w:lang w:val="en-GB"/>
              </w:rPr>
              <w:t xml:space="preserve"> to civil registration</w:t>
            </w:r>
            <w:r w:rsidR="00525F95" w:rsidRPr="00A126E0">
              <w:rPr>
                <w:lang w:val="en-GB"/>
              </w:rPr>
              <w:t xml:space="preserve">, identification of those areas without an access point, and whether marginalized groups are concentrated around areas </w:t>
            </w:r>
            <w:r w:rsidR="00085905" w:rsidRPr="00A126E0">
              <w:rPr>
                <w:lang w:val="en-GB"/>
              </w:rPr>
              <w:t>with poor</w:t>
            </w:r>
            <w:r w:rsidR="00525F95" w:rsidRPr="00A126E0">
              <w:rPr>
                <w:lang w:val="en-GB"/>
              </w:rPr>
              <w:t xml:space="preserve"> access, will help to identify priorities for improving completeness of birth registration for hard-to-reach and marginalized populations.</w:t>
            </w:r>
            <w:r w:rsidR="00416B2D" w:rsidRPr="00A126E0">
              <w:rPr>
                <w:lang w:val="en-GB"/>
              </w:rPr>
              <w:t xml:space="preserve"> </w:t>
            </w:r>
          </w:p>
          <w:p w14:paraId="65D1A3C4" w14:textId="0461117A" w:rsidR="00534078" w:rsidRPr="00A126E0" w:rsidRDefault="00C42BEF" w:rsidP="00AF3542">
            <w:pPr>
              <w:rPr>
                <w:lang w:val="en-GB"/>
              </w:rPr>
            </w:pPr>
            <w:r w:rsidRPr="00A126E0">
              <w:rPr>
                <w:lang w:val="en-GB"/>
              </w:rPr>
              <w:t>Acts and laws</w:t>
            </w:r>
            <w:r w:rsidR="005A01D9">
              <w:rPr>
                <w:lang w:val="en-GB"/>
              </w:rPr>
              <w:t xml:space="preserve">: </w:t>
            </w:r>
            <w:r w:rsidRPr="00A126E0">
              <w:rPr>
                <w:lang w:val="en-GB"/>
              </w:rPr>
              <w:t xml:space="preserve">The country’s acts and laws may influence the coverage. </w:t>
            </w:r>
            <w:r w:rsidR="00534078" w:rsidRPr="00A126E0">
              <w:rPr>
                <w:lang w:val="en-GB"/>
              </w:rPr>
              <w:t>For example, if birth registration/certification is a compulsory for obtaining citizenship, passports or other documents then there is greater motivation to register but this can also have negative consequences.</w:t>
            </w:r>
          </w:p>
          <w:p w14:paraId="707FF913" w14:textId="604E1B41" w:rsidR="00BF2595" w:rsidRPr="00A126E0" w:rsidRDefault="000E269B" w:rsidP="00AF3542">
            <w:pPr>
              <w:rPr>
                <w:lang w:val="en-GB"/>
              </w:rPr>
            </w:pPr>
            <w:r w:rsidRPr="00A126E0">
              <w:rPr>
                <w:lang w:val="en-GB"/>
              </w:rPr>
              <w:t>Disaggregation</w:t>
            </w:r>
            <w:r w:rsidR="005A01D9">
              <w:rPr>
                <w:lang w:val="en-GB"/>
              </w:rPr>
              <w:t xml:space="preserve">: </w:t>
            </w:r>
            <w:r w:rsidR="00DC6522" w:rsidRPr="00A126E0">
              <w:rPr>
                <w:lang w:val="en-GB"/>
              </w:rPr>
              <w:t>For countries to improve their systems, i</w:t>
            </w:r>
            <w:r w:rsidR="00840D52" w:rsidRPr="00A126E0">
              <w:rPr>
                <w:lang w:val="en-GB"/>
              </w:rPr>
              <w:t xml:space="preserve">t is important to </w:t>
            </w:r>
            <w:r w:rsidR="00B52AC3" w:rsidRPr="00A126E0">
              <w:rPr>
                <w:lang w:val="en-GB"/>
              </w:rPr>
              <w:t xml:space="preserve">analyse </w:t>
            </w:r>
            <w:r w:rsidR="00840D52" w:rsidRPr="00A126E0">
              <w:rPr>
                <w:lang w:val="en-GB"/>
              </w:rPr>
              <w:t>disaggregat</w:t>
            </w:r>
            <w:r w:rsidR="00632433" w:rsidRPr="00A126E0">
              <w:rPr>
                <w:lang w:val="en-GB"/>
              </w:rPr>
              <w:t>ed data</w:t>
            </w:r>
            <w:r w:rsidR="00840D52" w:rsidRPr="00A126E0">
              <w:rPr>
                <w:lang w:val="en-GB"/>
              </w:rPr>
              <w:t xml:space="preserve"> to understand where progress towards universal coverage is being made and where it is stalling. Monitoring national averages can hide major variations. Sub-national disaggregation </w:t>
            </w:r>
            <w:r w:rsidR="00B52AC3" w:rsidRPr="00A126E0">
              <w:rPr>
                <w:lang w:val="en-GB"/>
              </w:rPr>
              <w:t xml:space="preserve">may reveal </w:t>
            </w:r>
            <w:r w:rsidR="00840D52" w:rsidRPr="00A126E0">
              <w:rPr>
                <w:lang w:val="en-GB"/>
              </w:rPr>
              <w:t xml:space="preserve">very low levels of registration in a few poor states, whereas registration is high elsewhere. An urban/rural split should be the minimum level of sub-national </w:t>
            </w:r>
            <w:r w:rsidR="006241AD" w:rsidRPr="00A126E0">
              <w:rPr>
                <w:lang w:val="en-GB"/>
              </w:rPr>
              <w:t>disaggregation,</w:t>
            </w:r>
            <w:r w:rsidR="00840D52" w:rsidRPr="00A126E0">
              <w:rPr>
                <w:lang w:val="en-GB"/>
              </w:rPr>
              <w:t xml:space="preserve"> but further breakdowns will provide more meaningful information.</w:t>
            </w:r>
            <w:r w:rsidR="00DC6522" w:rsidRPr="00A126E0">
              <w:rPr>
                <w:lang w:val="en-GB"/>
              </w:rPr>
              <w:t xml:space="preserve"> While disaggregated data will be useful for identifying gaps, reporting on these are on a voluntary basis.</w:t>
            </w:r>
            <w:r w:rsidR="00B52AC3" w:rsidRPr="00A126E0">
              <w:rPr>
                <w:lang w:val="en-GB"/>
              </w:rPr>
              <w:t xml:space="preserve"> </w:t>
            </w:r>
          </w:p>
          <w:p w14:paraId="0EE348BA" w14:textId="261E3CE4" w:rsidR="00B52AC3" w:rsidRPr="00A126E0" w:rsidRDefault="00B52AC3" w:rsidP="00AF3542">
            <w:pPr>
              <w:rPr>
                <w:lang w:val="en-GB"/>
              </w:rPr>
            </w:pPr>
            <w:r w:rsidRPr="00A126E0">
              <w:rPr>
                <w:lang w:val="en-GB"/>
              </w:rPr>
              <w:t xml:space="preserve">When </w:t>
            </w:r>
            <w:r w:rsidR="005A01D9" w:rsidRPr="00A126E0">
              <w:rPr>
                <w:lang w:val="en-GB"/>
              </w:rPr>
              <w:t>analysing</w:t>
            </w:r>
            <w:r w:rsidRPr="00A126E0">
              <w:rPr>
                <w:lang w:val="en-GB"/>
              </w:rPr>
              <w:t xml:space="preserve"> disaggregated metrics, it may be useful to compare these data with information from the comprehensive assessments to identify potential explanations and associations for low levels of completeness. This is not a rigorous method of causal inference</w:t>
            </w:r>
            <w:r w:rsidR="006241AD">
              <w:rPr>
                <w:lang w:val="en-GB"/>
              </w:rPr>
              <w:t xml:space="preserve"> </w:t>
            </w:r>
            <w:r w:rsidRPr="00A126E0">
              <w:rPr>
                <w:lang w:val="en-GB"/>
              </w:rPr>
              <w:t xml:space="preserve">but might enrich disaggregated analysis with informative contextualization. It may also reveal blind spots where low (or lower than average) completeness levels are observed </w:t>
            </w:r>
            <w:r w:rsidR="00BF2595" w:rsidRPr="00A126E0">
              <w:rPr>
                <w:lang w:val="en-GB"/>
              </w:rPr>
              <w:t>but the</w:t>
            </w:r>
            <w:r w:rsidRPr="00A126E0">
              <w:rPr>
                <w:lang w:val="en-GB"/>
              </w:rPr>
              <w:t xml:space="preserve"> reasons for this</w:t>
            </w:r>
            <w:r w:rsidR="00BF2595" w:rsidRPr="00A126E0">
              <w:rPr>
                <w:lang w:val="en-GB"/>
              </w:rPr>
              <w:t xml:space="preserve"> are not clear</w:t>
            </w:r>
            <w:r w:rsidRPr="00A126E0">
              <w:rPr>
                <w:lang w:val="en-GB"/>
              </w:rPr>
              <w:t xml:space="preserve">. </w:t>
            </w:r>
            <w:r w:rsidR="00BF2595" w:rsidRPr="00A126E0">
              <w:rPr>
                <w:lang w:val="en-GB"/>
              </w:rPr>
              <w:t>Analysis may</w:t>
            </w:r>
            <w:r w:rsidRPr="00A126E0">
              <w:rPr>
                <w:lang w:val="en-GB"/>
              </w:rPr>
              <w:t xml:space="preserve"> help to identify the need for a small sub-national assessment to investigate what the underlying issues are.</w:t>
            </w:r>
          </w:p>
          <w:p w14:paraId="67F4839F" w14:textId="272EDBB3" w:rsidR="003F24A2" w:rsidRPr="00A126E0" w:rsidRDefault="00F45F78" w:rsidP="00AF3542">
            <w:pPr>
              <w:rPr>
                <w:lang w:val="en-GB"/>
              </w:rPr>
            </w:pPr>
            <w:r w:rsidRPr="00A126E0">
              <w:rPr>
                <w:lang w:val="en-GB"/>
              </w:rPr>
              <w:t>To allow the reasons for improvements or a lack of progress to be better understood, completeness of birth registration should be disaggregated by:</w:t>
            </w:r>
            <w:r w:rsidR="006241AD">
              <w:rPr>
                <w:lang w:val="en-GB"/>
              </w:rPr>
              <w:t xml:space="preserve"> i) </w:t>
            </w:r>
            <w:r w:rsidRPr="00A126E0">
              <w:rPr>
                <w:lang w:val="en-GB"/>
              </w:rPr>
              <w:t>Sex – any differences in the tendency to register baby boys and girls may point to gender issues that require targeted education or services</w:t>
            </w:r>
            <w:r w:rsidR="006241AD">
              <w:rPr>
                <w:lang w:val="en-GB"/>
              </w:rPr>
              <w:t xml:space="preserve">; ii) </w:t>
            </w:r>
            <w:r w:rsidRPr="00A126E0">
              <w:rPr>
                <w:lang w:val="en-GB"/>
              </w:rPr>
              <w:t xml:space="preserve">Location – geographic location to the level of census enumeration area and up to </w:t>
            </w:r>
            <w:r w:rsidR="00A079F0" w:rsidRPr="00A126E0">
              <w:rPr>
                <w:lang w:val="en-GB"/>
              </w:rPr>
              <w:t>State/</w:t>
            </w:r>
            <w:r w:rsidRPr="00A126E0">
              <w:rPr>
                <w:lang w:val="en-GB"/>
              </w:rPr>
              <w:t>provincial/district/</w:t>
            </w:r>
            <w:r w:rsidR="00A079F0" w:rsidRPr="00A126E0">
              <w:rPr>
                <w:lang w:val="en-GB"/>
              </w:rPr>
              <w:t xml:space="preserve">village/settlement </w:t>
            </w:r>
            <w:r w:rsidRPr="00A126E0">
              <w:rPr>
                <w:lang w:val="en-GB"/>
              </w:rPr>
              <w:t>level and urban/rural</w:t>
            </w:r>
            <w:r w:rsidR="00C60968" w:rsidRPr="00A126E0">
              <w:rPr>
                <w:lang w:val="en-GB"/>
              </w:rPr>
              <w:t>. Disaggrega</w:t>
            </w:r>
            <w:r w:rsidR="006241AD">
              <w:rPr>
                <w:lang w:val="en-GB"/>
              </w:rPr>
              <w:t>tion of location should include p</w:t>
            </w:r>
            <w:r w:rsidRPr="00A126E0">
              <w:rPr>
                <w:lang w:val="en-GB"/>
              </w:rPr>
              <w:t xml:space="preserve">lace of registration </w:t>
            </w:r>
            <w:r w:rsidR="006241AD">
              <w:rPr>
                <w:lang w:val="en-GB"/>
              </w:rPr>
              <w:t>(</w:t>
            </w:r>
            <w:r w:rsidRPr="00A126E0">
              <w:rPr>
                <w:lang w:val="en-GB"/>
              </w:rPr>
              <w:t>births that take place in a health facility are more likely to be reported and countries that have civil registrars located in hospitals and have introduced a midwifery reporting system have more likely to make improvements in the registration of births</w:t>
            </w:r>
            <w:r w:rsidR="006241AD">
              <w:rPr>
                <w:lang w:val="en-GB"/>
              </w:rPr>
              <w:t>) and p</w:t>
            </w:r>
            <w:r w:rsidR="00C60968" w:rsidRPr="00A126E0">
              <w:rPr>
                <w:lang w:val="en-GB"/>
              </w:rPr>
              <w:t xml:space="preserve">lace of usual residence </w:t>
            </w:r>
            <w:r w:rsidR="006241AD">
              <w:rPr>
                <w:lang w:val="en-GB"/>
              </w:rPr>
              <w:t>(</w:t>
            </w:r>
            <w:r w:rsidR="00C60968" w:rsidRPr="00A126E0">
              <w:rPr>
                <w:lang w:val="en-GB"/>
              </w:rPr>
              <w:t>comparing distances between place of residence and place o</w:t>
            </w:r>
            <w:r w:rsidR="009B5B32" w:rsidRPr="00A126E0">
              <w:rPr>
                <w:lang w:val="en-GB"/>
              </w:rPr>
              <w:t>f</w:t>
            </w:r>
            <w:r w:rsidR="00C60968" w:rsidRPr="00A126E0">
              <w:rPr>
                <w:lang w:val="en-GB"/>
              </w:rPr>
              <w:t xml:space="preserve"> registration can shed light on whether long distances to get to registration points are preventing universal coverage of registration</w:t>
            </w:r>
            <w:r w:rsidR="006241AD">
              <w:rPr>
                <w:lang w:val="en-GB"/>
              </w:rPr>
              <w:t xml:space="preserve">); iii) </w:t>
            </w:r>
            <w:r w:rsidR="003F24A2" w:rsidRPr="00A126E0">
              <w:rPr>
                <w:lang w:val="en-GB"/>
              </w:rPr>
              <w:t>Late/delayed registration – the prescribed period within which births are to be registered, as well as the length of grace periods and from when penalties are applied, should be prescribed in laws, rul</w:t>
            </w:r>
            <w:r w:rsidR="00085905" w:rsidRPr="00A126E0">
              <w:rPr>
                <w:lang w:val="en-GB"/>
              </w:rPr>
              <w:t>es or regulations. Disaggregate</w:t>
            </w:r>
            <w:r w:rsidR="0075382B" w:rsidRPr="00A126E0">
              <w:rPr>
                <w:lang w:val="en-GB"/>
              </w:rPr>
              <w:t>d</w:t>
            </w:r>
            <w:r w:rsidR="003F24A2" w:rsidRPr="00A126E0">
              <w:rPr>
                <w:lang w:val="en-GB"/>
              </w:rPr>
              <w:t xml:space="preserve"> data</w:t>
            </w:r>
            <w:r w:rsidR="0075382B" w:rsidRPr="00A126E0">
              <w:rPr>
                <w:lang w:val="en-GB"/>
              </w:rPr>
              <w:t>, allowing</w:t>
            </w:r>
            <w:r w:rsidR="00144B2E" w:rsidRPr="00A126E0">
              <w:rPr>
                <w:lang w:val="en-GB"/>
              </w:rPr>
              <w:t xml:space="preserve"> </w:t>
            </w:r>
            <w:r w:rsidR="003F24A2" w:rsidRPr="00A126E0">
              <w:rPr>
                <w:lang w:val="en-GB"/>
              </w:rPr>
              <w:t xml:space="preserve">the percentage of registrations that occur within these deadlines </w:t>
            </w:r>
            <w:r w:rsidR="0075382B" w:rsidRPr="00A126E0">
              <w:rPr>
                <w:lang w:val="en-GB"/>
              </w:rPr>
              <w:t xml:space="preserve">to </w:t>
            </w:r>
            <w:r w:rsidR="003F24A2" w:rsidRPr="00A126E0">
              <w:rPr>
                <w:lang w:val="en-GB"/>
              </w:rPr>
              <w:t>be tracked</w:t>
            </w:r>
            <w:r w:rsidR="0075382B" w:rsidRPr="00A126E0">
              <w:rPr>
                <w:lang w:val="en-GB"/>
              </w:rPr>
              <w:t>,</w:t>
            </w:r>
            <w:r w:rsidR="003F24A2" w:rsidRPr="00A126E0">
              <w:rPr>
                <w:lang w:val="en-GB"/>
              </w:rPr>
              <w:t xml:space="preserve"> can shed light on where and why late or de</w:t>
            </w:r>
            <w:r w:rsidR="006241AD">
              <w:rPr>
                <w:lang w:val="en-GB"/>
              </w:rPr>
              <w:t xml:space="preserve">layed registration is occurring; iv) </w:t>
            </w:r>
          </w:p>
          <w:p w14:paraId="3A299F2A" w14:textId="316A8EC2" w:rsidR="00DC2732" w:rsidRPr="00A126E0" w:rsidRDefault="00F45F78" w:rsidP="00AF3542">
            <w:pPr>
              <w:rPr>
                <w:lang w:val="en-GB"/>
              </w:rPr>
            </w:pPr>
            <w:r w:rsidRPr="00A126E0">
              <w:rPr>
                <w:lang w:val="en-GB"/>
              </w:rPr>
              <w:t xml:space="preserve">Ethnic and/or national group </w:t>
            </w:r>
            <w:r w:rsidR="00C60968" w:rsidRPr="00A126E0">
              <w:rPr>
                <w:lang w:val="en-GB"/>
              </w:rPr>
              <w:t xml:space="preserve">of mother and father </w:t>
            </w:r>
            <w:r w:rsidR="006241AD">
              <w:rPr>
                <w:lang w:val="en-GB"/>
              </w:rPr>
              <w:t>(</w:t>
            </w:r>
            <w:r w:rsidR="00C60968" w:rsidRPr="00A126E0">
              <w:rPr>
                <w:lang w:val="en-GB"/>
              </w:rPr>
              <w:t>if collected, this information provides valuable insight into the tendency for underreporting by certain populations</w:t>
            </w:r>
            <w:r w:rsidR="006241AD">
              <w:rPr>
                <w:lang w:val="en-GB"/>
              </w:rPr>
              <w:t>)</w:t>
            </w:r>
            <w:r w:rsidR="00085905" w:rsidRPr="00A126E0">
              <w:rPr>
                <w:lang w:val="en-GB"/>
              </w:rPr>
              <w:t>.</w:t>
            </w:r>
            <w:r w:rsidR="005C1C0F" w:rsidRPr="00A126E0">
              <w:rPr>
                <w:lang w:val="en-GB"/>
              </w:rPr>
              <w:t xml:space="preserve">  </w:t>
            </w:r>
          </w:p>
          <w:p w14:paraId="57BD9142" w14:textId="69538C20" w:rsidR="00C60968" w:rsidRPr="00A126E0" w:rsidRDefault="005E50E1" w:rsidP="005A01D9">
            <w:pPr>
              <w:rPr>
                <w:lang w:val="en-GB"/>
              </w:rPr>
            </w:pPr>
            <w:r w:rsidRPr="00A126E0">
              <w:rPr>
                <w:lang w:val="en-GB"/>
              </w:rPr>
              <w:t>Data quality assurance</w:t>
            </w:r>
            <w:r w:rsidR="005A01D9">
              <w:rPr>
                <w:lang w:val="en-GB"/>
              </w:rPr>
              <w:t xml:space="preserve">: </w:t>
            </w:r>
            <w:r w:rsidR="008A722C" w:rsidRPr="00A126E0">
              <w:rPr>
                <w:lang w:val="en-GB"/>
              </w:rPr>
              <w:t>Each live birth should be registered once and once only, thus enabling universal coverage.</w:t>
            </w:r>
            <w:r w:rsidR="00CF435C" w:rsidRPr="00A126E0">
              <w:rPr>
                <w:lang w:val="en-GB"/>
              </w:rPr>
              <w:t xml:space="preserve"> </w:t>
            </w:r>
            <w:r w:rsidR="005B70BB">
              <w:rPr>
                <w:lang w:val="en-GB"/>
              </w:rPr>
              <w:t>T</w:t>
            </w:r>
            <w:r w:rsidR="00BC2EE1" w:rsidRPr="00A126E0">
              <w:rPr>
                <w:lang w:val="en-GB"/>
              </w:rPr>
              <w:t>o avoid double counting, there is need for improvement in infrastructures, equipment, and capacity development.</w:t>
            </w:r>
            <w:r w:rsidR="00BF2595" w:rsidRPr="00A126E0">
              <w:rPr>
                <w:lang w:val="en-GB"/>
              </w:rPr>
              <w:t xml:space="preserve"> </w:t>
            </w:r>
            <w:r w:rsidR="00CF435C" w:rsidRPr="00A126E0">
              <w:rPr>
                <w:lang w:val="en-GB"/>
              </w:rPr>
              <w:t xml:space="preserve">Also, births should be registered as soon as possible after </w:t>
            </w:r>
            <w:r w:rsidR="00085905" w:rsidRPr="00A126E0">
              <w:rPr>
                <w:lang w:val="en-GB"/>
              </w:rPr>
              <w:t>the event</w:t>
            </w:r>
            <w:r w:rsidR="00CF435C" w:rsidRPr="00A126E0">
              <w:rPr>
                <w:lang w:val="en-GB"/>
              </w:rPr>
              <w:t>, and data should be reported within one year of occurrence. Key characteristics of the birth</w:t>
            </w:r>
            <w:r w:rsidR="00085905" w:rsidRPr="00A126E0">
              <w:rPr>
                <w:lang w:val="en-GB"/>
              </w:rPr>
              <w:t>,</w:t>
            </w:r>
            <w:r w:rsidR="00CF435C" w:rsidRPr="00A126E0">
              <w:rPr>
                <w:lang w:val="en-GB"/>
              </w:rPr>
              <w:t xml:space="preserve"> such as</w:t>
            </w:r>
            <w:r w:rsidR="00BC2EE1" w:rsidRPr="00A126E0">
              <w:rPr>
                <w:lang w:val="en-GB"/>
              </w:rPr>
              <w:t xml:space="preserve"> place, name</w:t>
            </w:r>
            <w:r w:rsidR="00BF2595" w:rsidRPr="00A126E0">
              <w:rPr>
                <w:lang w:val="en-GB"/>
              </w:rPr>
              <w:t xml:space="preserve"> of child</w:t>
            </w:r>
            <w:r w:rsidR="00BC2EE1" w:rsidRPr="00A126E0">
              <w:rPr>
                <w:lang w:val="en-GB"/>
              </w:rPr>
              <w:t xml:space="preserve">, </w:t>
            </w:r>
            <w:r w:rsidR="00BF2595" w:rsidRPr="00A126E0">
              <w:rPr>
                <w:lang w:val="en-GB"/>
              </w:rPr>
              <w:t xml:space="preserve">sex of child, </w:t>
            </w:r>
            <w:r w:rsidR="00BC2EE1" w:rsidRPr="00A126E0">
              <w:rPr>
                <w:lang w:val="en-GB"/>
              </w:rPr>
              <w:t>date</w:t>
            </w:r>
            <w:r w:rsidR="00BF2595" w:rsidRPr="00A126E0">
              <w:rPr>
                <w:lang w:val="en-GB"/>
              </w:rPr>
              <w:t xml:space="preserve"> of birth</w:t>
            </w:r>
            <w:r w:rsidR="00BC2EE1" w:rsidRPr="00A126E0">
              <w:rPr>
                <w:lang w:val="en-GB"/>
              </w:rPr>
              <w:t xml:space="preserve">, </w:t>
            </w:r>
            <w:r w:rsidR="00BF2595" w:rsidRPr="00A126E0">
              <w:rPr>
                <w:lang w:val="en-GB"/>
              </w:rPr>
              <w:t xml:space="preserve">name of </w:t>
            </w:r>
            <w:r w:rsidR="00BC2EE1" w:rsidRPr="00A126E0">
              <w:rPr>
                <w:lang w:val="en-GB"/>
              </w:rPr>
              <w:t>parents</w:t>
            </w:r>
            <w:r w:rsidR="00CF435C" w:rsidRPr="00A126E0">
              <w:rPr>
                <w:lang w:val="en-GB"/>
              </w:rPr>
              <w:t xml:space="preserve"> </w:t>
            </w:r>
            <w:r w:rsidR="00BC2EE1" w:rsidRPr="00A126E0">
              <w:rPr>
                <w:lang w:val="en-GB"/>
              </w:rPr>
              <w:t xml:space="preserve">should be included on the birth registration. Additional information such as </w:t>
            </w:r>
            <w:r w:rsidR="007D7697" w:rsidRPr="00A126E0">
              <w:rPr>
                <w:lang w:val="en-GB"/>
              </w:rPr>
              <w:t>date of occurrence,</w:t>
            </w:r>
            <w:r w:rsidR="00DC6522" w:rsidRPr="00A126E0">
              <w:rPr>
                <w:lang w:val="en-GB"/>
              </w:rPr>
              <w:t xml:space="preserve"> </w:t>
            </w:r>
            <w:r w:rsidR="00CF435C" w:rsidRPr="00A126E0">
              <w:rPr>
                <w:lang w:val="en-GB"/>
              </w:rPr>
              <w:t>place of usual residence, place of birth (hospital, home or other)</w:t>
            </w:r>
            <w:r w:rsidR="006241AD">
              <w:rPr>
                <w:lang w:val="en-GB"/>
              </w:rPr>
              <w:t xml:space="preserve"> and</w:t>
            </w:r>
            <w:r w:rsidR="00CF435C" w:rsidRPr="00A126E0">
              <w:rPr>
                <w:lang w:val="en-GB"/>
              </w:rPr>
              <w:t xml:space="preserve"> age of mother </w:t>
            </w:r>
            <w:r w:rsidR="00BC2EE1" w:rsidRPr="00A126E0">
              <w:rPr>
                <w:lang w:val="en-GB"/>
              </w:rPr>
              <w:t>are often</w:t>
            </w:r>
            <w:r w:rsidR="00CF435C" w:rsidRPr="00A126E0">
              <w:rPr>
                <w:lang w:val="en-GB"/>
              </w:rPr>
              <w:t xml:space="preserve"> recorded</w:t>
            </w:r>
            <w:r w:rsidR="00BC2EE1" w:rsidRPr="00A126E0">
              <w:rPr>
                <w:lang w:val="en-GB"/>
              </w:rPr>
              <w:t xml:space="preserve"> on the certificate of live birth issued by the health authorities</w:t>
            </w:r>
            <w:r w:rsidR="00CF435C" w:rsidRPr="00A126E0">
              <w:rPr>
                <w:lang w:val="en-GB"/>
              </w:rPr>
              <w:t xml:space="preserve">. </w:t>
            </w:r>
          </w:p>
        </w:tc>
      </w:tr>
      <w:tr w:rsidR="00310EA8" w:rsidRPr="00A126E0" w14:paraId="70ED8E7F" w14:textId="77777777" w:rsidTr="00935466">
        <w:tc>
          <w:tcPr>
            <w:tcW w:w="5000" w:type="pct"/>
          </w:tcPr>
          <w:p w14:paraId="582D136F" w14:textId="035A4842" w:rsidR="00310EA8" w:rsidRPr="008C2FA9" w:rsidRDefault="00310EA8" w:rsidP="00AF3542">
            <w:pPr>
              <w:rPr>
                <w:i/>
                <w:iCs/>
                <w:u w:val="single"/>
                <w:lang w:val="en-GB"/>
              </w:rPr>
            </w:pPr>
            <w:r w:rsidRPr="008C2FA9">
              <w:rPr>
                <w:i/>
                <w:iCs/>
                <w:u w:val="single"/>
                <w:lang w:val="en-GB"/>
              </w:rPr>
              <w:t>Data sources</w:t>
            </w:r>
            <w:r w:rsidR="00F75C3C" w:rsidRPr="008C2FA9">
              <w:rPr>
                <w:i/>
                <w:iCs/>
                <w:u w:val="single"/>
                <w:lang w:val="en-GB"/>
              </w:rPr>
              <w:t xml:space="preserve"> </w:t>
            </w:r>
            <w:r w:rsidR="0096486B" w:rsidRPr="008C2FA9">
              <w:rPr>
                <w:i/>
                <w:iCs/>
                <w:u w:val="single"/>
                <w:lang w:val="en-GB"/>
              </w:rPr>
              <w:t>for target setting and monitoring</w:t>
            </w:r>
          </w:p>
          <w:p w14:paraId="58A595D8" w14:textId="2CC225CA" w:rsidR="00310EA8" w:rsidRPr="00A126E0" w:rsidRDefault="006241AD" w:rsidP="00AF3542">
            <w:pPr>
              <w:rPr>
                <w:lang w:val="en-GB"/>
              </w:rPr>
            </w:pPr>
            <w:r>
              <w:rPr>
                <w:lang w:val="en-GB"/>
              </w:rPr>
              <w:t>National Statistics Office (NSOs)</w:t>
            </w:r>
            <w:r w:rsidR="00085905" w:rsidRPr="00A126E0">
              <w:rPr>
                <w:lang w:val="en-GB"/>
              </w:rPr>
              <w:t xml:space="preserve"> for:</w:t>
            </w:r>
            <w:r w:rsidR="005A01D9">
              <w:rPr>
                <w:lang w:val="en-GB"/>
              </w:rPr>
              <w:t xml:space="preserve"> </w:t>
            </w:r>
            <w:r w:rsidR="00310EA8" w:rsidRPr="00A126E0">
              <w:rPr>
                <w:lang w:val="en-GB"/>
              </w:rPr>
              <w:t xml:space="preserve">total </w:t>
            </w:r>
            <w:r w:rsidR="00364204" w:rsidRPr="00A126E0">
              <w:rPr>
                <w:lang w:val="en-GB"/>
              </w:rPr>
              <w:t xml:space="preserve">mid-year </w:t>
            </w:r>
            <w:r w:rsidR="00310EA8" w:rsidRPr="00A126E0">
              <w:rPr>
                <w:lang w:val="en-GB"/>
              </w:rPr>
              <w:t>population</w:t>
            </w:r>
            <w:r w:rsidR="00D23214" w:rsidRPr="00A126E0">
              <w:rPr>
                <w:lang w:val="en-GB"/>
              </w:rPr>
              <w:t xml:space="preserve">, population </w:t>
            </w:r>
            <w:r w:rsidR="00310EA8" w:rsidRPr="00A126E0">
              <w:rPr>
                <w:lang w:val="en-GB"/>
              </w:rPr>
              <w:t>by</w:t>
            </w:r>
            <w:r w:rsidR="00085905" w:rsidRPr="00A126E0">
              <w:rPr>
                <w:lang w:val="en-GB"/>
              </w:rPr>
              <w:t xml:space="preserve"> census</w:t>
            </w:r>
            <w:r w:rsidR="00310EA8" w:rsidRPr="00A126E0">
              <w:rPr>
                <w:lang w:val="en-GB"/>
              </w:rPr>
              <w:t xml:space="preserve"> enumeration area, and intercensal </w:t>
            </w:r>
            <w:r w:rsidR="00085905" w:rsidRPr="00A126E0">
              <w:rPr>
                <w:lang w:val="en-GB"/>
              </w:rPr>
              <w:t xml:space="preserve">population </w:t>
            </w:r>
            <w:r w:rsidR="00310EA8" w:rsidRPr="00A126E0">
              <w:rPr>
                <w:lang w:val="en-GB"/>
              </w:rPr>
              <w:t>projections</w:t>
            </w:r>
            <w:r w:rsidR="005A01D9">
              <w:rPr>
                <w:lang w:val="en-GB"/>
              </w:rPr>
              <w:t xml:space="preserve"> </w:t>
            </w:r>
            <w:r w:rsidR="00085905" w:rsidRPr="00A126E0">
              <w:rPr>
                <w:lang w:val="en-GB"/>
              </w:rPr>
              <w:t>n</w:t>
            </w:r>
            <w:r w:rsidR="00310EA8" w:rsidRPr="00A126E0">
              <w:rPr>
                <w:lang w:val="en-GB"/>
              </w:rPr>
              <w:t>ational estimates of births for the given year, if available</w:t>
            </w:r>
            <w:r w:rsidR="005A01D9">
              <w:rPr>
                <w:lang w:val="en-GB"/>
              </w:rPr>
              <w:t>.</w:t>
            </w:r>
          </w:p>
          <w:p w14:paraId="25FD3D80" w14:textId="2F308F06" w:rsidR="00310EA8" w:rsidRPr="00A126E0" w:rsidRDefault="00310EA8" w:rsidP="00AF3542">
            <w:pPr>
              <w:rPr>
                <w:lang w:val="en-GB"/>
              </w:rPr>
            </w:pPr>
            <w:r w:rsidRPr="00A126E0">
              <w:rPr>
                <w:lang w:val="en-GB"/>
              </w:rPr>
              <w:t>Civil registration authorities</w:t>
            </w:r>
            <w:r w:rsidR="00085905" w:rsidRPr="00A126E0">
              <w:rPr>
                <w:lang w:val="en-GB"/>
              </w:rPr>
              <w:t xml:space="preserve"> for:</w:t>
            </w:r>
            <w:r w:rsidR="005A01D9">
              <w:rPr>
                <w:lang w:val="en-GB"/>
              </w:rPr>
              <w:t xml:space="preserve"> </w:t>
            </w:r>
            <w:r w:rsidRPr="00A126E0">
              <w:rPr>
                <w:lang w:val="en-GB"/>
              </w:rPr>
              <w:t>births registered by location and demographic characteristics of child/parents (e.g. place of usual residence)</w:t>
            </w:r>
            <w:r w:rsidR="005A01D9">
              <w:rPr>
                <w:lang w:val="en-GB"/>
              </w:rPr>
              <w:t xml:space="preserve">, </w:t>
            </w:r>
            <w:r w:rsidR="00085905" w:rsidRPr="00A126E0">
              <w:rPr>
                <w:lang w:val="en-GB"/>
              </w:rPr>
              <w:t>n</w:t>
            </w:r>
            <w:r w:rsidRPr="00A126E0">
              <w:rPr>
                <w:lang w:val="en-GB"/>
              </w:rPr>
              <w:t xml:space="preserve">umber and geographic location of civil registration points at </w:t>
            </w:r>
            <w:r w:rsidR="006241AD">
              <w:rPr>
                <w:lang w:val="en-GB"/>
              </w:rPr>
              <w:t>different</w:t>
            </w:r>
            <w:r w:rsidRPr="00A126E0">
              <w:rPr>
                <w:lang w:val="en-GB"/>
              </w:rPr>
              <w:t xml:space="preserve"> points in time</w:t>
            </w:r>
            <w:r w:rsidR="00085905" w:rsidRPr="00A126E0">
              <w:rPr>
                <w:lang w:val="en-GB"/>
              </w:rPr>
              <w:t xml:space="preserve"> (for estimating accessibility of the civil registration system)</w:t>
            </w:r>
          </w:p>
          <w:p w14:paraId="00DF49E8" w14:textId="74EBAE72" w:rsidR="00CB32C0" w:rsidRPr="00A126E0" w:rsidRDefault="00CB32C0" w:rsidP="00AF3542">
            <w:pPr>
              <w:rPr>
                <w:lang w:val="en-GB"/>
              </w:rPr>
            </w:pPr>
            <w:r w:rsidRPr="00A126E0">
              <w:rPr>
                <w:lang w:val="en-GB"/>
              </w:rPr>
              <w:t>Ministry of Health</w:t>
            </w:r>
            <w:r w:rsidR="005A01D9">
              <w:rPr>
                <w:lang w:val="en-GB"/>
              </w:rPr>
              <w:t xml:space="preserve"> for: </w:t>
            </w:r>
            <w:r w:rsidRPr="00A126E0">
              <w:rPr>
                <w:lang w:val="en-GB"/>
              </w:rPr>
              <w:t>total number of live births recorded or live birth certificates issued by location</w:t>
            </w:r>
            <w:r w:rsidR="006241AD">
              <w:rPr>
                <w:lang w:val="en-GB"/>
              </w:rPr>
              <w:t>.</w:t>
            </w:r>
          </w:p>
          <w:p w14:paraId="6B066F6D" w14:textId="77152A99" w:rsidR="00310EA8" w:rsidRPr="00A126E0" w:rsidRDefault="00310EA8" w:rsidP="00AF3542">
            <w:pPr>
              <w:rPr>
                <w:lang w:val="en-GB"/>
              </w:rPr>
            </w:pPr>
            <w:r w:rsidRPr="00A126E0">
              <w:rPr>
                <w:lang w:val="en-GB"/>
              </w:rPr>
              <w:t>United Nations Population Division</w:t>
            </w:r>
            <w:r w:rsidR="00085905" w:rsidRPr="00A126E0">
              <w:rPr>
                <w:lang w:val="en-GB"/>
              </w:rPr>
              <w:t xml:space="preserve"> for:</w:t>
            </w:r>
            <w:r w:rsidR="005A01D9">
              <w:rPr>
                <w:lang w:val="en-GB"/>
              </w:rPr>
              <w:t xml:space="preserve"> </w:t>
            </w:r>
            <w:r w:rsidR="00840D52" w:rsidRPr="00A126E0">
              <w:rPr>
                <w:lang w:val="en-GB"/>
              </w:rPr>
              <w:t>c</w:t>
            </w:r>
            <w:r w:rsidRPr="00A126E0">
              <w:rPr>
                <w:lang w:val="en-GB"/>
              </w:rPr>
              <w:t>rude birth rates (in the absence of national estimates of births)</w:t>
            </w:r>
            <w:r w:rsidR="005A01D9">
              <w:rPr>
                <w:lang w:val="en-GB"/>
              </w:rPr>
              <w:t>.</w:t>
            </w:r>
            <w:r w:rsidR="005A01D9" w:rsidRPr="005A01D9">
              <w:rPr>
                <w:rStyle w:val="FootnoteReference"/>
                <w:vertAlign w:val="superscript"/>
                <w:lang w:val="en-GB"/>
              </w:rPr>
              <w:footnoteReference w:id="22"/>
            </w:r>
          </w:p>
        </w:tc>
      </w:tr>
      <w:tr w:rsidR="00D77D23" w:rsidRPr="00A126E0" w14:paraId="6E09984D" w14:textId="77777777" w:rsidTr="00935466">
        <w:tc>
          <w:tcPr>
            <w:tcW w:w="5000" w:type="pct"/>
          </w:tcPr>
          <w:p w14:paraId="35753F49" w14:textId="726BDD2E" w:rsidR="00D77D23" w:rsidRPr="00140C0C" w:rsidRDefault="00BC35DB" w:rsidP="00293AA8">
            <w:pPr>
              <w:rPr>
                <w:b/>
                <w:lang w:val="en-GB"/>
              </w:rPr>
            </w:pPr>
            <w:bookmarkStart w:id="17" w:name="_Toc526768689"/>
            <w:bookmarkStart w:id="18" w:name="_Toc417044101"/>
            <w:r>
              <w:rPr>
                <w:rStyle w:val="Heading3Char"/>
                <w:b/>
              </w:rPr>
              <w:t>Target 1</w:t>
            </w:r>
            <w:r w:rsidR="00D77D23" w:rsidRPr="00140C0C">
              <w:rPr>
                <w:rStyle w:val="Heading3Char"/>
                <w:b/>
              </w:rPr>
              <w:t>B</w:t>
            </w:r>
            <w:bookmarkEnd w:id="17"/>
            <w:r w:rsidR="00D77D23" w:rsidRPr="00140C0C">
              <w:rPr>
                <w:b/>
                <w:lang w:val="en-GB"/>
              </w:rPr>
              <w:t>: By 2024, at least … per cent of children under 5 years old in the territory and jurisdiction</w:t>
            </w:r>
            <w:r w:rsidR="00D77D23" w:rsidRPr="00140C0C" w:rsidDel="004A2B04">
              <w:rPr>
                <w:b/>
                <w:lang w:val="en-GB"/>
              </w:rPr>
              <w:t xml:space="preserve"> </w:t>
            </w:r>
            <w:r w:rsidR="00D77D23" w:rsidRPr="00140C0C">
              <w:rPr>
                <w:b/>
                <w:lang w:val="en-GB"/>
              </w:rPr>
              <w:t>have had their birth registered</w:t>
            </w:r>
            <w:bookmarkEnd w:id="18"/>
          </w:p>
        </w:tc>
      </w:tr>
      <w:tr w:rsidR="00547340" w:rsidRPr="00A126E0" w14:paraId="14F08EC2" w14:textId="77777777" w:rsidTr="00935466">
        <w:tc>
          <w:tcPr>
            <w:tcW w:w="5000" w:type="pct"/>
          </w:tcPr>
          <w:p w14:paraId="7C34E98C" w14:textId="28EF0B96" w:rsidR="00547340" w:rsidRPr="00A126E0" w:rsidRDefault="00177142" w:rsidP="00C120D5">
            <w:pPr>
              <w:rPr>
                <w:lang w:val="en-GB"/>
              </w:rPr>
            </w:pPr>
            <w:r w:rsidRPr="00A126E0">
              <w:rPr>
                <w:lang w:val="en-GB"/>
              </w:rPr>
              <w:t xml:space="preserve">It is estimated that across Asia and the Pacific, there are 135 million children under the age </w:t>
            </w:r>
            <w:r w:rsidR="007D7697" w:rsidRPr="00A126E0">
              <w:rPr>
                <w:lang w:val="en-GB"/>
              </w:rPr>
              <w:t xml:space="preserve">of </w:t>
            </w:r>
            <w:r w:rsidRPr="00A126E0">
              <w:rPr>
                <w:lang w:val="en-GB"/>
              </w:rPr>
              <w:t>five whose births have not been registered.</w:t>
            </w:r>
            <w:r w:rsidRPr="00C120D5">
              <w:rPr>
                <w:rStyle w:val="FootnoteReference"/>
                <w:vertAlign w:val="superscript"/>
                <w:lang w:val="en-GB"/>
              </w:rPr>
              <w:footnoteReference w:id="23"/>
            </w:r>
            <w:r w:rsidRPr="00A126E0">
              <w:rPr>
                <w:vertAlign w:val="superscript"/>
                <w:lang w:val="en-GB"/>
              </w:rPr>
              <w:t xml:space="preserve"> </w:t>
            </w:r>
            <w:r w:rsidRPr="00A126E0">
              <w:rPr>
                <w:lang w:val="en-GB"/>
              </w:rPr>
              <w:t xml:space="preserve">Improving CRVS systems tends to focus on birth registration of </w:t>
            </w:r>
            <w:r w:rsidR="00C120D5" w:rsidRPr="00A126E0">
              <w:rPr>
                <w:lang w:val="en-GB"/>
              </w:rPr>
              <w:t>new-born</w:t>
            </w:r>
            <w:r w:rsidRPr="00A126E0">
              <w:rPr>
                <w:lang w:val="en-GB"/>
              </w:rPr>
              <w:t xml:space="preserve"> children</w:t>
            </w:r>
            <w:r w:rsidR="005C1C0F" w:rsidRPr="00A126E0">
              <w:rPr>
                <w:lang w:val="en-GB"/>
              </w:rPr>
              <w:t>, which is the ideal outcome</w:t>
            </w:r>
            <w:r w:rsidRPr="00A126E0">
              <w:rPr>
                <w:lang w:val="en-GB"/>
              </w:rPr>
              <w:t xml:space="preserve">. </w:t>
            </w:r>
            <w:r w:rsidR="00840D52" w:rsidRPr="00A126E0">
              <w:rPr>
                <w:lang w:val="en-GB"/>
              </w:rPr>
              <w:t>However, m</w:t>
            </w:r>
            <w:r w:rsidRPr="00A126E0">
              <w:rPr>
                <w:lang w:val="en-GB"/>
              </w:rPr>
              <w:t xml:space="preserve">onitoring </w:t>
            </w:r>
            <w:r w:rsidR="00DF6E78" w:rsidRPr="00A126E0">
              <w:rPr>
                <w:lang w:val="en-GB"/>
              </w:rPr>
              <w:t xml:space="preserve">registration coverage for children under </w:t>
            </w:r>
            <w:r w:rsidR="00AB4DA3" w:rsidRPr="00A126E0">
              <w:rPr>
                <w:lang w:val="en-GB"/>
              </w:rPr>
              <w:t xml:space="preserve">five </w:t>
            </w:r>
            <w:r w:rsidR="00C570F4" w:rsidRPr="00A126E0">
              <w:rPr>
                <w:lang w:val="en-GB"/>
              </w:rPr>
              <w:t xml:space="preserve">is </w:t>
            </w:r>
            <w:r w:rsidR="00840D52" w:rsidRPr="00A126E0">
              <w:rPr>
                <w:lang w:val="en-GB"/>
              </w:rPr>
              <w:t xml:space="preserve">also </w:t>
            </w:r>
            <w:r w:rsidR="00C570F4" w:rsidRPr="00A126E0">
              <w:rPr>
                <w:lang w:val="en-GB"/>
              </w:rPr>
              <w:t xml:space="preserve">promoted because it </w:t>
            </w:r>
            <w:r w:rsidR="00840D52" w:rsidRPr="00A126E0">
              <w:rPr>
                <w:lang w:val="en-GB"/>
              </w:rPr>
              <w:t>allows</w:t>
            </w:r>
            <w:r w:rsidR="00C570F4" w:rsidRPr="00A126E0">
              <w:rPr>
                <w:lang w:val="en-GB"/>
              </w:rPr>
              <w:t xml:space="preserve"> household surveys to be used </w:t>
            </w:r>
            <w:r w:rsidR="00AA73DF" w:rsidRPr="00A126E0">
              <w:rPr>
                <w:lang w:val="en-GB"/>
              </w:rPr>
              <w:t>for</w:t>
            </w:r>
            <w:r w:rsidRPr="00A126E0">
              <w:rPr>
                <w:lang w:val="en-GB"/>
              </w:rPr>
              <w:t xml:space="preserve"> </w:t>
            </w:r>
            <w:r w:rsidR="00AA73DF" w:rsidRPr="00A126E0">
              <w:rPr>
                <w:lang w:val="en-GB"/>
              </w:rPr>
              <w:t>gauging</w:t>
            </w:r>
            <w:r w:rsidR="00DF6E78" w:rsidRPr="00A126E0">
              <w:rPr>
                <w:lang w:val="en-GB"/>
              </w:rPr>
              <w:t xml:space="preserve"> the extent to which</w:t>
            </w:r>
            <w:r w:rsidRPr="00A126E0">
              <w:rPr>
                <w:lang w:val="en-GB"/>
              </w:rPr>
              <w:t xml:space="preserve"> young children are missing out on their right to birth registration.</w:t>
            </w:r>
            <w:r w:rsidR="00C570F4" w:rsidRPr="00A126E0">
              <w:rPr>
                <w:lang w:val="en-GB"/>
              </w:rPr>
              <w:t xml:space="preserve"> </w:t>
            </w:r>
            <w:r w:rsidR="00840D52" w:rsidRPr="00A126E0">
              <w:rPr>
                <w:lang w:val="en-GB"/>
              </w:rPr>
              <w:t>Lack of birth</w:t>
            </w:r>
            <w:r w:rsidR="00AA73DF" w:rsidRPr="00A126E0">
              <w:rPr>
                <w:lang w:val="en-GB"/>
              </w:rPr>
              <w:t xml:space="preserve"> registration </w:t>
            </w:r>
            <w:r w:rsidR="00C570F4" w:rsidRPr="00A126E0">
              <w:rPr>
                <w:lang w:val="en-GB"/>
              </w:rPr>
              <w:t>leads to significant underestimation of infant and child mortality</w:t>
            </w:r>
            <w:r w:rsidR="00C120D5">
              <w:rPr>
                <w:lang w:val="en-GB"/>
              </w:rPr>
              <w:t xml:space="preserve">, </w:t>
            </w:r>
            <w:r w:rsidR="00C570F4" w:rsidRPr="00A126E0">
              <w:rPr>
                <w:lang w:val="en-GB"/>
              </w:rPr>
              <w:t xml:space="preserve">because children whose births are not registered before age </w:t>
            </w:r>
            <w:r w:rsidR="00AB4DA3" w:rsidRPr="00A126E0">
              <w:rPr>
                <w:lang w:val="en-GB"/>
              </w:rPr>
              <w:t xml:space="preserve">five </w:t>
            </w:r>
            <w:r w:rsidR="00C570F4" w:rsidRPr="00A126E0">
              <w:rPr>
                <w:lang w:val="en-GB"/>
              </w:rPr>
              <w:t>will not have their deaths registered either.</w:t>
            </w:r>
            <w:r w:rsidR="00C120D5">
              <w:rPr>
                <w:lang w:val="en-GB"/>
              </w:rPr>
              <w:t xml:space="preserve"> </w:t>
            </w:r>
            <w:r w:rsidR="00840D52" w:rsidRPr="00A126E0">
              <w:rPr>
                <w:lang w:val="en-GB"/>
              </w:rPr>
              <w:t>This</w:t>
            </w:r>
            <w:r w:rsidR="00C570F4" w:rsidRPr="00A126E0">
              <w:rPr>
                <w:lang w:val="en-GB"/>
              </w:rPr>
              <w:t xml:space="preserve"> target </w:t>
            </w:r>
            <w:r w:rsidR="00840D52" w:rsidRPr="00A126E0">
              <w:rPr>
                <w:lang w:val="en-GB"/>
              </w:rPr>
              <w:t xml:space="preserve">is included </w:t>
            </w:r>
            <w:r w:rsidR="00C120D5">
              <w:rPr>
                <w:lang w:val="en-GB"/>
              </w:rPr>
              <w:t>due to</w:t>
            </w:r>
            <w:r w:rsidR="00C570F4" w:rsidRPr="00A126E0">
              <w:rPr>
                <w:lang w:val="en-GB"/>
              </w:rPr>
              <w:t xml:space="preserve"> </w:t>
            </w:r>
            <w:r w:rsidR="00C120D5">
              <w:rPr>
                <w:lang w:val="en-GB"/>
              </w:rPr>
              <w:t xml:space="preserve">its </w:t>
            </w:r>
            <w:r w:rsidR="00C570F4" w:rsidRPr="00A126E0">
              <w:rPr>
                <w:lang w:val="en-GB"/>
              </w:rPr>
              <w:t xml:space="preserve">relative simplicity of </w:t>
            </w:r>
            <w:r w:rsidR="00C120D5">
              <w:rPr>
                <w:lang w:val="en-GB"/>
              </w:rPr>
              <w:t>measurement</w:t>
            </w:r>
            <w:r w:rsidR="00C570F4" w:rsidRPr="00A126E0">
              <w:rPr>
                <w:lang w:val="en-GB"/>
              </w:rPr>
              <w:t xml:space="preserve"> but </w:t>
            </w:r>
            <w:r w:rsidR="00C120D5">
              <w:rPr>
                <w:lang w:val="en-GB"/>
              </w:rPr>
              <w:t xml:space="preserve">it </w:t>
            </w:r>
            <w:r w:rsidR="00C570F4" w:rsidRPr="00A126E0">
              <w:rPr>
                <w:lang w:val="en-GB"/>
              </w:rPr>
              <w:t xml:space="preserve">should not be </w:t>
            </w:r>
            <w:r w:rsidR="00C120D5">
              <w:rPr>
                <w:lang w:val="en-GB"/>
              </w:rPr>
              <w:t xml:space="preserve">taken </w:t>
            </w:r>
            <w:r w:rsidR="00C570F4" w:rsidRPr="00A126E0">
              <w:rPr>
                <w:lang w:val="en-GB"/>
              </w:rPr>
              <w:t>as equivalent to the percentage of births registered in a given year.</w:t>
            </w:r>
          </w:p>
        </w:tc>
      </w:tr>
      <w:tr w:rsidR="00D77D23" w:rsidRPr="00A126E0" w14:paraId="0B3BB83D" w14:textId="77777777" w:rsidTr="00935466">
        <w:tc>
          <w:tcPr>
            <w:tcW w:w="5000" w:type="pct"/>
          </w:tcPr>
          <w:p w14:paraId="6BA1555B" w14:textId="77777777" w:rsidR="00D77D23" w:rsidRPr="00DA1A04" w:rsidRDefault="00D77D23" w:rsidP="00AF3542">
            <w:pPr>
              <w:rPr>
                <w:i/>
                <w:iCs/>
                <w:u w:val="single"/>
                <w:lang w:val="en-GB"/>
              </w:rPr>
            </w:pPr>
            <w:r w:rsidRPr="00DA1A04">
              <w:rPr>
                <w:i/>
                <w:iCs/>
                <w:u w:val="single"/>
                <w:lang w:val="en-GB"/>
              </w:rPr>
              <w:t xml:space="preserve">Method of </w:t>
            </w:r>
            <w:r w:rsidRPr="00DA1A04">
              <w:rPr>
                <w:i/>
                <w:u w:val="single"/>
                <w:lang w:val="en-GB"/>
              </w:rPr>
              <w:t>estimation</w:t>
            </w:r>
            <w:r w:rsidRPr="00DA1A04">
              <w:rPr>
                <w:i/>
                <w:iCs/>
                <w:u w:val="single"/>
                <w:lang w:val="en-GB"/>
              </w:rPr>
              <w:t>/calculation</w:t>
            </w:r>
          </w:p>
          <w:p w14:paraId="27547CB2" w14:textId="5B740E10" w:rsidR="00D77D23" w:rsidRPr="00A126E0" w:rsidRDefault="00CE46C1" w:rsidP="00AF3542">
            <w:pPr>
              <w:rPr>
                <w:lang w:val="en-GB"/>
              </w:rPr>
            </w:pPr>
            <w:r w:rsidRPr="00A126E0">
              <w:rPr>
                <w:lang w:val="en-GB"/>
              </w:rPr>
              <w:t>Some sample surveys, such as the United Nations Children’s Fund (UNICEF) Multiple Indicator Cluster Survey (MICS)</w:t>
            </w:r>
            <w:r w:rsidR="00840D52" w:rsidRPr="00A126E0">
              <w:rPr>
                <w:lang w:val="en-GB"/>
              </w:rPr>
              <w:t>,</w:t>
            </w:r>
            <w:r w:rsidRPr="00A126E0">
              <w:rPr>
                <w:lang w:val="en-GB"/>
              </w:rPr>
              <w:t xml:space="preserve"> and the Demographic and Health Surveys (DHS)</w:t>
            </w:r>
            <w:r w:rsidR="00840D52" w:rsidRPr="00A126E0">
              <w:rPr>
                <w:lang w:val="en-GB"/>
              </w:rPr>
              <w:t>,</w:t>
            </w:r>
            <w:r w:rsidRPr="00A126E0">
              <w:rPr>
                <w:lang w:val="en-GB"/>
              </w:rPr>
              <w:t xml:space="preserve"> have included questions on whether children under 5 years of age have been registered with t</w:t>
            </w:r>
            <w:r w:rsidR="009B2052" w:rsidRPr="00A126E0">
              <w:rPr>
                <w:lang w:val="en-GB"/>
              </w:rPr>
              <w:t>he civil registration authority</w:t>
            </w:r>
            <w:r w:rsidRPr="00A126E0">
              <w:rPr>
                <w:lang w:val="en-GB"/>
              </w:rPr>
              <w:t xml:space="preserve"> </w:t>
            </w:r>
            <w:r w:rsidR="009B2052" w:rsidRPr="00A126E0">
              <w:rPr>
                <w:lang w:val="en-GB"/>
              </w:rPr>
              <w:t>(</w:t>
            </w:r>
            <w:r w:rsidR="00C23295" w:rsidRPr="00A126E0">
              <w:rPr>
                <w:lang w:val="en-GB"/>
              </w:rPr>
              <w:t xml:space="preserve">in addition, </w:t>
            </w:r>
            <w:r w:rsidR="009B2052" w:rsidRPr="00A126E0">
              <w:rPr>
                <w:lang w:val="en-GB"/>
              </w:rPr>
              <w:t xml:space="preserve">surveys generally ask </w:t>
            </w:r>
            <w:r w:rsidR="00811690" w:rsidRPr="00A126E0">
              <w:rPr>
                <w:lang w:val="en-GB"/>
              </w:rPr>
              <w:t xml:space="preserve">whether the child possesses a </w:t>
            </w:r>
            <w:r w:rsidR="009B2052" w:rsidRPr="00A126E0">
              <w:rPr>
                <w:lang w:val="en-GB"/>
              </w:rPr>
              <w:t xml:space="preserve">birth certificate). </w:t>
            </w:r>
            <w:r w:rsidR="00985594" w:rsidRPr="00A126E0">
              <w:rPr>
                <w:lang w:val="en-GB"/>
              </w:rPr>
              <w:t>Using such survey data, t</w:t>
            </w:r>
            <w:r w:rsidRPr="00A126E0">
              <w:rPr>
                <w:lang w:val="en-GB"/>
              </w:rPr>
              <w:t>he completeness of birth registration for children aged under 5 years can be calculated as:</w:t>
            </w:r>
          </w:p>
          <w:p w14:paraId="6F407D39" w14:textId="77777777" w:rsidR="00CE46C1" w:rsidRPr="00A126E0" w:rsidRDefault="00CE46C1" w:rsidP="00AF3542">
            <w:pPr>
              <w:rPr>
                <w:lang w:val="en-GB"/>
              </w:rPr>
            </w:pPr>
          </w:p>
          <w:tbl>
            <w:tblPr>
              <w:tblW w:w="9492" w:type="dxa"/>
              <w:tblInd w:w="29" w:type="dxa"/>
              <w:tblBorders>
                <w:insideH w:val="single" w:sz="4" w:space="0" w:color="auto"/>
                <w:insideV w:val="single" w:sz="4" w:space="0" w:color="auto"/>
              </w:tblBorders>
              <w:tblLook w:val="04A0" w:firstRow="1" w:lastRow="0" w:firstColumn="1" w:lastColumn="0" w:noHBand="0" w:noVBand="1"/>
            </w:tblPr>
            <w:tblGrid>
              <w:gridCol w:w="8363"/>
              <w:gridCol w:w="1129"/>
            </w:tblGrid>
            <w:tr w:rsidR="00D77D23" w:rsidRPr="00A126E0" w14:paraId="1894A647" w14:textId="77777777" w:rsidTr="00E85CDF">
              <w:tc>
                <w:tcPr>
                  <w:tcW w:w="8363" w:type="dxa"/>
                  <w:tcBorders>
                    <w:top w:val="nil"/>
                    <w:bottom w:val="single" w:sz="4" w:space="0" w:color="auto"/>
                    <w:right w:val="nil"/>
                  </w:tcBorders>
                </w:tcPr>
                <w:p w14:paraId="1810D544" w14:textId="77777777" w:rsidR="00D77D23" w:rsidRPr="00A126E0" w:rsidRDefault="00CE46C1" w:rsidP="00140C0C">
                  <w:pPr>
                    <w:spacing w:after="0"/>
                    <w:rPr>
                      <w:lang w:val="en-GB"/>
                    </w:rPr>
                  </w:pPr>
                  <w:r w:rsidRPr="00A126E0">
                    <w:rPr>
                      <w:lang w:val="en-GB"/>
                    </w:rPr>
                    <w:t xml:space="preserve">Number of children aged under 5 years </w:t>
                  </w:r>
                  <w:r w:rsidR="00E85CDF" w:rsidRPr="00A126E0">
                    <w:rPr>
                      <w:lang w:val="en-GB"/>
                    </w:rPr>
                    <w:t xml:space="preserve">in a given year who </w:t>
                  </w:r>
                  <w:r w:rsidRPr="00A126E0">
                    <w:rPr>
                      <w:lang w:val="en-GB"/>
                    </w:rPr>
                    <w:t>have had their birth registered</w:t>
                  </w:r>
                </w:p>
              </w:tc>
              <w:tc>
                <w:tcPr>
                  <w:tcW w:w="1129" w:type="dxa"/>
                  <w:vMerge w:val="restart"/>
                  <w:tcBorders>
                    <w:left w:val="nil"/>
                  </w:tcBorders>
                  <w:vAlign w:val="center"/>
                </w:tcPr>
                <w:p w14:paraId="58D2585C" w14:textId="77777777" w:rsidR="00F5169C" w:rsidRPr="00A126E0" w:rsidRDefault="00D77D23" w:rsidP="00140C0C">
                  <w:pPr>
                    <w:spacing w:after="0"/>
                    <w:rPr>
                      <w:lang w:val="en-GB"/>
                    </w:rPr>
                  </w:pPr>
                  <w:r w:rsidRPr="00A126E0">
                    <w:rPr>
                      <w:lang w:val="en-GB"/>
                    </w:rPr>
                    <w:t>X 100</w:t>
                  </w:r>
                </w:p>
              </w:tc>
            </w:tr>
            <w:tr w:rsidR="00D77D23" w:rsidRPr="00A126E0" w14:paraId="6B6BA9B7" w14:textId="77777777" w:rsidTr="00E85CDF">
              <w:tc>
                <w:tcPr>
                  <w:tcW w:w="8363" w:type="dxa"/>
                  <w:tcBorders>
                    <w:top w:val="single" w:sz="4" w:space="0" w:color="auto"/>
                    <w:bottom w:val="nil"/>
                    <w:right w:val="nil"/>
                  </w:tcBorders>
                </w:tcPr>
                <w:p w14:paraId="19BBB801" w14:textId="77777777" w:rsidR="00D77D23" w:rsidRPr="00A126E0" w:rsidRDefault="00892861" w:rsidP="00AF3542">
                  <w:pPr>
                    <w:rPr>
                      <w:lang w:val="en-GB"/>
                    </w:rPr>
                  </w:pPr>
                  <w:r w:rsidRPr="00A126E0">
                    <w:rPr>
                      <w:lang w:val="en-GB"/>
                    </w:rPr>
                    <w:t>E</w:t>
                  </w:r>
                  <w:r w:rsidR="00CE46C1" w:rsidRPr="00A126E0">
                    <w:rPr>
                      <w:lang w:val="en-GB"/>
                    </w:rPr>
                    <w:t>stimated number of children aged under five years old</w:t>
                  </w:r>
                  <w:r w:rsidR="00E85CDF" w:rsidRPr="00A126E0">
                    <w:rPr>
                      <w:lang w:val="en-GB"/>
                    </w:rPr>
                    <w:t xml:space="preserve"> in a given year</w:t>
                  </w:r>
                </w:p>
              </w:tc>
              <w:tc>
                <w:tcPr>
                  <w:tcW w:w="1129" w:type="dxa"/>
                  <w:vMerge/>
                  <w:tcBorders>
                    <w:left w:val="nil"/>
                  </w:tcBorders>
                </w:tcPr>
                <w:p w14:paraId="518EB968" w14:textId="77777777" w:rsidR="00D77D23" w:rsidRPr="00A126E0" w:rsidRDefault="00D77D23" w:rsidP="00AF3542">
                  <w:pPr>
                    <w:rPr>
                      <w:lang w:val="en-GB"/>
                    </w:rPr>
                  </w:pPr>
                </w:p>
              </w:tc>
            </w:tr>
          </w:tbl>
          <w:p w14:paraId="5E37516D" w14:textId="77777777" w:rsidR="00D77D23" w:rsidRPr="00A126E0" w:rsidRDefault="00D77D23" w:rsidP="00AF3542">
            <w:pPr>
              <w:rPr>
                <w:lang w:val="en-GB"/>
              </w:rPr>
            </w:pPr>
          </w:p>
        </w:tc>
      </w:tr>
      <w:tr w:rsidR="00D77D23" w:rsidRPr="00A126E0" w14:paraId="29083409" w14:textId="77777777" w:rsidTr="00935466">
        <w:tc>
          <w:tcPr>
            <w:tcW w:w="5000" w:type="pct"/>
          </w:tcPr>
          <w:p w14:paraId="0D17B662" w14:textId="2C1C8372" w:rsidR="00D77D23" w:rsidRPr="00DA1A04" w:rsidRDefault="00FE4A3F" w:rsidP="00AF3542">
            <w:pPr>
              <w:rPr>
                <w:i/>
                <w:iCs/>
                <w:u w:val="single"/>
                <w:lang w:val="en-GB"/>
              </w:rPr>
            </w:pPr>
            <w:r w:rsidRPr="00DA1A04">
              <w:rPr>
                <w:i/>
                <w:iCs/>
                <w:u w:val="single"/>
                <w:lang w:val="en-GB"/>
              </w:rPr>
              <w:t>Ideal target</w:t>
            </w:r>
          </w:p>
          <w:p w14:paraId="2A4820BC" w14:textId="24E1AAFA" w:rsidR="004A2E04" w:rsidRPr="00A126E0" w:rsidRDefault="00836DDA" w:rsidP="00AF3542">
            <w:pPr>
              <w:rPr>
                <w:lang w:val="en-GB"/>
              </w:rPr>
            </w:pPr>
            <w:r w:rsidRPr="00A126E0">
              <w:rPr>
                <w:lang w:val="en-GB"/>
              </w:rPr>
              <w:t xml:space="preserve">Universal birth registration should be the aim of </w:t>
            </w:r>
            <w:r w:rsidR="008D5669">
              <w:rPr>
                <w:lang w:val="en-GB"/>
              </w:rPr>
              <w:t>all members and associate members</w:t>
            </w:r>
            <w:r w:rsidRPr="00A126E0">
              <w:rPr>
                <w:lang w:val="en-GB"/>
              </w:rPr>
              <w:t xml:space="preserve">. </w:t>
            </w:r>
            <w:r w:rsidR="008D5669">
              <w:rPr>
                <w:lang w:val="en-GB"/>
              </w:rPr>
              <w:t>W</w:t>
            </w:r>
            <w:r w:rsidRPr="00A126E0">
              <w:rPr>
                <w:lang w:val="en-GB"/>
              </w:rPr>
              <w:t xml:space="preserve">hen setting this </w:t>
            </w:r>
            <w:r w:rsidR="005A01D9" w:rsidRPr="00A126E0">
              <w:rPr>
                <w:lang w:val="en-GB"/>
              </w:rPr>
              <w:t>target,</w:t>
            </w:r>
            <w:r w:rsidRPr="00A126E0">
              <w:rPr>
                <w:lang w:val="en-GB"/>
              </w:rPr>
              <w:t xml:space="preserve"> it is important to note that it examines birth registration coverage for the total </w:t>
            </w:r>
            <w:r w:rsidR="00E96874" w:rsidRPr="00A126E0">
              <w:rPr>
                <w:lang w:val="en-GB"/>
              </w:rPr>
              <w:t>population aged from birth to less than five years old</w:t>
            </w:r>
            <w:r w:rsidRPr="00A126E0">
              <w:rPr>
                <w:lang w:val="en-GB"/>
              </w:rPr>
              <w:t>. Where national policies and practices provide a significant</w:t>
            </w:r>
            <w:r w:rsidR="00E96874" w:rsidRPr="00A126E0">
              <w:rPr>
                <w:lang w:val="en-GB"/>
              </w:rPr>
              <w:t xml:space="preserve"> window for registration</w:t>
            </w:r>
            <w:r w:rsidR="004A2E04" w:rsidRPr="00A126E0">
              <w:rPr>
                <w:lang w:val="en-GB"/>
              </w:rPr>
              <w:t xml:space="preserve"> </w:t>
            </w:r>
            <w:r w:rsidRPr="00A126E0">
              <w:rPr>
                <w:lang w:val="en-GB"/>
              </w:rPr>
              <w:t xml:space="preserve">(e.g. within 6- 12 months after </w:t>
            </w:r>
            <w:r w:rsidR="0008282B" w:rsidRPr="00A126E0">
              <w:rPr>
                <w:lang w:val="en-GB"/>
              </w:rPr>
              <w:t>birth</w:t>
            </w:r>
            <w:r w:rsidRPr="00A126E0">
              <w:rPr>
                <w:lang w:val="en-GB"/>
              </w:rPr>
              <w:t xml:space="preserve">) and/or where </w:t>
            </w:r>
            <w:r w:rsidR="004A2E04" w:rsidRPr="00A126E0">
              <w:rPr>
                <w:lang w:val="en-GB"/>
              </w:rPr>
              <w:t>late registration</w:t>
            </w:r>
            <w:r w:rsidRPr="00A126E0">
              <w:rPr>
                <w:lang w:val="en-GB"/>
              </w:rPr>
              <w:t xml:space="preserve">s are common, achieving close to 100 percent for this target </w:t>
            </w:r>
            <w:r w:rsidR="008D5669">
              <w:rPr>
                <w:lang w:val="en-GB"/>
              </w:rPr>
              <w:t>may</w:t>
            </w:r>
            <w:r w:rsidRPr="00A126E0">
              <w:rPr>
                <w:lang w:val="en-GB"/>
              </w:rPr>
              <w:t xml:space="preserve"> not be possible.</w:t>
            </w:r>
          </w:p>
          <w:p w14:paraId="4063FCAC" w14:textId="42C7DEB3" w:rsidR="00AB4DA3" w:rsidRPr="00A126E0" w:rsidRDefault="00AA73DF" w:rsidP="00AF3542">
            <w:pPr>
              <w:rPr>
                <w:lang w:val="en-GB"/>
              </w:rPr>
            </w:pPr>
            <w:r w:rsidRPr="00A126E0">
              <w:rPr>
                <w:lang w:val="en-GB"/>
              </w:rPr>
              <w:t xml:space="preserve">Countries should </w:t>
            </w:r>
            <w:r w:rsidR="008D5669">
              <w:rPr>
                <w:lang w:val="en-GB"/>
              </w:rPr>
              <w:t>aim</w:t>
            </w:r>
            <w:r w:rsidRPr="00A126E0">
              <w:rPr>
                <w:lang w:val="en-GB"/>
              </w:rPr>
              <w:t xml:space="preserve"> </w:t>
            </w:r>
            <w:r w:rsidR="008D5669">
              <w:rPr>
                <w:lang w:val="en-GB"/>
              </w:rPr>
              <w:t>at achieving</w:t>
            </w:r>
            <w:r w:rsidRPr="00A126E0">
              <w:rPr>
                <w:lang w:val="en-GB"/>
              </w:rPr>
              <w:t xml:space="preserve"> universal coverage but may need to do so in incremental steps.</w:t>
            </w:r>
            <w:r w:rsidR="00985594" w:rsidRPr="00A126E0">
              <w:rPr>
                <w:lang w:val="en-GB"/>
              </w:rPr>
              <w:t xml:space="preserve"> </w:t>
            </w:r>
            <w:r w:rsidR="00AB4DA3" w:rsidRPr="00A126E0">
              <w:rPr>
                <w:lang w:val="en-GB"/>
              </w:rPr>
              <w:t>How quickly improvements in registration can be made will depend on factors such as:</w:t>
            </w:r>
            <w:r w:rsidR="008D5669">
              <w:rPr>
                <w:lang w:val="en-GB"/>
              </w:rPr>
              <w:t xml:space="preserve"> i) </w:t>
            </w:r>
            <w:r w:rsidR="00AB4DA3" w:rsidRPr="00A126E0">
              <w:rPr>
                <w:lang w:val="en-GB"/>
              </w:rPr>
              <w:t>Political will and legal frameworks</w:t>
            </w:r>
            <w:r w:rsidR="008D5669">
              <w:rPr>
                <w:lang w:val="en-GB"/>
              </w:rPr>
              <w:t xml:space="preserve">, ii) </w:t>
            </w:r>
            <w:r w:rsidR="00AB4DA3" w:rsidRPr="00A126E0">
              <w:rPr>
                <w:lang w:val="en-GB"/>
              </w:rPr>
              <w:t>Budget allocation to the improvement and functioning of C</w:t>
            </w:r>
            <w:r w:rsidR="0096486B" w:rsidRPr="00A126E0">
              <w:rPr>
                <w:lang w:val="en-GB"/>
              </w:rPr>
              <w:t xml:space="preserve">ivil </w:t>
            </w:r>
            <w:r w:rsidR="00AB4DA3" w:rsidRPr="00A126E0">
              <w:rPr>
                <w:lang w:val="en-GB"/>
              </w:rPr>
              <w:t>R</w:t>
            </w:r>
            <w:r w:rsidR="0096486B" w:rsidRPr="00A126E0">
              <w:rPr>
                <w:lang w:val="en-GB"/>
              </w:rPr>
              <w:t>egistration</w:t>
            </w:r>
            <w:r w:rsidR="008D5669">
              <w:rPr>
                <w:lang w:val="en-GB"/>
              </w:rPr>
              <w:t xml:space="preserve">, iii) </w:t>
            </w:r>
            <w:r w:rsidR="00AB4DA3" w:rsidRPr="00A126E0">
              <w:rPr>
                <w:lang w:val="en-GB"/>
              </w:rPr>
              <w:t xml:space="preserve">Reasonable distance of civil registration points to the population (less than 30 km) or availability </w:t>
            </w:r>
            <w:r w:rsidR="008D5669">
              <w:rPr>
                <w:lang w:val="en-GB"/>
              </w:rPr>
              <w:t xml:space="preserve">of mobile registration services, iv) </w:t>
            </w:r>
            <w:r w:rsidR="00AB4DA3" w:rsidRPr="00A126E0">
              <w:rPr>
                <w:lang w:val="en-GB"/>
              </w:rPr>
              <w:t>Presence of registration services in hospitals and birth facilities</w:t>
            </w:r>
            <w:r w:rsidR="008D5669">
              <w:rPr>
                <w:lang w:val="en-GB"/>
              </w:rPr>
              <w:t xml:space="preserve">, v) </w:t>
            </w:r>
            <w:r w:rsidR="00AB4DA3" w:rsidRPr="00A126E0">
              <w:rPr>
                <w:lang w:val="en-GB"/>
              </w:rPr>
              <w:t>Public awareness</w:t>
            </w:r>
            <w:r w:rsidR="008D5669">
              <w:rPr>
                <w:lang w:val="en-GB"/>
              </w:rPr>
              <w:t xml:space="preserve"> or vi) </w:t>
            </w:r>
            <w:r w:rsidR="00AB4DA3" w:rsidRPr="00A126E0">
              <w:rPr>
                <w:lang w:val="en-GB"/>
              </w:rPr>
              <w:t>Incentives and disincentives for registering births.</w:t>
            </w:r>
          </w:p>
          <w:p w14:paraId="18770504" w14:textId="57FB683E" w:rsidR="00D77D23" w:rsidRPr="005A01D9" w:rsidRDefault="00AB4DA3" w:rsidP="00AF3542">
            <w:pPr>
              <w:rPr>
                <w:vertAlign w:val="superscript"/>
                <w:lang w:val="en-GB"/>
              </w:rPr>
            </w:pPr>
            <w:r w:rsidRPr="00A126E0">
              <w:rPr>
                <w:lang w:val="en-GB"/>
              </w:rPr>
              <w:t xml:space="preserve">Experiences from other countries can assist in setting realistic targets. Globally, birth registration rates for children aged less than five years </w:t>
            </w:r>
            <w:r w:rsidR="008D5669">
              <w:rPr>
                <w:lang w:val="en-GB"/>
              </w:rPr>
              <w:t xml:space="preserve">old </w:t>
            </w:r>
            <w:r w:rsidRPr="00A126E0">
              <w:rPr>
                <w:lang w:val="en-GB"/>
              </w:rPr>
              <w:t>increased from 58 per cent to 65 per cent between 2000 and 2010.</w:t>
            </w:r>
            <w:r w:rsidRPr="00A126E0">
              <w:rPr>
                <w:rStyle w:val="FootnoteReference"/>
                <w:b/>
                <w:vertAlign w:val="superscript"/>
                <w:lang w:val="en-GB"/>
              </w:rPr>
              <w:footnoteReference w:id="24"/>
            </w:r>
            <w:r w:rsidR="008D5669">
              <w:rPr>
                <w:vertAlign w:val="superscript"/>
                <w:lang w:val="en-GB"/>
              </w:rPr>
              <w:t xml:space="preserve"> </w:t>
            </w:r>
            <w:r w:rsidR="008D5669">
              <w:rPr>
                <w:lang w:val="en-GB"/>
              </w:rPr>
              <w:t>W</w:t>
            </w:r>
            <w:r w:rsidRPr="00A126E0">
              <w:rPr>
                <w:lang w:val="en-GB"/>
              </w:rPr>
              <w:t>ith leadership and appropriate investment, countries may consider aiming to increase registration coverage by 10 per cent every five years.</w:t>
            </w:r>
            <w:r w:rsidRPr="00A126E0">
              <w:rPr>
                <w:rStyle w:val="FootnoteReference"/>
                <w:b/>
                <w:vertAlign w:val="superscript"/>
                <w:lang w:val="en-GB"/>
              </w:rPr>
              <w:t xml:space="preserve"> </w:t>
            </w:r>
            <w:r w:rsidRPr="00A126E0">
              <w:rPr>
                <w:rStyle w:val="FootnoteReference"/>
                <w:b/>
                <w:vertAlign w:val="superscript"/>
                <w:lang w:val="en-GB"/>
              </w:rPr>
              <w:footnoteReference w:id="25"/>
            </w:r>
          </w:p>
        </w:tc>
      </w:tr>
      <w:tr w:rsidR="00D77D23" w:rsidRPr="00A126E0" w14:paraId="00693AF7" w14:textId="77777777" w:rsidTr="00D63B32">
        <w:trPr>
          <w:trHeight w:val="1160"/>
        </w:trPr>
        <w:tc>
          <w:tcPr>
            <w:tcW w:w="5000" w:type="pct"/>
          </w:tcPr>
          <w:p w14:paraId="3AC0FEFB" w14:textId="77777777" w:rsidR="00D77D23" w:rsidRPr="00DA1A04" w:rsidRDefault="00D77D23" w:rsidP="00AF3542">
            <w:pPr>
              <w:rPr>
                <w:i/>
                <w:iCs/>
                <w:u w:val="single"/>
                <w:lang w:val="en-GB"/>
              </w:rPr>
            </w:pPr>
            <w:r w:rsidRPr="00DA1A04">
              <w:rPr>
                <w:i/>
                <w:iCs/>
                <w:u w:val="single"/>
                <w:lang w:val="en-GB"/>
              </w:rPr>
              <w:t xml:space="preserve">Issues and </w:t>
            </w:r>
            <w:r w:rsidRPr="00DA1A04">
              <w:rPr>
                <w:i/>
                <w:u w:val="single"/>
                <w:lang w:val="en-GB"/>
              </w:rPr>
              <w:t>considerations</w:t>
            </w:r>
          </w:p>
          <w:p w14:paraId="2CCF6558" w14:textId="39626FA9" w:rsidR="00AA316D" w:rsidRPr="00A126E0" w:rsidRDefault="00D77D23" w:rsidP="00AF3542">
            <w:pPr>
              <w:rPr>
                <w:lang w:val="en-GB"/>
              </w:rPr>
            </w:pPr>
            <w:r w:rsidRPr="00A126E0">
              <w:rPr>
                <w:lang w:val="en-GB"/>
              </w:rPr>
              <w:t>Disaggregation</w:t>
            </w:r>
            <w:r w:rsidR="005A01D9">
              <w:rPr>
                <w:lang w:val="en-GB"/>
              </w:rPr>
              <w:t xml:space="preserve">: </w:t>
            </w:r>
            <w:r w:rsidRPr="00A126E0">
              <w:rPr>
                <w:lang w:val="en-GB"/>
              </w:rPr>
              <w:t>To allow the reasons for improvements or a lack of progress to be better understood, completeness of birth registration should be disaggregated by:</w:t>
            </w:r>
            <w:r w:rsidR="008D5669">
              <w:rPr>
                <w:lang w:val="en-GB"/>
              </w:rPr>
              <w:t xml:space="preserve"> i) </w:t>
            </w:r>
            <w:r w:rsidRPr="00A126E0">
              <w:rPr>
                <w:lang w:val="en-GB"/>
              </w:rPr>
              <w:t xml:space="preserve">Sex </w:t>
            </w:r>
            <w:r w:rsidR="008D5669">
              <w:rPr>
                <w:lang w:val="en-GB"/>
              </w:rPr>
              <w:t>(</w:t>
            </w:r>
            <w:r w:rsidRPr="00A126E0">
              <w:rPr>
                <w:lang w:val="en-GB"/>
              </w:rPr>
              <w:t>any differences in the tendency to register boys and girls may point to gender issues that require targeted education or services</w:t>
            </w:r>
            <w:r w:rsidR="008D5669">
              <w:rPr>
                <w:lang w:val="en-GB"/>
              </w:rPr>
              <w:t xml:space="preserve">); ii) </w:t>
            </w:r>
            <w:r w:rsidR="00A92E2B" w:rsidRPr="00A126E0">
              <w:rPr>
                <w:lang w:val="en-GB"/>
              </w:rPr>
              <w:t xml:space="preserve">Age at registration </w:t>
            </w:r>
            <w:r w:rsidR="008D5669">
              <w:rPr>
                <w:lang w:val="en-GB"/>
              </w:rPr>
              <w:t xml:space="preserve">(in months); iii) </w:t>
            </w:r>
            <w:r w:rsidRPr="00A126E0">
              <w:rPr>
                <w:lang w:val="en-GB"/>
              </w:rPr>
              <w:t xml:space="preserve">Location </w:t>
            </w:r>
            <w:r w:rsidR="008D5669">
              <w:rPr>
                <w:lang w:val="en-GB"/>
              </w:rPr>
              <w:t>(</w:t>
            </w:r>
            <w:r w:rsidRPr="00A126E0">
              <w:rPr>
                <w:lang w:val="en-GB"/>
              </w:rPr>
              <w:t>geographic location</w:t>
            </w:r>
            <w:r w:rsidR="00D23214" w:rsidRPr="00A126E0">
              <w:rPr>
                <w:lang w:val="en-GB"/>
              </w:rPr>
              <w:t>, from</w:t>
            </w:r>
            <w:r w:rsidRPr="00A126E0">
              <w:rPr>
                <w:lang w:val="en-GB"/>
              </w:rPr>
              <w:t xml:space="preserve"> the level of census enumeration area</w:t>
            </w:r>
            <w:r w:rsidR="008D5669">
              <w:rPr>
                <w:lang w:val="en-GB"/>
              </w:rPr>
              <w:t xml:space="preserve"> – </w:t>
            </w:r>
            <w:r w:rsidR="00CF435C" w:rsidRPr="00A126E0">
              <w:rPr>
                <w:lang w:val="en-GB"/>
              </w:rPr>
              <w:t>only</w:t>
            </w:r>
            <w:r w:rsidR="008D5669">
              <w:rPr>
                <w:lang w:val="en-GB"/>
              </w:rPr>
              <w:t xml:space="preserve"> </w:t>
            </w:r>
            <w:r w:rsidR="00CF435C" w:rsidRPr="00A126E0">
              <w:rPr>
                <w:lang w:val="en-GB"/>
              </w:rPr>
              <w:t>possible for census and civil registration data</w:t>
            </w:r>
            <w:r w:rsidR="008D5669">
              <w:rPr>
                <w:lang w:val="en-GB"/>
              </w:rPr>
              <w:t xml:space="preserve">- </w:t>
            </w:r>
            <w:r w:rsidRPr="00A126E0">
              <w:rPr>
                <w:lang w:val="en-GB"/>
              </w:rPr>
              <w:t>and</w:t>
            </w:r>
            <w:r w:rsidR="008D5669">
              <w:rPr>
                <w:lang w:val="en-GB"/>
              </w:rPr>
              <w:t xml:space="preserve"> </w:t>
            </w:r>
            <w:r w:rsidRPr="00A126E0">
              <w:rPr>
                <w:lang w:val="en-GB"/>
              </w:rPr>
              <w:t>up to provincial/district/state level and urban/rural</w:t>
            </w:r>
            <w:r w:rsidR="008D5669">
              <w:rPr>
                <w:lang w:val="en-GB"/>
              </w:rPr>
              <w:t>)</w:t>
            </w:r>
            <w:r w:rsidRPr="00A126E0">
              <w:rPr>
                <w:lang w:val="en-GB"/>
              </w:rPr>
              <w:t>.</w:t>
            </w:r>
            <w:r w:rsidR="008D5669">
              <w:rPr>
                <w:lang w:val="en-GB"/>
              </w:rPr>
              <w:t xml:space="preserve"> </w:t>
            </w:r>
            <w:r w:rsidRPr="00A126E0">
              <w:rPr>
                <w:lang w:val="en-GB"/>
              </w:rPr>
              <w:t>Disaggrega</w:t>
            </w:r>
            <w:r w:rsidR="008D5669">
              <w:rPr>
                <w:lang w:val="en-GB"/>
              </w:rPr>
              <w:t>tion of location should include p</w:t>
            </w:r>
            <w:r w:rsidRPr="00A126E0">
              <w:rPr>
                <w:lang w:val="en-GB"/>
              </w:rPr>
              <w:t xml:space="preserve">lace of </w:t>
            </w:r>
            <w:r w:rsidR="00F11868" w:rsidRPr="00A126E0">
              <w:rPr>
                <w:lang w:val="en-GB"/>
              </w:rPr>
              <w:t xml:space="preserve">birth and </w:t>
            </w:r>
            <w:r w:rsidRPr="00A126E0">
              <w:rPr>
                <w:lang w:val="en-GB"/>
              </w:rPr>
              <w:t xml:space="preserve">registration </w:t>
            </w:r>
            <w:r w:rsidR="008D5669">
              <w:rPr>
                <w:lang w:val="en-GB"/>
              </w:rPr>
              <w:t>(</w:t>
            </w:r>
            <w:r w:rsidRPr="00A126E0">
              <w:rPr>
                <w:lang w:val="en-GB"/>
              </w:rPr>
              <w:t xml:space="preserve">births that take place in a health facility are more likely to be reported and countries that have civil registrars located in hospitals and have introduced a midwifery reporting system </w:t>
            </w:r>
            <w:r w:rsidR="00D23214" w:rsidRPr="00A126E0">
              <w:rPr>
                <w:lang w:val="en-GB"/>
              </w:rPr>
              <w:t xml:space="preserve">are </w:t>
            </w:r>
            <w:r w:rsidRPr="00A126E0">
              <w:rPr>
                <w:lang w:val="en-GB"/>
              </w:rPr>
              <w:t>more likely to make improvements in the registration of births</w:t>
            </w:r>
            <w:r w:rsidR="008D5669">
              <w:rPr>
                <w:lang w:val="en-GB"/>
              </w:rPr>
              <w:t>); and p</w:t>
            </w:r>
            <w:r w:rsidRPr="00A126E0">
              <w:rPr>
                <w:lang w:val="en-GB"/>
              </w:rPr>
              <w:t>lace of usual residence – comparing distances between place of residence</w:t>
            </w:r>
            <w:r w:rsidR="00B15719" w:rsidRPr="00A126E0">
              <w:rPr>
                <w:lang w:val="en-GB"/>
              </w:rPr>
              <w:t xml:space="preserve"> or</w:t>
            </w:r>
            <w:r w:rsidRPr="00A126E0">
              <w:rPr>
                <w:lang w:val="en-GB"/>
              </w:rPr>
              <w:t xml:space="preserve"> </w:t>
            </w:r>
            <w:r w:rsidR="00B15719" w:rsidRPr="00A126E0">
              <w:rPr>
                <w:lang w:val="en-GB"/>
              </w:rPr>
              <w:t xml:space="preserve">place of birth (in cases where the registrar has based themselves in the birthing hospital) </w:t>
            </w:r>
            <w:r w:rsidRPr="00A126E0">
              <w:rPr>
                <w:lang w:val="en-GB"/>
              </w:rPr>
              <w:t>and place o</w:t>
            </w:r>
            <w:r w:rsidR="006410D5" w:rsidRPr="00A126E0">
              <w:rPr>
                <w:lang w:val="en-GB"/>
              </w:rPr>
              <w:t>f</w:t>
            </w:r>
            <w:r w:rsidRPr="00A126E0">
              <w:rPr>
                <w:lang w:val="en-GB"/>
              </w:rPr>
              <w:t xml:space="preserve"> registration</w:t>
            </w:r>
            <w:r w:rsidR="00CF435C" w:rsidRPr="00A126E0">
              <w:rPr>
                <w:lang w:val="en-GB"/>
              </w:rPr>
              <w:t xml:space="preserve"> (from civil registration)</w:t>
            </w:r>
            <w:r w:rsidRPr="00A126E0">
              <w:rPr>
                <w:lang w:val="en-GB"/>
              </w:rPr>
              <w:t xml:space="preserve"> can shed light on whether long distances to get to registration points are preventing uni</w:t>
            </w:r>
            <w:r w:rsidR="008D5669">
              <w:rPr>
                <w:lang w:val="en-GB"/>
              </w:rPr>
              <w:t xml:space="preserve">versal coverage of registration; </w:t>
            </w:r>
            <w:r w:rsidR="00D63B32">
              <w:rPr>
                <w:lang w:val="en-GB"/>
              </w:rPr>
              <w:t xml:space="preserve">iv) </w:t>
            </w:r>
            <w:r w:rsidR="005B5BD3" w:rsidRPr="00A126E0">
              <w:rPr>
                <w:lang w:val="en-GB"/>
              </w:rPr>
              <w:t>Socioeconomic status of the household (wealth quintiles)</w:t>
            </w:r>
            <w:r w:rsidR="001576DD" w:rsidRPr="00A126E0">
              <w:rPr>
                <w:lang w:val="en-GB"/>
              </w:rPr>
              <w:t xml:space="preserve"> if collected</w:t>
            </w:r>
            <w:r w:rsidR="00D63B32">
              <w:rPr>
                <w:lang w:val="en-GB"/>
              </w:rPr>
              <w:t xml:space="preserve">; and v) </w:t>
            </w:r>
            <w:r w:rsidRPr="00A126E0">
              <w:rPr>
                <w:lang w:val="en-GB"/>
              </w:rPr>
              <w:t xml:space="preserve">Ethnic and/or national group of mother and father – </w:t>
            </w:r>
            <w:r w:rsidR="00D63B32">
              <w:rPr>
                <w:lang w:val="en-GB"/>
              </w:rPr>
              <w:t xml:space="preserve"> </w:t>
            </w:r>
            <w:r w:rsidRPr="00A126E0">
              <w:rPr>
                <w:lang w:val="en-GB"/>
              </w:rPr>
              <w:t>this information provides valuable insight into the tendency for underreporting by certain populations.</w:t>
            </w:r>
          </w:p>
          <w:p w14:paraId="77B1F0A1" w14:textId="6E95BCE4" w:rsidR="004B5D3A" w:rsidRPr="00A126E0" w:rsidRDefault="00AA316D" w:rsidP="00AF3542">
            <w:pPr>
              <w:rPr>
                <w:lang w:val="en-GB"/>
              </w:rPr>
            </w:pPr>
            <w:r w:rsidRPr="00A126E0">
              <w:rPr>
                <w:lang w:val="en-GB"/>
              </w:rPr>
              <w:t>While disaggregated data will be useful for identifying gaps, reporting on these are on a voluntary basis.</w:t>
            </w:r>
          </w:p>
        </w:tc>
      </w:tr>
      <w:tr w:rsidR="00840D52" w:rsidRPr="00A126E0" w14:paraId="7FEECE39" w14:textId="77777777" w:rsidTr="00935466">
        <w:tc>
          <w:tcPr>
            <w:tcW w:w="5000" w:type="pct"/>
          </w:tcPr>
          <w:p w14:paraId="6007CD8D" w14:textId="534D361D" w:rsidR="00840D52" w:rsidRPr="00DA1A04" w:rsidRDefault="00840D52" w:rsidP="00AF3542">
            <w:pPr>
              <w:rPr>
                <w:u w:val="single"/>
                <w:lang w:val="en-GB"/>
              </w:rPr>
            </w:pPr>
            <w:r w:rsidRPr="00DA1A04">
              <w:rPr>
                <w:i/>
                <w:iCs/>
                <w:u w:val="single"/>
                <w:lang w:val="en-GB"/>
              </w:rPr>
              <w:t>Data sources</w:t>
            </w:r>
            <w:r w:rsidR="001576DD" w:rsidRPr="00DA1A04">
              <w:rPr>
                <w:i/>
                <w:u w:val="single"/>
                <w:lang w:val="en-GB"/>
              </w:rPr>
              <w:t xml:space="preserve"> </w:t>
            </w:r>
            <w:r w:rsidR="0096486B" w:rsidRPr="00DA1A04">
              <w:rPr>
                <w:i/>
                <w:iCs/>
                <w:u w:val="single"/>
                <w:lang w:val="en-GB"/>
              </w:rPr>
              <w:t>for target setting and monitoring</w:t>
            </w:r>
          </w:p>
          <w:p w14:paraId="45C573C4" w14:textId="5D1BE47E" w:rsidR="00F2686E" w:rsidRPr="00A126E0" w:rsidRDefault="00F2686E" w:rsidP="00AF3542">
            <w:pPr>
              <w:rPr>
                <w:lang w:val="en-GB"/>
              </w:rPr>
            </w:pPr>
            <w:r w:rsidRPr="00A126E0">
              <w:rPr>
                <w:lang w:val="en-GB"/>
              </w:rPr>
              <w:t>Civil registration authorities that operat</w:t>
            </w:r>
            <w:r w:rsidR="00D63B32">
              <w:rPr>
                <w:lang w:val="en-GB"/>
              </w:rPr>
              <w:t>e</w:t>
            </w:r>
            <w:r w:rsidRPr="00A126E0">
              <w:rPr>
                <w:lang w:val="en-GB"/>
              </w:rPr>
              <w:t xml:space="preserve"> effectively may be able to provide data to estimate coverage of registration for the population. In the absence of reliable administrative data, household surveys </w:t>
            </w:r>
            <w:r w:rsidR="00D63B32">
              <w:rPr>
                <w:lang w:val="en-GB"/>
              </w:rPr>
              <w:t>are</w:t>
            </w:r>
            <w:r w:rsidRPr="00A126E0">
              <w:rPr>
                <w:lang w:val="en-GB"/>
              </w:rPr>
              <w:t xml:space="preserve"> a key source of data to monitor birth registration and in most low- and middle-income countries, such surveys represent the only source of this information.</w:t>
            </w:r>
            <w:r w:rsidRPr="00A126E0">
              <w:rPr>
                <w:rStyle w:val="FootnoteReference"/>
                <w:b/>
                <w:vertAlign w:val="superscript"/>
                <w:lang w:val="en-GB"/>
              </w:rPr>
              <w:footnoteReference w:id="26"/>
            </w:r>
          </w:p>
          <w:p w14:paraId="17041C61" w14:textId="1AA189DE" w:rsidR="00840D52" w:rsidRPr="00A126E0" w:rsidRDefault="00D63B32" w:rsidP="00AF3542">
            <w:pPr>
              <w:rPr>
                <w:lang w:val="en-GB"/>
              </w:rPr>
            </w:pPr>
            <w:r>
              <w:rPr>
                <w:lang w:val="en-GB"/>
              </w:rPr>
              <w:t xml:space="preserve">NSOs </w:t>
            </w:r>
            <w:r w:rsidR="00840D52" w:rsidRPr="00A126E0">
              <w:rPr>
                <w:lang w:val="en-GB"/>
              </w:rPr>
              <w:t>or data custodian of any survey data on completeness of birth registration for children aged under 5 years</w:t>
            </w:r>
            <w:r w:rsidR="009B2052" w:rsidRPr="00A126E0">
              <w:rPr>
                <w:lang w:val="en-GB"/>
              </w:rPr>
              <w:t xml:space="preserve"> (numerator)</w:t>
            </w:r>
            <w:r w:rsidR="00840D52" w:rsidRPr="00A126E0">
              <w:rPr>
                <w:lang w:val="en-GB"/>
              </w:rPr>
              <w:t xml:space="preserve">. </w:t>
            </w:r>
            <w:r w:rsidR="00B52AC3" w:rsidRPr="00A126E0">
              <w:rPr>
                <w:lang w:val="en-GB"/>
              </w:rPr>
              <w:t>It should be noted that su</w:t>
            </w:r>
            <w:r w:rsidR="00BF2595" w:rsidRPr="00A126E0">
              <w:rPr>
                <w:lang w:val="en-GB"/>
              </w:rPr>
              <w:t>r</w:t>
            </w:r>
            <w:r w:rsidR="00B52AC3" w:rsidRPr="00A126E0">
              <w:rPr>
                <w:lang w:val="en-GB"/>
              </w:rPr>
              <w:t xml:space="preserve">veys are subject to sampling variability and this should be </w:t>
            </w:r>
            <w:r>
              <w:rPr>
                <w:lang w:val="en-GB"/>
              </w:rPr>
              <w:t xml:space="preserve">considered </w:t>
            </w:r>
            <w:r w:rsidR="00B52AC3" w:rsidRPr="00A126E0">
              <w:rPr>
                <w:lang w:val="en-GB"/>
              </w:rPr>
              <w:t xml:space="preserve">when determining </w:t>
            </w:r>
            <w:r w:rsidR="00BF2595" w:rsidRPr="00A126E0">
              <w:rPr>
                <w:lang w:val="en-GB"/>
              </w:rPr>
              <w:t>whether</w:t>
            </w:r>
            <w:r w:rsidR="00B52AC3" w:rsidRPr="00A126E0">
              <w:rPr>
                <w:lang w:val="en-GB"/>
              </w:rPr>
              <w:t xml:space="preserve"> changes over time are significant. Sampling errors are likely to be significantly higher for sub national regions.</w:t>
            </w:r>
          </w:p>
          <w:p w14:paraId="13C17694" w14:textId="3F040DDC" w:rsidR="007B6884" w:rsidRPr="00A126E0" w:rsidRDefault="00D63B32" w:rsidP="00AF3542">
            <w:pPr>
              <w:rPr>
                <w:lang w:val="en-GB"/>
              </w:rPr>
            </w:pPr>
            <w:r>
              <w:rPr>
                <w:lang w:val="en-GB"/>
              </w:rPr>
              <w:t xml:space="preserve">NSOs </w:t>
            </w:r>
            <w:r w:rsidR="00840D52" w:rsidRPr="00A126E0">
              <w:rPr>
                <w:lang w:val="en-GB"/>
              </w:rPr>
              <w:t>for estimates on the number of children aged under 5 years for the given year</w:t>
            </w:r>
            <w:r w:rsidR="009B2052" w:rsidRPr="00A126E0">
              <w:rPr>
                <w:lang w:val="en-GB"/>
              </w:rPr>
              <w:t xml:space="preserve"> (denominator)</w:t>
            </w:r>
            <w:r w:rsidR="00D93935" w:rsidRPr="00A126E0">
              <w:rPr>
                <w:lang w:val="en-GB"/>
              </w:rPr>
              <w:t xml:space="preserve"> based on national estimates derived from national population censuses, and/or household surveys census or mid-year population estimates. </w:t>
            </w:r>
          </w:p>
        </w:tc>
      </w:tr>
    </w:tbl>
    <w:p w14:paraId="076A6555" w14:textId="63D7DE3A" w:rsidR="00254A8C" w:rsidRPr="00A126E0" w:rsidRDefault="00254A8C" w:rsidP="00AF3542">
      <w:pPr>
        <w:rPr>
          <w:lang w:val="en-GB"/>
        </w:rPr>
      </w:pPr>
    </w:p>
    <w:p w14:paraId="6B7530D5" w14:textId="71FE8693" w:rsidR="00254A8C" w:rsidRDefault="00254A8C" w:rsidP="00AF3542">
      <w:pPr>
        <w:rPr>
          <w:lang w:val="en-GB"/>
        </w:rPr>
      </w:pPr>
    </w:p>
    <w:p w14:paraId="4C7DA7E4" w14:textId="77777777" w:rsidR="003839BA" w:rsidRPr="00A126E0" w:rsidRDefault="003839BA" w:rsidP="00AF3542">
      <w:pPr>
        <w:rPr>
          <w:lang w:val="en-GB"/>
        </w:rPr>
      </w:pP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36"/>
      </w:tblGrid>
      <w:tr w:rsidR="00631FEC" w:rsidRPr="00A126E0" w14:paraId="243C2176" w14:textId="77777777" w:rsidTr="002F199E">
        <w:tc>
          <w:tcPr>
            <w:tcW w:w="9736" w:type="dxa"/>
          </w:tcPr>
          <w:p w14:paraId="0E350CE3" w14:textId="3E07FF6C" w:rsidR="00631FEC" w:rsidRPr="00140C0C" w:rsidRDefault="00631FEC" w:rsidP="002F199E">
            <w:pPr>
              <w:rPr>
                <w:b/>
                <w:lang w:val="en-GB"/>
              </w:rPr>
            </w:pPr>
            <w:bookmarkStart w:id="19" w:name="_Toc526768690"/>
            <w:r w:rsidRPr="00140C0C">
              <w:rPr>
                <w:rStyle w:val="Heading3Char"/>
                <w:b/>
                <w:lang w:val="en-GB"/>
              </w:rPr>
              <w:t>Target 1C</w:t>
            </w:r>
            <w:bookmarkEnd w:id="19"/>
            <w:r w:rsidRPr="00140C0C">
              <w:rPr>
                <w:b/>
                <w:lang w:val="en-GB"/>
              </w:rPr>
              <w:t>: By 2024, at least … per cent of all individuals in the territory and jurisdiction have had their birth registered</w:t>
            </w:r>
          </w:p>
        </w:tc>
      </w:tr>
      <w:tr w:rsidR="001B17F8" w:rsidRPr="00A126E0" w14:paraId="723DEDA3" w14:textId="77777777" w:rsidTr="00254A8C">
        <w:tc>
          <w:tcPr>
            <w:tcW w:w="9736" w:type="dxa"/>
          </w:tcPr>
          <w:p w14:paraId="022577E6" w14:textId="77777777" w:rsidR="001B17F8" w:rsidRPr="00A126E0" w:rsidRDefault="001B17F8" w:rsidP="00293AA8">
            <w:pPr>
              <w:rPr>
                <w:i/>
                <w:iCs/>
                <w:lang w:val="en-GB"/>
              </w:rPr>
            </w:pPr>
            <w:r w:rsidRPr="00DA1A04">
              <w:rPr>
                <w:i/>
                <w:iCs/>
                <w:u w:val="single"/>
                <w:lang w:val="en-GB"/>
              </w:rPr>
              <w:t xml:space="preserve">Method of </w:t>
            </w:r>
            <w:r w:rsidRPr="00DA1A04">
              <w:rPr>
                <w:i/>
                <w:u w:val="single"/>
                <w:lang w:val="en-GB"/>
              </w:rPr>
              <w:t>estimation</w:t>
            </w:r>
            <w:r w:rsidRPr="00DA1A04">
              <w:rPr>
                <w:i/>
                <w:iCs/>
                <w:u w:val="single"/>
                <w:lang w:val="en-GB"/>
              </w:rPr>
              <w:t>/</w:t>
            </w:r>
            <w:r w:rsidRPr="00A126E0">
              <w:rPr>
                <w:i/>
                <w:iCs/>
                <w:lang w:val="en-GB"/>
              </w:rPr>
              <w:t>calculation</w:t>
            </w:r>
          </w:p>
          <w:p w14:paraId="1E36C2CE" w14:textId="44E9A96D" w:rsidR="00985594" w:rsidRPr="00A126E0" w:rsidRDefault="001B17F8" w:rsidP="00293AA8">
            <w:pPr>
              <w:rPr>
                <w:lang w:val="en-GB"/>
              </w:rPr>
            </w:pPr>
            <w:r w:rsidRPr="00A126E0">
              <w:rPr>
                <w:lang w:val="en-GB"/>
              </w:rPr>
              <w:t xml:space="preserve">Some sample surveys, such as the United Nations Children’s Fund (UNICEF) Multiple Indicator Cluster Survey (MICS) and the Demographic and Health Surveys (DHS) have included questions on whether </w:t>
            </w:r>
            <w:r w:rsidR="00903282" w:rsidRPr="00A126E0">
              <w:rPr>
                <w:lang w:val="en-GB"/>
              </w:rPr>
              <w:t>individuals</w:t>
            </w:r>
            <w:r w:rsidRPr="00A126E0">
              <w:rPr>
                <w:lang w:val="en-GB"/>
              </w:rPr>
              <w:t xml:space="preserve"> have been registered with the civil registration authority</w:t>
            </w:r>
            <w:r w:rsidR="004409F8" w:rsidRPr="00A126E0">
              <w:rPr>
                <w:lang w:val="en-GB"/>
              </w:rPr>
              <w:t xml:space="preserve">, although the focus of interviews is often on </w:t>
            </w:r>
            <w:r w:rsidR="00F11868" w:rsidRPr="00A126E0">
              <w:rPr>
                <w:lang w:val="en-GB"/>
              </w:rPr>
              <w:t>mothers (or primary caregivers) of children under age 5</w:t>
            </w:r>
            <w:r w:rsidR="002A7D69" w:rsidRPr="00A126E0">
              <w:rPr>
                <w:lang w:val="en-GB"/>
              </w:rPr>
              <w:t>.</w:t>
            </w:r>
            <w:r w:rsidR="00F11868" w:rsidRPr="00A126E0">
              <w:rPr>
                <w:lang w:val="en-GB"/>
              </w:rPr>
              <w:t xml:space="preserve"> </w:t>
            </w:r>
            <w:r w:rsidRPr="00A126E0">
              <w:rPr>
                <w:lang w:val="en-GB"/>
              </w:rPr>
              <w:t xml:space="preserve"> </w:t>
            </w:r>
            <w:r w:rsidR="004409F8" w:rsidRPr="00A126E0">
              <w:rPr>
                <w:lang w:val="en-GB"/>
              </w:rPr>
              <w:t xml:space="preserve">Population censuses and </w:t>
            </w:r>
            <w:r w:rsidR="00CF199F" w:rsidRPr="00A126E0">
              <w:rPr>
                <w:lang w:val="en-GB"/>
              </w:rPr>
              <w:t>living standards s</w:t>
            </w:r>
            <w:r w:rsidR="004409F8" w:rsidRPr="00A126E0">
              <w:rPr>
                <w:lang w:val="en-GB"/>
              </w:rPr>
              <w:t xml:space="preserve">urveys </w:t>
            </w:r>
            <w:r w:rsidR="00D63B32">
              <w:rPr>
                <w:lang w:val="en-GB"/>
              </w:rPr>
              <w:t>usually don’t ask</w:t>
            </w:r>
            <w:r w:rsidR="004409F8" w:rsidRPr="00A126E0">
              <w:rPr>
                <w:lang w:val="en-GB"/>
              </w:rPr>
              <w:t xml:space="preserve"> about whether household members possess a birth certificate, but this could </w:t>
            </w:r>
            <w:r w:rsidR="00D63B32">
              <w:rPr>
                <w:lang w:val="en-GB"/>
              </w:rPr>
              <w:t xml:space="preserve">change </w:t>
            </w:r>
            <w:r w:rsidR="004409F8" w:rsidRPr="00A126E0">
              <w:rPr>
                <w:lang w:val="en-GB"/>
              </w:rPr>
              <w:t xml:space="preserve">in the future. </w:t>
            </w:r>
          </w:p>
          <w:p w14:paraId="35DC1EE5" w14:textId="77777777" w:rsidR="001B17F8" w:rsidRPr="00A126E0" w:rsidRDefault="009B2052" w:rsidP="00293AA8">
            <w:pPr>
              <w:rPr>
                <w:lang w:val="en-GB"/>
              </w:rPr>
            </w:pPr>
            <w:r w:rsidRPr="00A126E0">
              <w:rPr>
                <w:lang w:val="en-GB"/>
              </w:rPr>
              <w:t>Using available survey or census data, t</w:t>
            </w:r>
            <w:r w:rsidR="001B17F8" w:rsidRPr="00A126E0">
              <w:rPr>
                <w:lang w:val="en-GB"/>
              </w:rPr>
              <w:t xml:space="preserve">he completeness of birth registration for </w:t>
            </w:r>
            <w:r w:rsidR="00903282" w:rsidRPr="00A126E0">
              <w:rPr>
                <w:lang w:val="en-GB"/>
              </w:rPr>
              <w:t xml:space="preserve">the total population can be calculated by dividing the number of individuals who have had their birth registered by the total </w:t>
            </w:r>
            <w:r w:rsidR="00364204" w:rsidRPr="00A126E0">
              <w:rPr>
                <w:lang w:val="en-GB"/>
              </w:rPr>
              <w:t>(</w:t>
            </w:r>
            <w:r w:rsidR="00FA405A" w:rsidRPr="00A126E0">
              <w:rPr>
                <w:lang w:val="en-GB"/>
              </w:rPr>
              <w:t>mid-year</w:t>
            </w:r>
            <w:r w:rsidR="00364204" w:rsidRPr="00A126E0">
              <w:rPr>
                <w:lang w:val="en-GB"/>
              </w:rPr>
              <w:t xml:space="preserve">) </w:t>
            </w:r>
            <w:r w:rsidR="00903282" w:rsidRPr="00A126E0">
              <w:rPr>
                <w:lang w:val="en-GB"/>
              </w:rPr>
              <w:t>population,</w:t>
            </w:r>
            <w:r w:rsidR="00E35A18" w:rsidRPr="00A126E0">
              <w:rPr>
                <w:lang w:val="en-GB"/>
              </w:rPr>
              <w:t xml:space="preserve"> and</w:t>
            </w:r>
            <w:r w:rsidR="00903282" w:rsidRPr="00A126E0">
              <w:rPr>
                <w:lang w:val="en-GB"/>
              </w:rPr>
              <w:t xml:space="preserve"> then multiplying by 100 to get a percentage figure.</w:t>
            </w:r>
          </w:p>
          <w:p w14:paraId="589A0AA9" w14:textId="77777777" w:rsidR="001B17F8" w:rsidRPr="00A126E0" w:rsidRDefault="001B17F8" w:rsidP="00293AA8">
            <w:pPr>
              <w:rPr>
                <w:lang w:val="en-GB"/>
              </w:rPr>
            </w:pPr>
          </w:p>
          <w:tbl>
            <w:tblPr>
              <w:tblW w:w="9492" w:type="dxa"/>
              <w:tblInd w:w="29" w:type="dxa"/>
              <w:tblBorders>
                <w:insideH w:val="single" w:sz="4" w:space="0" w:color="auto"/>
                <w:insideV w:val="single" w:sz="4" w:space="0" w:color="auto"/>
              </w:tblBorders>
              <w:tblLook w:val="04A0" w:firstRow="1" w:lastRow="0" w:firstColumn="1" w:lastColumn="0" w:noHBand="0" w:noVBand="1"/>
            </w:tblPr>
            <w:tblGrid>
              <w:gridCol w:w="8363"/>
              <w:gridCol w:w="1129"/>
            </w:tblGrid>
            <w:tr w:rsidR="001B17F8" w:rsidRPr="00A126E0" w14:paraId="3FBF2F86" w14:textId="77777777" w:rsidTr="001D6BD4">
              <w:tc>
                <w:tcPr>
                  <w:tcW w:w="8363" w:type="dxa"/>
                  <w:tcBorders>
                    <w:top w:val="nil"/>
                    <w:bottom w:val="single" w:sz="4" w:space="0" w:color="auto"/>
                    <w:right w:val="nil"/>
                  </w:tcBorders>
                </w:tcPr>
                <w:p w14:paraId="2897DC93" w14:textId="77777777" w:rsidR="001B17F8" w:rsidRPr="00A126E0" w:rsidRDefault="001B17F8" w:rsidP="00140C0C">
                  <w:pPr>
                    <w:spacing w:after="0"/>
                    <w:rPr>
                      <w:lang w:val="en-GB"/>
                    </w:rPr>
                  </w:pPr>
                  <w:r w:rsidRPr="00A126E0">
                    <w:rPr>
                      <w:lang w:val="en-GB"/>
                    </w:rPr>
                    <w:t>Number of individuals in a given year who have had their birth registered</w:t>
                  </w:r>
                </w:p>
              </w:tc>
              <w:tc>
                <w:tcPr>
                  <w:tcW w:w="1129" w:type="dxa"/>
                  <w:vMerge w:val="restart"/>
                  <w:tcBorders>
                    <w:left w:val="nil"/>
                  </w:tcBorders>
                  <w:vAlign w:val="center"/>
                </w:tcPr>
                <w:p w14:paraId="64F5AB72" w14:textId="77777777" w:rsidR="001B17F8" w:rsidRPr="00A126E0" w:rsidRDefault="001B17F8" w:rsidP="00140C0C">
                  <w:pPr>
                    <w:spacing w:after="0"/>
                    <w:rPr>
                      <w:lang w:val="en-GB"/>
                    </w:rPr>
                  </w:pPr>
                  <w:r w:rsidRPr="00A126E0">
                    <w:rPr>
                      <w:lang w:val="en-GB"/>
                    </w:rPr>
                    <w:t>X 100</w:t>
                  </w:r>
                </w:p>
              </w:tc>
            </w:tr>
            <w:tr w:rsidR="001B17F8" w:rsidRPr="00A126E0" w14:paraId="5BF964E6" w14:textId="77777777" w:rsidTr="001D6BD4">
              <w:tc>
                <w:tcPr>
                  <w:tcW w:w="8363" w:type="dxa"/>
                  <w:tcBorders>
                    <w:top w:val="single" w:sz="4" w:space="0" w:color="auto"/>
                    <w:bottom w:val="nil"/>
                    <w:right w:val="nil"/>
                  </w:tcBorders>
                </w:tcPr>
                <w:p w14:paraId="248EEBDE" w14:textId="77777777" w:rsidR="001B17F8" w:rsidRPr="00A126E0" w:rsidRDefault="00892861" w:rsidP="00293AA8">
                  <w:pPr>
                    <w:rPr>
                      <w:lang w:val="en-GB"/>
                    </w:rPr>
                  </w:pPr>
                  <w:r w:rsidRPr="00A126E0">
                    <w:rPr>
                      <w:lang w:val="en-GB"/>
                    </w:rPr>
                    <w:t>E</w:t>
                  </w:r>
                  <w:r w:rsidR="00D23214" w:rsidRPr="00A126E0">
                    <w:rPr>
                      <w:lang w:val="en-GB"/>
                    </w:rPr>
                    <w:t xml:space="preserve">stimated </w:t>
                  </w:r>
                  <w:r w:rsidR="001B17F8" w:rsidRPr="00A126E0">
                    <w:rPr>
                      <w:lang w:val="en-GB"/>
                    </w:rPr>
                    <w:t>population in a given year</w:t>
                  </w:r>
                </w:p>
              </w:tc>
              <w:tc>
                <w:tcPr>
                  <w:tcW w:w="1129" w:type="dxa"/>
                  <w:vMerge/>
                  <w:tcBorders>
                    <w:left w:val="nil"/>
                  </w:tcBorders>
                </w:tcPr>
                <w:p w14:paraId="19FB625E" w14:textId="77777777" w:rsidR="001B17F8" w:rsidRPr="00A126E0" w:rsidRDefault="001B17F8" w:rsidP="00293AA8">
                  <w:pPr>
                    <w:rPr>
                      <w:lang w:val="en-GB"/>
                    </w:rPr>
                  </w:pPr>
                </w:p>
              </w:tc>
            </w:tr>
          </w:tbl>
          <w:p w14:paraId="09A0A09A" w14:textId="77777777" w:rsidR="001B17F8" w:rsidRPr="00A126E0" w:rsidRDefault="001B17F8" w:rsidP="00293AA8">
            <w:pPr>
              <w:rPr>
                <w:lang w:val="en-GB"/>
              </w:rPr>
            </w:pPr>
          </w:p>
        </w:tc>
      </w:tr>
      <w:tr w:rsidR="001B17F8" w:rsidRPr="00A126E0" w14:paraId="24E6EF64" w14:textId="77777777" w:rsidTr="00254A8C">
        <w:tc>
          <w:tcPr>
            <w:tcW w:w="9736" w:type="dxa"/>
          </w:tcPr>
          <w:p w14:paraId="4CD2812C" w14:textId="77777777" w:rsidR="001B17F8" w:rsidRPr="00DA1A04" w:rsidRDefault="00FE4A3F" w:rsidP="00AF3542">
            <w:pPr>
              <w:rPr>
                <w:i/>
                <w:iCs/>
                <w:u w:val="single"/>
                <w:lang w:val="en-GB"/>
              </w:rPr>
            </w:pPr>
            <w:r w:rsidRPr="00DA1A04">
              <w:rPr>
                <w:i/>
                <w:iCs/>
                <w:u w:val="single"/>
                <w:lang w:val="en-GB"/>
              </w:rPr>
              <w:t>Ideal target</w:t>
            </w:r>
          </w:p>
          <w:p w14:paraId="4DF40169" w14:textId="57DA0455" w:rsidR="001B17F8" w:rsidRPr="00A126E0" w:rsidRDefault="00985594" w:rsidP="00D63B32">
            <w:pPr>
              <w:rPr>
                <w:lang w:val="en-GB"/>
              </w:rPr>
            </w:pPr>
            <w:r w:rsidRPr="00A126E0">
              <w:rPr>
                <w:lang w:val="en-GB"/>
              </w:rPr>
              <w:t>All births should be registered, so the ideal level for this target is</w:t>
            </w:r>
            <w:r w:rsidR="0008282B" w:rsidRPr="00A126E0">
              <w:rPr>
                <w:lang w:val="en-GB"/>
              </w:rPr>
              <w:t xml:space="preserve"> close to</w:t>
            </w:r>
            <w:r w:rsidRPr="00A126E0">
              <w:rPr>
                <w:lang w:val="en-GB"/>
              </w:rPr>
              <w:t xml:space="preserve"> 100 per cent. Countries should </w:t>
            </w:r>
            <w:r w:rsidR="00D63B32">
              <w:rPr>
                <w:lang w:val="en-GB"/>
              </w:rPr>
              <w:t xml:space="preserve">aim </w:t>
            </w:r>
            <w:r w:rsidR="009B2052" w:rsidRPr="00A126E0">
              <w:rPr>
                <w:lang w:val="en-GB"/>
              </w:rPr>
              <w:t>for this</w:t>
            </w:r>
            <w:r w:rsidRPr="00A126E0">
              <w:rPr>
                <w:lang w:val="en-GB"/>
              </w:rPr>
              <w:t xml:space="preserve"> but may need to do so in incremental steps. </w:t>
            </w:r>
            <w:r w:rsidR="00AB4DA3" w:rsidRPr="00A126E0">
              <w:rPr>
                <w:lang w:val="en-GB"/>
              </w:rPr>
              <w:t>How quickly improvements in registration can be made will depend on factors such as:</w:t>
            </w:r>
            <w:r w:rsidR="00D63B32">
              <w:rPr>
                <w:lang w:val="en-GB"/>
              </w:rPr>
              <w:t xml:space="preserve"> i) </w:t>
            </w:r>
            <w:r w:rsidR="00AB4DA3" w:rsidRPr="00A126E0">
              <w:rPr>
                <w:lang w:val="en-GB"/>
              </w:rPr>
              <w:t>Political will and legal frameworks</w:t>
            </w:r>
            <w:r w:rsidR="00D63B32">
              <w:rPr>
                <w:lang w:val="en-GB"/>
              </w:rPr>
              <w:t xml:space="preserve">; ii) </w:t>
            </w:r>
            <w:r w:rsidR="00AB4DA3" w:rsidRPr="00A126E0">
              <w:rPr>
                <w:lang w:val="en-GB"/>
              </w:rPr>
              <w:t>Budget allocation to the improvement and functioning of C</w:t>
            </w:r>
            <w:r w:rsidR="0096486B" w:rsidRPr="00A126E0">
              <w:rPr>
                <w:lang w:val="en-GB"/>
              </w:rPr>
              <w:t>ivil Registration</w:t>
            </w:r>
            <w:r w:rsidR="00D63B32">
              <w:rPr>
                <w:lang w:val="en-GB"/>
              </w:rPr>
              <w:t xml:space="preserve">; iii) </w:t>
            </w:r>
            <w:r w:rsidR="00AB4DA3" w:rsidRPr="00A126E0">
              <w:rPr>
                <w:lang w:val="en-GB"/>
              </w:rPr>
              <w:t xml:space="preserve">Reasonable distance of civil registration points to the population (less than 30 km) or availability of mobile registration services </w:t>
            </w:r>
            <w:r w:rsidR="00D63B32">
              <w:rPr>
                <w:lang w:val="en-GB"/>
              </w:rPr>
              <w:t xml:space="preserve">; iv) </w:t>
            </w:r>
            <w:r w:rsidR="00AB4DA3" w:rsidRPr="00A126E0">
              <w:rPr>
                <w:lang w:val="en-GB"/>
              </w:rPr>
              <w:t>Presence of registration services in hospitals and birth facilities</w:t>
            </w:r>
            <w:r w:rsidR="00D63B32">
              <w:rPr>
                <w:lang w:val="en-GB"/>
              </w:rPr>
              <w:t xml:space="preserve">; v) </w:t>
            </w:r>
            <w:r w:rsidR="00AB4DA3" w:rsidRPr="00A126E0">
              <w:rPr>
                <w:lang w:val="en-GB"/>
              </w:rPr>
              <w:t>Public awareness</w:t>
            </w:r>
            <w:r w:rsidR="00D63B32">
              <w:rPr>
                <w:lang w:val="en-GB"/>
              </w:rPr>
              <w:t xml:space="preserve"> and vi) </w:t>
            </w:r>
            <w:r w:rsidR="00AB4DA3" w:rsidRPr="00A126E0">
              <w:rPr>
                <w:lang w:val="en-GB"/>
              </w:rPr>
              <w:t>Incentives</w:t>
            </w:r>
            <w:r w:rsidR="00D63B32">
              <w:rPr>
                <w:lang w:val="en-GB"/>
              </w:rPr>
              <w:t>/</w:t>
            </w:r>
            <w:r w:rsidR="00AB4DA3" w:rsidRPr="00A126E0">
              <w:rPr>
                <w:lang w:val="en-GB"/>
              </w:rPr>
              <w:t>disincentives for registering.</w:t>
            </w:r>
          </w:p>
        </w:tc>
      </w:tr>
      <w:tr w:rsidR="001B17F8" w:rsidRPr="00A126E0" w14:paraId="3266502E" w14:textId="77777777" w:rsidTr="00254A8C">
        <w:trPr>
          <w:trHeight w:val="1408"/>
        </w:trPr>
        <w:tc>
          <w:tcPr>
            <w:tcW w:w="9736" w:type="dxa"/>
          </w:tcPr>
          <w:p w14:paraId="4A7A856D" w14:textId="77777777" w:rsidR="001B17F8" w:rsidRPr="00DA1A04" w:rsidRDefault="001B17F8" w:rsidP="00AF3542">
            <w:pPr>
              <w:rPr>
                <w:i/>
                <w:iCs/>
                <w:u w:val="single"/>
                <w:lang w:val="en-GB"/>
              </w:rPr>
            </w:pPr>
            <w:r w:rsidRPr="00DA1A04">
              <w:rPr>
                <w:i/>
                <w:iCs/>
                <w:u w:val="single"/>
                <w:lang w:val="en-GB"/>
              </w:rPr>
              <w:t xml:space="preserve">Issues and </w:t>
            </w:r>
            <w:r w:rsidRPr="00DA1A04">
              <w:rPr>
                <w:i/>
                <w:u w:val="single"/>
                <w:lang w:val="en-GB"/>
              </w:rPr>
              <w:t>considerations</w:t>
            </w:r>
          </w:p>
          <w:p w14:paraId="6DB36A79" w14:textId="40A7AA56" w:rsidR="00144B2E" w:rsidRPr="00A126E0" w:rsidRDefault="001B17F8" w:rsidP="00AF3542">
            <w:pPr>
              <w:rPr>
                <w:lang w:val="en-GB"/>
              </w:rPr>
            </w:pPr>
            <w:r w:rsidRPr="00A126E0">
              <w:rPr>
                <w:lang w:val="en-GB"/>
              </w:rPr>
              <w:t>Disaggregation</w:t>
            </w:r>
            <w:r w:rsidR="005A01D9">
              <w:rPr>
                <w:lang w:val="en-GB"/>
              </w:rPr>
              <w:t xml:space="preserve">: </w:t>
            </w:r>
            <w:r w:rsidRPr="00A126E0">
              <w:rPr>
                <w:lang w:val="en-GB"/>
              </w:rPr>
              <w:t>To allow the reasons for improvements or a lack of progress to be better understood, completeness of birth registration should be disaggregated by:</w:t>
            </w:r>
            <w:r w:rsidR="00F86712">
              <w:rPr>
                <w:lang w:val="en-GB"/>
              </w:rPr>
              <w:t xml:space="preserve"> i) </w:t>
            </w:r>
            <w:r w:rsidRPr="00A126E0">
              <w:rPr>
                <w:lang w:val="en-GB"/>
              </w:rPr>
              <w:t>Sex – any differences in the tendency to register boys and girls may point to gender issues that require ta</w:t>
            </w:r>
            <w:r w:rsidR="00F86712">
              <w:rPr>
                <w:lang w:val="en-GB"/>
              </w:rPr>
              <w:t xml:space="preserve">rgeted education or services; ii) </w:t>
            </w:r>
            <w:r w:rsidRPr="00A126E0">
              <w:rPr>
                <w:lang w:val="en-GB"/>
              </w:rPr>
              <w:t>Location – geographic location to the level of census enumeration area and up to provincial/district/state level and urban/rural. Disaggrega</w:t>
            </w:r>
            <w:r w:rsidR="00F86712">
              <w:rPr>
                <w:lang w:val="en-GB"/>
              </w:rPr>
              <w:t>tion of location should include p</w:t>
            </w:r>
            <w:r w:rsidRPr="00A126E0">
              <w:rPr>
                <w:lang w:val="en-GB"/>
              </w:rPr>
              <w:t xml:space="preserve">lace of registration </w:t>
            </w:r>
            <w:r w:rsidR="00F86712">
              <w:rPr>
                <w:lang w:val="en-GB"/>
              </w:rPr>
              <w:t>(</w:t>
            </w:r>
            <w:r w:rsidRPr="00A126E0">
              <w:rPr>
                <w:lang w:val="en-GB"/>
              </w:rPr>
              <w:t>births that take place in a health facility are more likely to be reported and countries that have civil registrars located in hospitals and have introduced a midwifery reporting system have more likely to make improvement</w:t>
            </w:r>
            <w:r w:rsidR="00F86712">
              <w:rPr>
                <w:lang w:val="en-GB"/>
              </w:rPr>
              <w:t>s in the registration of births), and p</w:t>
            </w:r>
            <w:r w:rsidRPr="00A126E0">
              <w:rPr>
                <w:lang w:val="en-GB"/>
              </w:rPr>
              <w:t xml:space="preserve">lace of usual residence </w:t>
            </w:r>
            <w:r w:rsidR="00F86712">
              <w:rPr>
                <w:lang w:val="en-GB"/>
              </w:rPr>
              <w:t>(</w:t>
            </w:r>
            <w:r w:rsidRPr="00A126E0">
              <w:rPr>
                <w:lang w:val="en-GB"/>
              </w:rPr>
              <w:t>comparing distances between place of residence and place of registration can shed light on whether long distances to get to registration points are preventing universal coverage of registration</w:t>
            </w:r>
            <w:r w:rsidR="00F86712">
              <w:rPr>
                <w:lang w:val="en-GB"/>
              </w:rPr>
              <w:t xml:space="preserve">); iii) </w:t>
            </w:r>
            <w:r w:rsidRPr="00A126E0">
              <w:rPr>
                <w:lang w:val="en-GB"/>
              </w:rPr>
              <w:t>Ethnic and/or national group of mother and father – if collected, this information provides valuable insight into the tendency for underr</w:t>
            </w:r>
            <w:r w:rsidR="00F86712">
              <w:rPr>
                <w:lang w:val="en-GB"/>
              </w:rPr>
              <w:t>eporting by certain populations.</w:t>
            </w:r>
          </w:p>
          <w:p w14:paraId="3EDCA9AE" w14:textId="19BF0D46" w:rsidR="001B17F8" w:rsidRPr="00A126E0" w:rsidRDefault="00144B2E" w:rsidP="00AF3542">
            <w:pPr>
              <w:rPr>
                <w:lang w:val="en-GB"/>
              </w:rPr>
            </w:pPr>
            <w:r w:rsidRPr="00A126E0">
              <w:rPr>
                <w:lang w:val="en-GB"/>
              </w:rPr>
              <w:t>While disaggregated data will be useful for identifying gaps, reporting on these are on a voluntary basis.</w:t>
            </w:r>
          </w:p>
        </w:tc>
      </w:tr>
      <w:tr w:rsidR="0060526B" w:rsidRPr="00A126E0" w14:paraId="2A30EE61" w14:textId="77777777" w:rsidTr="00254A8C">
        <w:tc>
          <w:tcPr>
            <w:tcW w:w="9736" w:type="dxa"/>
          </w:tcPr>
          <w:p w14:paraId="1A1EB1A1" w14:textId="5421D817" w:rsidR="0060526B" w:rsidRPr="00DA1A04" w:rsidRDefault="0060526B" w:rsidP="00AF3542">
            <w:pPr>
              <w:rPr>
                <w:i/>
                <w:iCs/>
                <w:u w:val="single"/>
                <w:lang w:val="en-GB"/>
              </w:rPr>
            </w:pPr>
            <w:r w:rsidRPr="00DA1A04">
              <w:rPr>
                <w:i/>
                <w:iCs/>
                <w:u w:val="single"/>
                <w:lang w:val="en-GB"/>
              </w:rPr>
              <w:t>Data sources</w:t>
            </w:r>
            <w:r w:rsidR="002D6002" w:rsidRPr="00DA1A04">
              <w:rPr>
                <w:i/>
                <w:iCs/>
                <w:u w:val="single"/>
                <w:lang w:val="en-GB"/>
              </w:rPr>
              <w:t xml:space="preserve"> </w:t>
            </w:r>
            <w:r w:rsidR="0096486B" w:rsidRPr="00DA1A04">
              <w:rPr>
                <w:i/>
                <w:iCs/>
                <w:u w:val="single"/>
                <w:lang w:val="en-GB"/>
              </w:rPr>
              <w:t>for target setting and monitoring</w:t>
            </w:r>
          </w:p>
          <w:p w14:paraId="26913AD1" w14:textId="320C4AAB" w:rsidR="0060526B" w:rsidRPr="00A126E0" w:rsidRDefault="0060526B" w:rsidP="00AF3542">
            <w:pPr>
              <w:rPr>
                <w:lang w:val="en-GB"/>
              </w:rPr>
            </w:pPr>
            <w:r w:rsidRPr="00A126E0">
              <w:rPr>
                <w:lang w:val="en-GB"/>
              </w:rPr>
              <w:t xml:space="preserve">National statistics offices or the relevant data custodian of survey data on completeness of birth registration (numerator). </w:t>
            </w:r>
            <w:r w:rsidR="00B52AC3" w:rsidRPr="00A126E0">
              <w:rPr>
                <w:lang w:val="en-GB"/>
              </w:rPr>
              <w:t>It should be noted that su</w:t>
            </w:r>
            <w:r w:rsidR="00BF2595" w:rsidRPr="00A126E0">
              <w:rPr>
                <w:lang w:val="en-GB"/>
              </w:rPr>
              <w:t>r</w:t>
            </w:r>
            <w:r w:rsidR="00B52AC3" w:rsidRPr="00A126E0">
              <w:rPr>
                <w:lang w:val="en-GB"/>
              </w:rPr>
              <w:t xml:space="preserve">veys are subject to sampling variability and this should be </w:t>
            </w:r>
            <w:r w:rsidR="00F86712">
              <w:rPr>
                <w:lang w:val="en-GB"/>
              </w:rPr>
              <w:t xml:space="preserve">considered </w:t>
            </w:r>
            <w:r w:rsidR="00B52AC3" w:rsidRPr="00A126E0">
              <w:rPr>
                <w:lang w:val="en-GB"/>
              </w:rPr>
              <w:t xml:space="preserve">when determining </w:t>
            </w:r>
            <w:r w:rsidR="00BF2595" w:rsidRPr="00A126E0">
              <w:rPr>
                <w:lang w:val="en-GB"/>
              </w:rPr>
              <w:t>whether</w:t>
            </w:r>
            <w:r w:rsidR="00B52AC3" w:rsidRPr="00A126E0">
              <w:rPr>
                <w:lang w:val="en-GB"/>
              </w:rPr>
              <w:t xml:space="preserve"> changes over time are significant. Sampling errors are likely to be significantly higher for sub national regions.</w:t>
            </w:r>
          </w:p>
          <w:p w14:paraId="4B4B7E16" w14:textId="77777777" w:rsidR="0060526B" w:rsidRPr="00A126E0" w:rsidRDefault="0060526B" w:rsidP="00AF3542">
            <w:pPr>
              <w:rPr>
                <w:lang w:val="en-GB"/>
              </w:rPr>
            </w:pPr>
            <w:r w:rsidRPr="00A126E0">
              <w:rPr>
                <w:lang w:val="en-GB"/>
              </w:rPr>
              <w:t xml:space="preserve">National statistics offices for estimates on the total </w:t>
            </w:r>
            <w:r w:rsidR="003571C5" w:rsidRPr="00A126E0">
              <w:rPr>
                <w:lang w:val="en-GB"/>
              </w:rPr>
              <w:t>mid-year</w:t>
            </w:r>
            <w:r w:rsidR="00364204" w:rsidRPr="00A126E0">
              <w:rPr>
                <w:lang w:val="en-GB"/>
              </w:rPr>
              <w:t xml:space="preserve"> </w:t>
            </w:r>
            <w:r w:rsidRPr="00A126E0">
              <w:rPr>
                <w:lang w:val="en-GB"/>
              </w:rPr>
              <w:t>population for the given year (denominator)</w:t>
            </w:r>
            <w:r w:rsidR="00AA316D" w:rsidRPr="00A126E0">
              <w:rPr>
                <w:lang w:val="en-GB"/>
              </w:rPr>
              <w:t xml:space="preserve"> or alternatively estimates from the United Nations Population Division.</w:t>
            </w:r>
          </w:p>
        </w:tc>
      </w:tr>
    </w:tbl>
    <w:p w14:paraId="3E2690E2" w14:textId="5EE6E662" w:rsidR="00254A8C" w:rsidRDefault="00254A8C" w:rsidP="00AF3542">
      <w:pPr>
        <w:rPr>
          <w:lang w:val="en-GB"/>
        </w:rPr>
      </w:pPr>
    </w:p>
    <w:p w14:paraId="5B21169D" w14:textId="77777777" w:rsidR="003839BA" w:rsidRDefault="003839BA" w:rsidP="00AF3542">
      <w:pPr>
        <w:rPr>
          <w:lang w:val="en-GB"/>
        </w:rPr>
      </w:pPr>
    </w:p>
    <w:p w14:paraId="506A536C" w14:textId="77777777" w:rsidR="00F86712" w:rsidRPr="00A126E0" w:rsidRDefault="00F86712" w:rsidP="00AF3542">
      <w:pPr>
        <w:rPr>
          <w:lang w:val="en-GB"/>
        </w:rPr>
      </w:pP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36"/>
      </w:tblGrid>
      <w:tr w:rsidR="00EB485C" w:rsidRPr="00A126E0" w14:paraId="2E11E5A8" w14:textId="77777777" w:rsidTr="00254A8C">
        <w:tc>
          <w:tcPr>
            <w:tcW w:w="9736" w:type="dxa"/>
            <w:tcBorders>
              <w:bottom w:val="single" w:sz="4" w:space="0" w:color="5B9BD5" w:themeColor="accent1"/>
            </w:tcBorders>
          </w:tcPr>
          <w:p w14:paraId="569F0865" w14:textId="1E1DA1DD" w:rsidR="00EB485C" w:rsidRPr="00140C0C" w:rsidRDefault="00505F5B" w:rsidP="00AF3542">
            <w:pPr>
              <w:rPr>
                <w:b/>
                <w:lang w:val="en-GB"/>
              </w:rPr>
            </w:pPr>
            <w:bookmarkStart w:id="20" w:name="_Toc526768691"/>
            <w:bookmarkStart w:id="21" w:name="_Toc417044103"/>
            <w:r>
              <w:rPr>
                <w:rStyle w:val="Heading3Char"/>
                <w:b/>
              </w:rPr>
              <w:t>Target 1</w:t>
            </w:r>
            <w:r w:rsidR="00EB485C" w:rsidRPr="00140C0C">
              <w:rPr>
                <w:rStyle w:val="Heading3Char"/>
                <w:b/>
              </w:rPr>
              <w:t>D</w:t>
            </w:r>
            <w:bookmarkEnd w:id="20"/>
            <w:r w:rsidR="00EB485C" w:rsidRPr="00140C0C">
              <w:rPr>
                <w:b/>
                <w:lang w:val="en-GB"/>
              </w:rPr>
              <w:t>: By 2024, at least … per cent of all deaths that take place in the territory and jurisdiction in the given year are registered.</w:t>
            </w:r>
            <w:bookmarkEnd w:id="21"/>
          </w:p>
        </w:tc>
      </w:tr>
      <w:tr w:rsidR="00E5282D" w:rsidRPr="00A126E0" w14:paraId="24A1A54D" w14:textId="77777777" w:rsidTr="00254A8C">
        <w:tc>
          <w:tcPr>
            <w:tcW w:w="9736" w:type="dxa"/>
            <w:tcBorders>
              <w:right w:val="single" w:sz="4" w:space="0" w:color="5B9BD5" w:themeColor="accent1"/>
            </w:tcBorders>
          </w:tcPr>
          <w:p w14:paraId="57319804" w14:textId="40BB93C6" w:rsidR="00E5282D" w:rsidRPr="00A126E0" w:rsidRDefault="00E5282D" w:rsidP="00AF3542">
            <w:pPr>
              <w:rPr>
                <w:lang w:val="en-GB"/>
              </w:rPr>
            </w:pPr>
            <w:r w:rsidRPr="00A126E0">
              <w:rPr>
                <w:lang w:val="en-GB"/>
              </w:rPr>
              <w:t xml:space="preserve">Death registration </w:t>
            </w:r>
            <w:r w:rsidR="005D7DDB" w:rsidRPr="00A126E0">
              <w:rPr>
                <w:lang w:val="en-GB"/>
              </w:rPr>
              <w:t xml:space="preserve">enables proof of death and the provision of legal rights to the family, as well as contributing </w:t>
            </w:r>
            <w:r w:rsidR="006B3A4E" w:rsidRPr="00A126E0">
              <w:rPr>
                <w:lang w:val="en-GB"/>
              </w:rPr>
              <w:t xml:space="preserve">data </w:t>
            </w:r>
            <w:r w:rsidR="005D7DDB" w:rsidRPr="00A126E0">
              <w:rPr>
                <w:lang w:val="en-GB"/>
              </w:rPr>
              <w:t xml:space="preserve">to the production of vital statistics. In many countries of the Asia-Pacific region, </w:t>
            </w:r>
            <w:r w:rsidR="00887AD5" w:rsidRPr="00A126E0">
              <w:rPr>
                <w:lang w:val="en-GB"/>
              </w:rPr>
              <w:t>a sizeable proportion</w:t>
            </w:r>
            <w:r w:rsidR="005D7DDB" w:rsidRPr="00A126E0">
              <w:rPr>
                <w:lang w:val="en-GB"/>
              </w:rPr>
              <w:t xml:space="preserve"> of deaths occur without the involvement of actors from the health system</w:t>
            </w:r>
            <w:r w:rsidR="006B3A4E" w:rsidRPr="00A126E0">
              <w:rPr>
                <w:lang w:val="en-GB"/>
              </w:rPr>
              <w:t>, making registration a challenge</w:t>
            </w:r>
            <w:r w:rsidR="005D7DDB" w:rsidRPr="00A126E0">
              <w:rPr>
                <w:lang w:val="en-GB"/>
              </w:rPr>
              <w:t xml:space="preserve">. </w:t>
            </w:r>
            <w:r w:rsidR="006B3A4E" w:rsidRPr="00A126E0">
              <w:rPr>
                <w:lang w:val="en-GB"/>
              </w:rPr>
              <w:t xml:space="preserve">Establishing a well-functioning CRVS system </w:t>
            </w:r>
            <w:r w:rsidR="00D23214" w:rsidRPr="00A126E0">
              <w:rPr>
                <w:lang w:val="en-GB"/>
              </w:rPr>
              <w:t xml:space="preserve">guaranteeing </w:t>
            </w:r>
            <w:r w:rsidR="006B3A4E" w:rsidRPr="00A126E0">
              <w:rPr>
                <w:lang w:val="en-GB"/>
              </w:rPr>
              <w:t>that</w:t>
            </w:r>
            <w:r w:rsidR="005D7DDB" w:rsidRPr="00A126E0">
              <w:rPr>
                <w:lang w:val="en-GB"/>
              </w:rPr>
              <w:t xml:space="preserve"> </w:t>
            </w:r>
            <w:r w:rsidR="006B3A4E" w:rsidRPr="00A126E0">
              <w:rPr>
                <w:lang w:val="en-GB"/>
              </w:rPr>
              <w:t>all deaths are registered</w:t>
            </w:r>
            <w:r w:rsidR="005D7DDB" w:rsidRPr="00A126E0">
              <w:rPr>
                <w:lang w:val="en-GB"/>
              </w:rPr>
              <w:t xml:space="preserve"> is essential for development.</w:t>
            </w:r>
          </w:p>
        </w:tc>
      </w:tr>
      <w:tr w:rsidR="00EB485C" w:rsidRPr="00A126E0" w14:paraId="5EBB7F55" w14:textId="77777777" w:rsidTr="00254A8C">
        <w:tc>
          <w:tcPr>
            <w:tcW w:w="9736" w:type="dxa"/>
          </w:tcPr>
          <w:p w14:paraId="684F3843" w14:textId="77777777" w:rsidR="00EB485C" w:rsidRPr="00DA1A04" w:rsidRDefault="00EB485C" w:rsidP="00AF3542">
            <w:pPr>
              <w:rPr>
                <w:i/>
                <w:iCs/>
                <w:u w:val="single"/>
                <w:lang w:val="en-GB"/>
              </w:rPr>
            </w:pPr>
            <w:r w:rsidRPr="00DA1A04">
              <w:rPr>
                <w:i/>
                <w:iCs/>
                <w:u w:val="single"/>
                <w:lang w:val="en-GB"/>
              </w:rPr>
              <w:t xml:space="preserve">Method of </w:t>
            </w:r>
            <w:r w:rsidRPr="00DA1A04">
              <w:rPr>
                <w:i/>
                <w:u w:val="single"/>
                <w:lang w:val="en-GB"/>
              </w:rPr>
              <w:t>estimation</w:t>
            </w:r>
            <w:r w:rsidRPr="00DA1A04">
              <w:rPr>
                <w:i/>
                <w:iCs/>
                <w:u w:val="single"/>
                <w:lang w:val="en-GB"/>
              </w:rPr>
              <w:t>/calculation</w:t>
            </w:r>
          </w:p>
          <w:p w14:paraId="422E5282" w14:textId="77777777" w:rsidR="00FC2C52" w:rsidRPr="00A126E0" w:rsidRDefault="00FC2C52" w:rsidP="00AF3542">
            <w:pPr>
              <w:rPr>
                <w:lang w:val="en-GB"/>
              </w:rPr>
            </w:pPr>
            <w:r w:rsidRPr="00A126E0">
              <w:rPr>
                <w:lang w:val="en-GB"/>
              </w:rPr>
              <w:t>Measuring completeness of death registration can be done in several ways. A basic approach involves dividing the number of registered deaths in the country for a given year by the total estimated number of deaths for the same period, and then multiplying by 100 to give a percentage figure.</w:t>
            </w:r>
          </w:p>
          <w:p w14:paraId="06201BD9" w14:textId="77777777" w:rsidR="00FC2C52" w:rsidRPr="00A126E0" w:rsidRDefault="00FC2C52" w:rsidP="00AF3542">
            <w:pPr>
              <w:rPr>
                <w:lang w:val="en-GB"/>
              </w:rPr>
            </w:pPr>
          </w:p>
          <w:tbl>
            <w:tblPr>
              <w:tblW w:w="5000" w:type="pct"/>
              <w:tblBorders>
                <w:insideH w:val="single" w:sz="4" w:space="0" w:color="auto"/>
                <w:insideV w:val="single" w:sz="4" w:space="0" w:color="auto"/>
              </w:tblBorders>
              <w:tblLook w:val="04A0" w:firstRow="1" w:lastRow="0" w:firstColumn="1" w:lastColumn="0" w:noHBand="0" w:noVBand="1"/>
            </w:tblPr>
            <w:tblGrid>
              <w:gridCol w:w="7068"/>
              <w:gridCol w:w="2452"/>
            </w:tblGrid>
            <w:tr w:rsidR="00FC2C52" w:rsidRPr="00A126E0" w14:paraId="6644A636" w14:textId="77777777" w:rsidTr="00140C0C">
              <w:tc>
                <w:tcPr>
                  <w:tcW w:w="3712" w:type="pct"/>
                  <w:tcBorders>
                    <w:top w:val="nil"/>
                    <w:bottom w:val="single" w:sz="4" w:space="0" w:color="auto"/>
                    <w:right w:val="nil"/>
                  </w:tcBorders>
                </w:tcPr>
                <w:p w14:paraId="18D90669" w14:textId="696A633D" w:rsidR="00FC2C52" w:rsidRPr="00A126E0" w:rsidRDefault="000F2C79" w:rsidP="00140C0C">
                  <w:pPr>
                    <w:spacing w:after="0"/>
                    <w:rPr>
                      <w:lang w:val="en-GB"/>
                    </w:rPr>
                  </w:pPr>
                  <w:r w:rsidRPr="00A126E0">
                    <w:rPr>
                      <w:lang w:val="en-GB"/>
                    </w:rPr>
                    <w:t>N</w:t>
                  </w:r>
                  <w:r w:rsidR="00FC2C52" w:rsidRPr="00A126E0">
                    <w:rPr>
                      <w:lang w:val="en-GB"/>
                    </w:rPr>
                    <w:t xml:space="preserve">umber of </w:t>
                  </w:r>
                  <w:r w:rsidR="00E35A18" w:rsidRPr="00A126E0">
                    <w:rPr>
                      <w:lang w:val="en-GB"/>
                    </w:rPr>
                    <w:t xml:space="preserve">registered </w:t>
                  </w:r>
                  <w:r w:rsidR="00FC2C52" w:rsidRPr="00A126E0">
                    <w:rPr>
                      <w:lang w:val="en-GB"/>
                    </w:rPr>
                    <w:t>deaths</w:t>
                  </w:r>
                  <w:r w:rsidR="00B52AC3" w:rsidRPr="00A126E0">
                    <w:rPr>
                      <w:lang w:val="en-GB"/>
                    </w:rPr>
                    <w:t xml:space="preserve"> in a given year</w:t>
                  </w:r>
                </w:p>
              </w:tc>
              <w:tc>
                <w:tcPr>
                  <w:tcW w:w="1288" w:type="pct"/>
                  <w:vMerge w:val="restart"/>
                  <w:tcBorders>
                    <w:left w:val="nil"/>
                  </w:tcBorders>
                  <w:vAlign w:val="center"/>
                </w:tcPr>
                <w:p w14:paraId="58D7B4EC" w14:textId="77777777" w:rsidR="00FC2C52" w:rsidRPr="00A126E0" w:rsidRDefault="00FC2C52" w:rsidP="00140C0C">
                  <w:pPr>
                    <w:spacing w:after="0"/>
                    <w:rPr>
                      <w:lang w:val="en-GB"/>
                    </w:rPr>
                  </w:pPr>
                  <w:r w:rsidRPr="00A126E0">
                    <w:rPr>
                      <w:lang w:val="en-GB"/>
                    </w:rPr>
                    <w:t>X 100</w:t>
                  </w:r>
                </w:p>
              </w:tc>
            </w:tr>
            <w:tr w:rsidR="00FC2C52" w:rsidRPr="00A126E0" w14:paraId="618C9A56" w14:textId="77777777" w:rsidTr="00140C0C">
              <w:tc>
                <w:tcPr>
                  <w:tcW w:w="3712" w:type="pct"/>
                  <w:tcBorders>
                    <w:top w:val="single" w:sz="4" w:space="0" w:color="auto"/>
                    <w:bottom w:val="nil"/>
                    <w:right w:val="nil"/>
                  </w:tcBorders>
                </w:tcPr>
                <w:p w14:paraId="72A955B5" w14:textId="316E0449" w:rsidR="00FC2C52" w:rsidRPr="00A126E0" w:rsidRDefault="00FC2C52" w:rsidP="00AF3542">
                  <w:pPr>
                    <w:rPr>
                      <w:lang w:val="en-GB"/>
                    </w:rPr>
                  </w:pPr>
                  <w:r w:rsidRPr="00A126E0">
                    <w:rPr>
                      <w:lang w:val="en-GB"/>
                    </w:rPr>
                    <w:t>Estimated number of deaths</w:t>
                  </w:r>
                  <w:r w:rsidR="00B52AC3" w:rsidRPr="00A126E0">
                    <w:rPr>
                      <w:lang w:val="en-GB"/>
                    </w:rPr>
                    <w:t xml:space="preserve"> in that year</w:t>
                  </w:r>
                </w:p>
              </w:tc>
              <w:tc>
                <w:tcPr>
                  <w:tcW w:w="1288" w:type="pct"/>
                  <w:vMerge/>
                  <w:tcBorders>
                    <w:left w:val="nil"/>
                  </w:tcBorders>
                </w:tcPr>
                <w:p w14:paraId="6549F6C4" w14:textId="77777777" w:rsidR="00FC2C52" w:rsidRPr="00A126E0" w:rsidRDefault="00FC2C52" w:rsidP="00AF3542">
                  <w:pPr>
                    <w:rPr>
                      <w:lang w:val="en-GB"/>
                    </w:rPr>
                  </w:pPr>
                </w:p>
              </w:tc>
            </w:tr>
          </w:tbl>
          <w:p w14:paraId="67660FE9" w14:textId="739DDE12" w:rsidR="00FC2C52" w:rsidRPr="00A126E0" w:rsidRDefault="00FC2C52" w:rsidP="00AF3542">
            <w:pPr>
              <w:rPr>
                <w:lang w:val="en-GB"/>
              </w:rPr>
            </w:pPr>
            <w:r w:rsidRPr="00A126E0">
              <w:rPr>
                <w:lang w:val="en-GB"/>
              </w:rPr>
              <w:t xml:space="preserve">The number of </w:t>
            </w:r>
            <w:r w:rsidR="00E35A18" w:rsidRPr="00A126E0">
              <w:rPr>
                <w:lang w:val="en-GB"/>
              </w:rPr>
              <w:t xml:space="preserve">registered </w:t>
            </w:r>
            <w:r w:rsidRPr="00A126E0">
              <w:rPr>
                <w:lang w:val="en-GB"/>
              </w:rPr>
              <w:t xml:space="preserve">deaths </w:t>
            </w:r>
            <w:r w:rsidR="00E35A18" w:rsidRPr="00A126E0">
              <w:rPr>
                <w:lang w:val="en-GB"/>
              </w:rPr>
              <w:t xml:space="preserve">(numerator) </w:t>
            </w:r>
            <w:r w:rsidR="00887AD5">
              <w:rPr>
                <w:lang w:val="en-GB"/>
              </w:rPr>
              <w:t xml:space="preserve">may </w:t>
            </w:r>
            <w:r w:rsidRPr="00A126E0">
              <w:rPr>
                <w:lang w:val="en-GB"/>
              </w:rPr>
              <w:t xml:space="preserve">be sourced from the registration authority. National estimates on the number of deaths </w:t>
            </w:r>
            <w:r w:rsidR="00E35A18" w:rsidRPr="00A126E0">
              <w:rPr>
                <w:lang w:val="en-GB"/>
              </w:rPr>
              <w:t xml:space="preserve">(denominator) </w:t>
            </w:r>
            <w:r w:rsidRPr="00A126E0">
              <w:rPr>
                <w:lang w:val="en-GB"/>
              </w:rPr>
              <w:t>can be developed based on population census data or sample surveys. In the absence of national estimates, death rates produced by the United Nations Population Division can be used</w:t>
            </w:r>
            <w:r w:rsidR="00E35A18" w:rsidRPr="00A126E0">
              <w:rPr>
                <w:lang w:val="en-GB"/>
              </w:rPr>
              <w:t>,</w:t>
            </w:r>
            <w:r w:rsidRPr="00A126E0">
              <w:rPr>
                <w:lang w:val="en-GB"/>
              </w:rPr>
              <w:t xml:space="preserve"> as</w:t>
            </w:r>
            <w:r w:rsidR="00E35A18" w:rsidRPr="00A126E0">
              <w:rPr>
                <w:lang w:val="en-GB"/>
              </w:rPr>
              <w:t xml:space="preserve"> follows</w:t>
            </w:r>
            <w:r w:rsidRPr="00A126E0">
              <w:rPr>
                <w:lang w:val="en-GB"/>
              </w:rPr>
              <w:t>:</w:t>
            </w:r>
            <w:r w:rsidR="005A01D9" w:rsidRPr="005A01D9">
              <w:rPr>
                <w:rStyle w:val="FootnoteReference"/>
                <w:vertAlign w:val="superscript"/>
                <w:lang w:val="en-GB"/>
              </w:rPr>
              <w:footnoteReference w:id="27"/>
            </w:r>
          </w:p>
          <w:p w14:paraId="517D5E12" w14:textId="77777777" w:rsidR="00FC2C52" w:rsidRPr="00A126E0" w:rsidRDefault="00FC2C52" w:rsidP="00AF3542">
            <w:pPr>
              <w:rPr>
                <w:lang w:val="en-GB"/>
              </w:rPr>
            </w:pPr>
          </w:p>
          <w:tbl>
            <w:tblPr>
              <w:tblW w:w="5000" w:type="pct"/>
              <w:tblBorders>
                <w:insideH w:val="single" w:sz="4" w:space="0" w:color="auto"/>
                <w:insideV w:val="single" w:sz="4" w:space="0" w:color="auto"/>
              </w:tblBorders>
              <w:tblLook w:val="04A0" w:firstRow="1" w:lastRow="0" w:firstColumn="1" w:lastColumn="0" w:noHBand="0" w:noVBand="1"/>
            </w:tblPr>
            <w:tblGrid>
              <w:gridCol w:w="8334"/>
              <w:gridCol w:w="1186"/>
            </w:tblGrid>
            <w:tr w:rsidR="00FC2C52" w:rsidRPr="00A126E0" w14:paraId="6EB18972" w14:textId="77777777" w:rsidTr="00140C0C">
              <w:tc>
                <w:tcPr>
                  <w:tcW w:w="4377" w:type="pct"/>
                  <w:tcBorders>
                    <w:top w:val="nil"/>
                    <w:bottom w:val="single" w:sz="4" w:space="0" w:color="auto"/>
                    <w:right w:val="nil"/>
                  </w:tcBorders>
                </w:tcPr>
                <w:p w14:paraId="518EBF1D" w14:textId="7040AE88" w:rsidR="00FC2C52" w:rsidRPr="00A126E0" w:rsidRDefault="007544A8" w:rsidP="00140C0C">
                  <w:pPr>
                    <w:spacing w:after="0"/>
                    <w:rPr>
                      <w:lang w:val="en-GB"/>
                    </w:rPr>
                  </w:pPr>
                  <w:r w:rsidRPr="00A126E0">
                    <w:rPr>
                      <w:lang w:val="en-GB"/>
                    </w:rPr>
                    <w:t>N</w:t>
                  </w:r>
                  <w:r w:rsidR="00FC2C52" w:rsidRPr="00A126E0">
                    <w:rPr>
                      <w:lang w:val="en-GB"/>
                    </w:rPr>
                    <w:t xml:space="preserve">umber of </w:t>
                  </w:r>
                  <w:r w:rsidR="00E35A18" w:rsidRPr="00A126E0">
                    <w:rPr>
                      <w:lang w:val="en-GB"/>
                    </w:rPr>
                    <w:t xml:space="preserve">registered </w:t>
                  </w:r>
                  <w:r w:rsidR="00FC2C52" w:rsidRPr="00A126E0">
                    <w:rPr>
                      <w:lang w:val="en-GB"/>
                    </w:rPr>
                    <w:t>deaths</w:t>
                  </w:r>
                  <w:r w:rsidR="0071016A" w:rsidRPr="00A126E0">
                    <w:rPr>
                      <w:lang w:val="en-GB"/>
                    </w:rPr>
                    <w:t xml:space="preserve"> in a given year</w:t>
                  </w:r>
                </w:p>
              </w:tc>
              <w:tc>
                <w:tcPr>
                  <w:tcW w:w="623" w:type="pct"/>
                  <w:vMerge w:val="restart"/>
                  <w:tcBorders>
                    <w:left w:val="nil"/>
                  </w:tcBorders>
                  <w:vAlign w:val="center"/>
                </w:tcPr>
                <w:p w14:paraId="6C46AEEC" w14:textId="77777777" w:rsidR="00FC2C52" w:rsidRPr="00A126E0" w:rsidRDefault="00FC2C52" w:rsidP="00140C0C">
                  <w:pPr>
                    <w:spacing w:after="0"/>
                    <w:rPr>
                      <w:lang w:val="en-GB"/>
                    </w:rPr>
                  </w:pPr>
                  <w:r w:rsidRPr="00A126E0">
                    <w:rPr>
                      <w:lang w:val="en-GB"/>
                    </w:rPr>
                    <w:t>X 100</w:t>
                  </w:r>
                </w:p>
              </w:tc>
            </w:tr>
            <w:tr w:rsidR="00FC2C52" w:rsidRPr="00A126E0" w14:paraId="0A960CAA" w14:textId="77777777" w:rsidTr="00140C0C">
              <w:tc>
                <w:tcPr>
                  <w:tcW w:w="4377" w:type="pct"/>
                  <w:tcBorders>
                    <w:top w:val="single" w:sz="4" w:space="0" w:color="auto"/>
                    <w:bottom w:val="nil"/>
                    <w:right w:val="nil"/>
                  </w:tcBorders>
                </w:tcPr>
                <w:p w14:paraId="2BF2C20B" w14:textId="77777777" w:rsidR="00FC2C52" w:rsidRPr="00A126E0" w:rsidRDefault="00FC2C52" w:rsidP="00AF3542">
                  <w:pPr>
                    <w:rPr>
                      <w:lang w:val="en-GB"/>
                    </w:rPr>
                  </w:pPr>
                  <w:r w:rsidRPr="00A126E0">
                    <w:rPr>
                      <w:lang w:val="en-GB"/>
                    </w:rPr>
                    <w:t>Crude death rates as estimated by the UN (per 1000) x Total population size (in ‘000s)</w:t>
                  </w:r>
                </w:p>
              </w:tc>
              <w:tc>
                <w:tcPr>
                  <w:tcW w:w="623" w:type="pct"/>
                  <w:vMerge/>
                  <w:tcBorders>
                    <w:left w:val="nil"/>
                  </w:tcBorders>
                </w:tcPr>
                <w:p w14:paraId="1B0ADB91" w14:textId="77777777" w:rsidR="00FC2C52" w:rsidRPr="00A126E0" w:rsidRDefault="00FC2C52" w:rsidP="00AF3542">
                  <w:pPr>
                    <w:rPr>
                      <w:lang w:val="en-GB"/>
                    </w:rPr>
                  </w:pPr>
                </w:p>
              </w:tc>
            </w:tr>
          </w:tbl>
          <w:p w14:paraId="2F86BADD" w14:textId="181BC368" w:rsidR="00EB485C" w:rsidRPr="00A126E0" w:rsidRDefault="00EB485C" w:rsidP="00AF3542">
            <w:pPr>
              <w:rPr>
                <w:rFonts w:ascii="Times" w:hAnsi="Times" w:cs="Times"/>
                <w:sz w:val="24"/>
                <w:szCs w:val="24"/>
                <w:lang w:val="en-GB"/>
              </w:rPr>
            </w:pPr>
          </w:p>
        </w:tc>
      </w:tr>
      <w:tr w:rsidR="00EB485C" w:rsidRPr="00A126E0" w14:paraId="21B86577" w14:textId="77777777" w:rsidTr="00254A8C">
        <w:tc>
          <w:tcPr>
            <w:tcW w:w="9736" w:type="dxa"/>
          </w:tcPr>
          <w:p w14:paraId="5A10D1EB" w14:textId="77777777" w:rsidR="00EB485C" w:rsidRPr="00DA1A04" w:rsidRDefault="00FE4A3F" w:rsidP="00AF3542">
            <w:pPr>
              <w:rPr>
                <w:i/>
                <w:iCs/>
                <w:u w:val="single"/>
                <w:lang w:val="en-GB"/>
              </w:rPr>
            </w:pPr>
            <w:r w:rsidRPr="00DA1A04">
              <w:rPr>
                <w:i/>
                <w:iCs/>
                <w:u w:val="single"/>
                <w:lang w:val="en-GB"/>
              </w:rPr>
              <w:t>Ideal target</w:t>
            </w:r>
          </w:p>
          <w:p w14:paraId="4570C1EB" w14:textId="292EB5C2" w:rsidR="00E35A18" w:rsidRPr="00A126E0" w:rsidRDefault="00EB485C" w:rsidP="00AF3542">
            <w:pPr>
              <w:rPr>
                <w:lang w:val="en-GB"/>
              </w:rPr>
            </w:pPr>
            <w:r w:rsidRPr="00A126E0">
              <w:rPr>
                <w:lang w:val="en-GB"/>
              </w:rPr>
              <w:t xml:space="preserve">Countries should be aiming to achieve </w:t>
            </w:r>
            <w:r w:rsidR="00D23214" w:rsidRPr="00A126E0">
              <w:rPr>
                <w:lang w:val="en-GB"/>
              </w:rPr>
              <w:t>over</w:t>
            </w:r>
            <w:r w:rsidR="006B3A4E" w:rsidRPr="00A126E0">
              <w:rPr>
                <w:lang w:val="en-GB"/>
              </w:rPr>
              <w:t xml:space="preserve"> 90 percent</w:t>
            </w:r>
            <w:r w:rsidRPr="00A126E0">
              <w:rPr>
                <w:lang w:val="en-GB"/>
              </w:rPr>
              <w:t xml:space="preserve"> coverage </w:t>
            </w:r>
            <w:r w:rsidR="006B3A4E" w:rsidRPr="00A126E0">
              <w:rPr>
                <w:lang w:val="en-GB"/>
              </w:rPr>
              <w:t>of death registration</w:t>
            </w:r>
            <w:r w:rsidR="00887AD5">
              <w:rPr>
                <w:lang w:val="en-GB"/>
              </w:rPr>
              <w:t>,</w:t>
            </w:r>
            <w:r w:rsidR="006B3A4E" w:rsidRPr="00A126E0">
              <w:rPr>
                <w:lang w:val="en-GB"/>
              </w:rPr>
              <w:t xml:space="preserve"> </w:t>
            </w:r>
            <w:r w:rsidRPr="00A126E0">
              <w:rPr>
                <w:lang w:val="en-GB"/>
              </w:rPr>
              <w:t xml:space="preserve">but </w:t>
            </w:r>
            <w:r w:rsidR="00887AD5">
              <w:rPr>
                <w:lang w:val="en-GB"/>
              </w:rPr>
              <w:t xml:space="preserve">they </w:t>
            </w:r>
            <w:r w:rsidR="00D23214" w:rsidRPr="00A126E0">
              <w:rPr>
                <w:lang w:val="en-GB"/>
              </w:rPr>
              <w:t xml:space="preserve">may </w:t>
            </w:r>
            <w:r w:rsidRPr="00A126E0">
              <w:rPr>
                <w:lang w:val="en-GB"/>
              </w:rPr>
              <w:t>need to do so incremental</w:t>
            </w:r>
            <w:r w:rsidR="00887AD5">
              <w:rPr>
                <w:lang w:val="en-GB"/>
              </w:rPr>
              <w:t>ly</w:t>
            </w:r>
            <w:r w:rsidRPr="00A126E0">
              <w:rPr>
                <w:lang w:val="en-GB"/>
              </w:rPr>
              <w:t xml:space="preserve">. </w:t>
            </w:r>
            <w:r w:rsidR="00547E69" w:rsidRPr="00A126E0">
              <w:rPr>
                <w:lang w:val="en-GB"/>
              </w:rPr>
              <w:t xml:space="preserve">Globally, progress with improving death registration has been much slower than for birth registration. In 2012, WHO estimated that two-thirds of all deaths are not </w:t>
            </w:r>
            <w:r w:rsidR="00D23214" w:rsidRPr="00A126E0">
              <w:rPr>
                <w:lang w:val="en-GB"/>
              </w:rPr>
              <w:t>registered</w:t>
            </w:r>
            <w:r w:rsidR="00547E69" w:rsidRPr="00A126E0">
              <w:rPr>
                <w:lang w:val="en-GB"/>
              </w:rPr>
              <w:t xml:space="preserve">, with low-income countries </w:t>
            </w:r>
            <w:r w:rsidR="00B276DC" w:rsidRPr="00A126E0">
              <w:rPr>
                <w:lang w:val="en-GB"/>
              </w:rPr>
              <w:t xml:space="preserve">having </w:t>
            </w:r>
            <w:r w:rsidR="007741C0" w:rsidRPr="00A126E0">
              <w:rPr>
                <w:lang w:val="en-GB"/>
              </w:rPr>
              <w:t>the lowest registration coverage</w:t>
            </w:r>
            <w:r w:rsidR="00547E69" w:rsidRPr="00A126E0">
              <w:rPr>
                <w:lang w:val="en-GB"/>
              </w:rPr>
              <w:t>.</w:t>
            </w:r>
            <w:r w:rsidR="00547E69" w:rsidRPr="00A126E0">
              <w:rPr>
                <w:rStyle w:val="FootnoteReference"/>
                <w:b/>
                <w:vertAlign w:val="superscript"/>
                <w:lang w:val="en-GB"/>
              </w:rPr>
              <w:footnoteReference w:id="28"/>
            </w:r>
            <w:r w:rsidR="00547E69" w:rsidRPr="00A126E0">
              <w:rPr>
                <w:vertAlign w:val="superscript"/>
                <w:lang w:val="en-GB"/>
              </w:rPr>
              <w:t xml:space="preserve"> </w:t>
            </w:r>
            <w:r w:rsidR="00547E69" w:rsidRPr="00A126E0">
              <w:rPr>
                <w:lang w:val="en-GB"/>
              </w:rPr>
              <w:t>The rate at which</w:t>
            </w:r>
            <w:r w:rsidR="00E35A18" w:rsidRPr="00A126E0">
              <w:rPr>
                <w:lang w:val="en-GB"/>
              </w:rPr>
              <w:t xml:space="preserve"> improvements in registration can be made will depend on factors such as:</w:t>
            </w:r>
            <w:r w:rsidR="007756B5">
              <w:rPr>
                <w:lang w:val="en-GB"/>
              </w:rPr>
              <w:t xml:space="preserve"> i) </w:t>
            </w:r>
            <w:r w:rsidR="00E35A18" w:rsidRPr="00A126E0">
              <w:rPr>
                <w:lang w:val="en-GB"/>
              </w:rPr>
              <w:t>Political will and legal frameworks</w:t>
            </w:r>
            <w:r w:rsidR="007756B5">
              <w:rPr>
                <w:lang w:val="en-GB"/>
              </w:rPr>
              <w:t xml:space="preserve">; ii) </w:t>
            </w:r>
            <w:r w:rsidR="00E35A18" w:rsidRPr="00A126E0">
              <w:rPr>
                <w:lang w:val="en-GB"/>
              </w:rPr>
              <w:t>Budget allocation to the improvement and functioning of CRVS systems</w:t>
            </w:r>
            <w:r w:rsidR="007756B5">
              <w:rPr>
                <w:lang w:val="en-GB"/>
              </w:rPr>
              <w:t xml:space="preserve">; iii) </w:t>
            </w:r>
            <w:r w:rsidR="00E35A18" w:rsidRPr="00A126E0">
              <w:rPr>
                <w:lang w:val="en-GB"/>
              </w:rPr>
              <w:t xml:space="preserve">Reasonable distance of civil registration points to the population (less than 30 km) or availability </w:t>
            </w:r>
            <w:r w:rsidR="007756B5">
              <w:rPr>
                <w:lang w:val="en-GB"/>
              </w:rPr>
              <w:t xml:space="preserve">of mobile registration services; iv) </w:t>
            </w:r>
            <w:r w:rsidR="00E35A18" w:rsidRPr="00A126E0">
              <w:rPr>
                <w:lang w:val="en-GB"/>
              </w:rPr>
              <w:t>Presence of registr</w:t>
            </w:r>
            <w:r w:rsidR="005D7DDB" w:rsidRPr="00A126E0">
              <w:rPr>
                <w:lang w:val="en-GB"/>
              </w:rPr>
              <w:t>ation services in hospitals and</w:t>
            </w:r>
            <w:r w:rsidR="00E35A18" w:rsidRPr="00A126E0">
              <w:rPr>
                <w:lang w:val="en-GB"/>
              </w:rPr>
              <w:t xml:space="preserve"> facilities</w:t>
            </w:r>
            <w:r w:rsidR="005D7DDB" w:rsidRPr="00A126E0">
              <w:rPr>
                <w:lang w:val="en-GB"/>
              </w:rPr>
              <w:t xml:space="preserve"> where deaths tend to occur</w:t>
            </w:r>
            <w:r w:rsidR="007756B5">
              <w:rPr>
                <w:lang w:val="en-GB"/>
              </w:rPr>
              <w:t xml:space="preserve">; v) </w:t>
            </w:r>
            <w:r w:rsidR="00265906" w:rsidRPr="00A126E0">
              <w:rPr>
                <w:lang w:val="en-GB"/>
              </w:rPr>
              <w:t>Burial customs and processes</w:t>
            </w:r>
            <w:r w:rsidR="007756B5">
              <w:rPr>
                <w:lang w:val="en-GB"/>
              </w:rPr>
              <w:t xml:space="preserve">; vi) </w:t>
            </w:r>
            <w:r w:rsidR="00E35A18" w:rsidRPr="00A126E0">
              <w:rPr>
                <w:lang w:val="en-GB"/>
              </w:rPr>
              <w:t>Public awareness</w:t>
            </w:r>
            <w:r w:rsidR="007756B5">
              <w:rPr>
                <w:lang w:val="en-GB"/>
              </w:rPr>
              <w:t xml:space="preserve">; vii) </w:t>
            </w:r>
            <w:r w:rsidR="00E35A18" w:rsidRPr="00A126E0">
              <w:rPr>
                <w:lang w:val="en-GB"/>
              </w:rPr>
              <w:t xml:space="preserve">Incentives and disincentives for registering </w:t>
            </w:r>
            <w:r w:rsidR="005D7DDB" w:rsidRPr="00A126E0">
              <w:rPr>
                <w:lang w:val="en-GB"/>
              </w:rPr>
              <w:t>deaths</w:t>
            </w:r>
            <w:r w:rsidR="00534078" w:rsidRPr="00A126E0">
              <w:rPr>
                <w:lang w:val="en-GB"/>
              </w:rPr>
              <w:t>, including opportunity cost and fee structure</w:t>
            </w:r>
            <w:r w:rsidR="007756B5">
              <w:rPr>
                <w:lang w:val="en-GB"/>
              </w:rPr>
              <w:t xml:space="preserve"> or viii) </w:t>
            </w:r>
            <w:r w:rsidR="00B276DC" w:rsidRPr="00A126E0">
              <w:rPr>
                <w:lang w:val="en-GB"/>
              </w:rPr>
              <w:t>Ease of administrative process</w:t>
            </w:r>
            <w:r w:rsidR="00E35A18" w:rsidRPr="00A126E0">
              <w:rPr>
                <w:lang w:val="en-GB"/>
              </w:rPr>
              <w:t>.</w:t>
            </w:r>
          </w:p>
          <w:p w14:paraId="5F1BB60C" w14:textId="4A8824A8" w:rsidR="00EB485C" w:rsidRPr="00A126E0" w:rsidRDefault="00547E69" w:rsidP="00AF3542">
            <w:pPr>
              <w:rPr>
                <w:lang w:val="en-GB"/>
              </w:rPr>
            </w:pPr>
            <w:r w:rsidRPr="00A126E0">
              <w:rPr>
                <w:lang w:val="en-GB"/>
              </w:rPr>
              <w:t>Completeness of death registration</w:t>
            </w:r>
            <w:r w:rsidR="007544A8" w:rsidRPr="00A126E0">
              <w:rPr>
                <w:lang w:val="en-GB"/>
              </w:rPr>
              <w:t xml:space="preserve"> and ease of administrative process </w:t>
            </w:r>
            <w:r w:rsidRPr="00A126E0">
              <w:rPr>
                <w:lang w:val="en-GB"/>
              </w:rPr>
              <w:t xml:space="preserve">varies widely across the region, from </w:t>
            </w:r>
            <w:r w:rsidR="00A839EC" w:rsidRPr="00A126E0">
              <w:rPr>
                <w:lang w:val="en-GB"/>
              </w:rPr>
              <w:t xml:space="preserve">around 50 per cent in countries such as Papua New Guinea and the Philippines, to more than 90 per cent coverage in the Republic of Korea, </w:t>
            </w:r>
            <w:r w:rsidR="007756B5">
              <w:rPr>
                <w:lang w:val="en-GB"/>
              </w:rPr>
              <w:t xml:space="preserve">the Islamic Republic of </w:t>
            </w:r>
            <w:r w:rsidR="00FD096D" w:rsidRPr="00A126E0">
              <w:rPr>
                <w:lang w:val="en-GB"/>
              </w:rPr>
              <w:t xml:space="preserve">Iran and the Marshall Islands. However, for many countries there </w:t>
            </w:r>
            <w:r w:rsidR="007756B5">
              <w:rPr>
                <w:lang w:val="en-GB"/>
              </w:rPr>
              <w:t xml:space="preserve">are </w:t>
            </w:r>
            <w:r w:rsidR="00FD096D" w:rsidRPr="00A126E0">
              <w:rPr>
                <w:lang w:val="en-GB"/>
              </w:rPr>
              <w:t>no timely data available.</w:t>
            </w:r>
            <w:r w:rsidR="00FD096D" w:rsidRPr="00A126E0">
              <w:rPr>
                <w:rStyle w:val="FootnoteReference"/>
                <w:b/>
                <w:vertAlign w:val="superscript"/>
                <w:lang w:val="en-GB"/>
              </w:rPr>
              <w:footnoteReference w:id="29"/>
            </w:r>
            <w:r w:rsidR="006B3A4E" w:rsidRPr="00A126E0">
              <w:rPr>
                <w:lang w:val="en-GB"/>
              </w:rPr>
              <w:t xml:space="preserve"> </w:t>
            </w:r>
            <w:r w:rsidR="004978B0" w:rsidRPr="00A126E0">
              <w:rPr>
                <w:lang w:val="en-GB"/>
              </w:rPr>
              <w:t xml:space="preserve">In those cases, baseline information should be ascertained through a comprehensive assessment of the CRVS system. </w:t>
            </w:r>
          </w:p>
          <w:p w14:paraId="31C9B1D7" w14:textId="7F499AF7" w:rsidR="00EB485C" w:rsidRPr="00A126E0" w:rsidRDefault="004978B0" w:rsidP="00AF3542">
            <w:pPr>
              <w:rPr>
                <w:lang w:val="en-GB"/>
              </w:rPr>
            </w:pPr>
            <w:r w:rsidRPr="00A126E0">
              <w:rPr>
                <w:lang w:val="en-GB"/>
              </w:rPr>
              <w:t>Current coverage of death registration, combined with knowledge of impacting factors</w:t>
            </w:r>
            <w:r w:rsidR="007756B5">
              <w:rPr>
                <w:lang w:val="en-GB"/>
              </w:rPr>
              <w:t xml:space="preserve"> </w:t>
            </w:r>
            <w:r w:rsidRPr="00A126E0">
              <w:rPr>
                <w:lang w:val="en-GB"/>
              </w:rPr>
              <w:t>such as those outlined above, should inform the setting of realistic targets. With leadership and appropriate investment, countries may consider aiming to increase death registration coverage by 10 per cent every five years.</w:t>
            </w:r>
            <w:r w:rsidRPr="00A126E0">
              <w:rPr>
                <w:rStyle w:val="FootnoteReference"/>
                <w:b/>
                <w:vertAlign w:val="superscript"/>
                <w:lang w:val="en-GB"/>
              </w:rPr>
              <w:t xml:space="preserve"> </w:t>
            </w:r>
            <w:r w:rsidRPr="00A126E0">
              <w:rPr>
                <w:rStyle w:val="FootnoteReference"/>
                <w:b/>
                <w:vertAlign w:val="superscript"/>
                <w:lang w:val="en-GB"/>
              </w:rPr>
              <w:footnoteReference w:id="30"/>
            </w:r>
          </w:p>
        </w:tc>
      </w:tr>
      <w:tr w:rsidR="00EB485C" w:rsidRPr="00A126E0" w14:paraId="7BA1316E" w14:textId="77777777" w:rsidTr="00254A8C">
        <w:trPr>
          <w:trHeight w:val="983"/>
        </w:trPr>
        <w:tc>
          <w:tcPr>
            <w:tcW w:w="9736" w:type="dxa"/>
          </w:tcPr>
          <w:p w14:paraId="3A195056" w14:textId="77777777" w:rsidR="00EB485C" w:rsidRPr="00DA1A04" w:rsidRDefault="00EB485C" w:rsidP="00AF3542">
            <w:pPr>
              <w:rPr>
                <w:i/>
                <w:iCs/>
                <w:u w:val="single"/>
                <w:lang w:val="en-GB"/>
              </w:rPr>
            </w:pPr>
            <w:r w:rsidRPr="00DA1A04">
              <w:rPr>
                <w:i/>
                <w:iCs/>
                <w:u w:val="single"/>
                <w:lang w:val="en-GB"/>
              </w:rPr>
              <w:t xml:space="preserve">Issues and </w:t>
            </w:r>
            <w:r w:rsidRPr="00DA1A04">
              <w:rPr>
                <w:i/>
                <w:u w:val="single"/>
                <w:lang w:val="en-GB"/>
              </w:rPr>
              <w:t>considerations</w:t>
            </w:r>
          </w:p>
          <w:p w14:paraId="782BBF5E" w14:textId="456521C8" w:rsidR="00EB485C" w:rsidRPr="00A126E0" w:rsidRDefault="007A57C9" w:rsidP="00AF3542">
            <w:pPr>
              <w:rPr>
                <w:lang w:val="en-GB"/>
              </w:rPr>
            </w:pPr>
            <w:r w:rsidRPr="00A126E0">
              <w:rPr>
                <w:lang w:val="en-GB"/>
              </w:rPr>
              <w:t xml:space="preserve">Accessibility of the </w:t>
            </w:r>
            <w:r w:rsidR="00351529">
              <w:rPr>
                <w:lang w:val="en-GB"/>
              </w:rPr>
              <w:t xml:space="preserve">CR </w:t>
            </w:r>
            <w:r w:rsidRPr="00A126E0">
              <w:rPr>
                <w:lang w:val="en-GB"/>
              </w:rPr>
              <w:t>system</w:t>
            </w:r>
            <w:r w:rsidR="00767EC7">
              <w:rPr>
                <w:lang w:val="en-GB"/>
              </w:rPr>
              <w:t xml:space="preserve">: </w:t>
            </w:r>
            <w:r w:rsidR="00EB485C" w:rsidRPr="00A126E0">
              <w:rPr>
                <w:lang w:val="en-GB"/>
              </w:rPr>
              <w:t xml:space="preserve">Completeness of </w:t>
            </w:r>
            <w:r w:rsidR="001D6BD4" w:rsidRPr="00A126E0">
              <w:rPr>
                <w:lang w:val="en-GB"/>
              </w:rPr>
              <w:t>death</w:t>
            </w:r>
            <w:r w:rsidR="00EB485C" w:rsidRPr="00A126E0">
              <w:rPr>
                <w:lang w:val="en-GB"/>
              </w:rPr>
              <w:t xml:space="preserve"> registration is closely related </w:t>
            </w:r>
            <w:r w:rsidR="002E0908" w:rsidRPr="00A126E0">
              <w:rPr>
                <w:lang w:val="en-GB"/>
              </w:rPr>
              <w:t xml:space="preserve">to </w:t>
            </w:r>
            <w:r w:rsidR="00EB485C" w:rsidRPr="00A126E0">
              <w:rPr>
                <w:lang w:val="en-GB"/>
              </w:rPr>
              <w:t xml:space="preserve">the accessibility of </w:t>
            </w:r>
            <w:r w:rsidR="00351529">
              <w:rPr>
                <w:lang w:val="en-GB"/>
              </w:rPr>
              <w:t xml:space="preserve">CR </w:t>
            </w:r>
            <w:r w:rsidR="00FE7097" w:rsidRPr="00A126E0">
              <w:rPr>
                <w:lang w:val="en-GB"/>
              </w:rPr>
              <w:t>points</w:t>
            </w:r>
            <w:r w:rsidR="00EB485C" w:rsidRPr="00A126E0">
              <w:rPr>
                <w:lang w:val="en-GB"/>
              </w:rPr>
              <w:t xml:space="preserve">. Ease of access will depend on a range of factors, such as how many registration points exist, their distance from where the </w:t>
            </w:r>
            <w:r w:rsidR="001D6BD4" w:rsidRPr="00A126E0">
              <w:rPr>
                <w:lang w:val="en-GB"/>
              </w:rPr>
              <w:t>death</w:t>
            </w:r>
            <w:r w:rsidR="00EB485C" w:rsidRPr="00A126E0">
              <w:rPr>
                <w:lang w:val="en-GB"/>
              </w:rPr>
              <w:t xml:space="preserve"> occurs, road and transport</w:t>
            </w:r>
            <w:r w:rsidR="00FE7097" w:rsidRPr="00A126E0">
              <w:rPr>
                <w:lang w:val="en-GB"/>
              </w:rPr>
              <w:t>ation</w:t>
            </w:r>
            <w:r w:rsidR="00EB485C" w:rsidRPr="00A126E0">
              <w:rPr>
                <w:lang w:val="en-GB"/>
              </w:rPr>
              <w:t xml:space="preserve"> infrastructure, affordability of registration and cultural and social norms</w:t>
            </w:r>
            <w:r w:rsidR="001D6BD4" w:rsidRPr="00A126E0">
              <w:rPr>
                <w:lang w:val="en-GB"/>
              </w:rPr>
              <w:t>, such as burial traditions</w:t>
            </w:r>
            <w:r w:rsidR="00EB485C" w:rsidRPr="00A126E0">
              <w:rPr>
                <w:lang w:val="en-GB"/>
              </w:rPr>
              <w:t xml:space="preserve">. Remote communities and </w:t>
            </w:r>
            <w:r w:rsidR="00351529">
              <w:rPr>
                <w:lang w:val="en-GB"/>
              </w:rPr>
              <w:t xml:space="preserve">specific </w:t>
            </w:r>
            <w:r w:rsidR="00EB485C" w:rsidRPr="00A126E0">
              <w:rPr>
                <w:lang w:val="en-GB"/>
              </w:rPr>
              <w:t>groups may face more barriers than others in accessing registration points.</w:t>
            </w:r>
            <w:r w:rsidRPr="00A126E0">
              <w:rPr>
                <w:lang w:val="en-GB"/>
              </w:rPr>
              <w:t xml:space="preserve"> </w:t>
            </w:r>
            <w:r w:rsidR="00351529">
              <w:rPr>
                <w:lang w:val="en-GB"/>
              </w:rPr>
              <w:t>The b</w:t>
            </w:r>
            <w:r w:rsidRPr="00A126E0">
              <w:rPr>
                <w:lang w:val="en-GB"/>
              </w:rPr>
              <w:t>arriers to birth registration outlined under target 1A may also apply to death registration.</w:t>
            </w:r>
          </w:p>
          <w:p w14:paraId="1DF66173" w14:textId="77777777" w:rsidR="00EB485C" w:rsidRPr="00A126E0" w:rsidRDefault="00EB485C" w:rsidP="00AF3542">
            <w:pPr>
              <w:rPr>
                <w:lang w:val="en-GB"/>
              </w:rPr>
            </w:pPr>
            <w:r w:rsidRPr="00A126E0">
              <w:rPr>
                <w:lang w:val="en-GB"/>
              </w:rPr>
              <w:t xml:space="preserve">Estimates of the level of access </w:t>
            </w:r>
            <w:r w:rsidR="006A2F2A" w:rsidRPr="00A126E0">
              <w:rPr>
                <w:lang w:val="en-GB"/>
              </w:rPr>
              <w:t>would ideally</w:t>
            </w:r>
            <w:r w:rsidRPr="00A126E0">
              <w:rPr>
                <w:lang w:val="en-GB"/>
              </w:rPr>
              <w:t xml:space="preserve"> be produced to help interpret progress towards achieving this target. Access level (%) can be calculated by dividing the number of people in census enumeration areas with at least one civil registration office or facility to register </w:t>
            </w:r>
            <w:r w:rsidR="001D6BD4" w:rsidRPr="00A126E0">
              <w:rPr>
                <w:lang w:val="en-GB"/>
              </w:rPr>
              <w:t>deaths</w:t>
            </w:r>
            <w:r w:rsidRPr="00A126E0">
              <w:rPr>
                <w:lang w:val="en-GB"/>
              </w:rPr>
              <w:t xml:space="preserve"> (numerator) by the total population of the country (denominator), and then multiplying by 100 to give a percentage figure.</w:t>
            </w:r>
          </w:p>
          <w:p w14:paraId="10052FC7" w14:textId="77777777" w:rsidR="007A18AC" w:rsidRPr="00A126E0" w:rsidRDefault="006A2F2A" w:rsidP="00AF3542">
            <w:pPr>
              <w:rPr>
                <w:lang w:val="en-GB"/>
              </w:rPr>
            </w:pPr>
            <w:r w:rsidRPr="00A126E0">
              <w:rPr>
                <w:lang w:val="en-GB"/>
              </w:rPr>
              <w:t>While these estimates will be useful for identifying gaps, reporting on these are on a voluntary basis.</w:t>
            </w:r>
          </w:p>
          <w:p w14:paraId="516F9A66" w14:textId="3D64DA27" w:rsidR="00EB485C" w:rsidRPr="00A126E0" w:rsidRDefault="006B3A4E" w:rsidP="00AF3542">
            <w:pPr>
              <w:rPr>
                <w:lang w:val="en-GB"/>
              </w:rPr>
            </w:pPr>
            <w:r w:rsidRPr="00A126E0">
              <w:rPr>
                <w:lang w:val="en-GB"/>
              </w:rPr>
              <w:t>Hard-to-reach and marginalized populations</w:t>
            </w:r>
            <w:r w:rsidR="00767EC7">
              <w:rPr>
                <w:lang w:val="en-GB"/>
              </w:rPr>
              <w:t xml:space="preserve">: </w:t>
            </w:r>
            <w:r w:rsidR="00EB485C" w:rsidRPr="00A126E0">
              <w:rPr>
                <w:lang w:val="en-GB"/>
              </w:rPr>
              <w:t xml:space="preserve">In addition to national estimates of access, identification of those areas without an access point, and whether marginalized groups are concentrated around areas without access, will help to identify priorities for improving completeness of </w:t>
            </w:r>
            <w:r w:rsidR="001D6BD4" w:rsidRPr="00A126E0">
              <w:rPr>
                <w:lang w:val="en-GB"/>
              </w:rPr>
              <w:t>death</w:t>
            </w:r>
            <w:r w:rsidR="00EB485C" w:rsidRPr="00A126E0">
              <w:rPr>
                <w:lang w:val="en-GB"/>
              </w:rPr>
              <w:t xml:space="preserve"> registration for hard-to-reach and marginalized populations.</w:t>
            </w:r>
            <w:r w:rsidR="006A2F2A" w:rsidRPr="00A126E0">
              <w:rPr>
                <w:rStyle w:val="FootnoteReference"/>
                <w:b/>
                <w:bCs/>
                <w:vertAlign w:val="superscript"/>
                <w:lang w:val="en-GB"/>
              </w:rPr>
              <w:footnoteReference w:id="31"/>
            </w:r>
            <w:r w:rsidR="00144B2E" w:rsidRPr="00A126E0">
              <w:rPr>
                <w:lang w:val="en-GB"/>
              </w:rPr>
              <w:t xml:space="preserve"> While disaggregated data will be useful for identifying gaps, reporting on these are on a voluntary basis.</w:t>
            </w:r>
          </w:p>
          <w:p w14:paraId="179EA9A9" w14:textId="23DDF8E0" w:rsidR="00EB485C" w:rsidRPr="00A126E0" w:rsidRDefault="00EB485C" w:rsidP="00AF3542">
            <w:pPr>
              <w:rPr>
                <w:lang w:val="en-GB"/>
              </w:rPr>
            </w:pPr>
            <w:r w:rsidRPr="00A126E0">
              <w:rPr>
                <w:lang w:val="en-GB"/>
              </w:rPr>
              <w:t>Disaggregation</w:t>
            </w:r>
            <w:r w:rsidR="00767EC7">
              <w:rPr>
                <w:lang w:val="en-GB"/>
              </w:rPr>
              <w:t xml:space="preserve">: </w:t>
            </w:r>
            <w:r w:rsidRPr="00A126E0">
              <w:rPr>
                <w:lang w:val="en-GB"/>
              </w:rPr>
              <w:t xml:space="preserve">To allow the reasons for improvements or a lack of progress to be better understood, completeness of </w:t>
            </w:r>
            <w:r w:rsidR="001D6BD4" w:rsidRPr="00A126E0">
              <w:rPr>
                <w:lang w:val="en-GB"/>
              </w:rPr>
              <w:t>death</w:t>
            </w:r>
            <w:r w:rsidRPr="00A126E0">
              <w:rPr>
                <w:lang w:val="en-GB"/>
              </w:rPr>
              <w:t xml:space="preserve"> registra</w:t>
            </w:r>
            <w:r w:rsidR="00351529">
              <w:rPr>
                <w:lang w:val="en-GB"/>
              </w:rPr>
              <w:t>tion should be disaggregated by s</w:t>
            </w:r>
            <w:r w:rsidRPr="00A126E0">
              <w:rPr>
                <w:lang w:val="en-GB"/>
              </w:rPr>
              <w:t xml:space="preserve">ex </w:t>
            </w:r>
            <w:r w:rsidR="00351529">
              <w:rPr>
                <w:lang w:val="en-GB"/>
              </w:rPr>
              <w:t>(</w:t>
            </w:r>
            <w:r w:rsidRPr="00A126E0">
              <w:rPr>
                <w:lang w:val="en-GB"/>
              </w:rPr>
              <w:t xml:space="preserve">any differences in the tendency to register </w:t>
            </w:r>
            <w:r w:rsidR="001D6BD4" w:rsidRPr="00A126E0">
              <w:rPr>
                <w:lang w:val="en-GB"/>
              </w:rPr>
              <w:t>males or females</w:t>
            </w:r>
            <w:r w:rsidRPr="00A126E0">
              <w:rPr>
                <w:lang w:val="en-GB"/>
              </w:rPr>
              <w:t xml:space="preserve"> may point to gender issues that require targeted education or services</w:t>
            </w:r>
            <w:r w:rsidR="00351529">
              <w:rPr>
                <w:lang w:val="en-GB"/>
              </w:rPr>
              <w:t>); l</w:t>
            </w:r>
            <w:r w:rsidRPr="00A126E0">
              <w:rPr>
                <w:lang w:val="en-GB"/>
              </w:rPr>
              <w:t>ocation – geographic location to the level of census enumeration area and up to provincial/district/state level and urban/rural. Disaggregation of location should include:</w:t>
            </w:r>
            <w:r w:rsidR="00767EC7">
              <w:rPr>
                <w:lang w:val="en-GB"/>
              </w:rPr>
              <w:t xml:space="preserve"> a) </w:t>
            </w:r>
            <w:r w:rsidRPr="00A126E0">
              <w:rPr>
                <w:lang w:val="en-GB"/>
              </w:rPr>
              <w:t xml:space="preserve">Place of registration </w:t>
            </w:r>
            <w:r w:rsidR="00E05A1C" w:rsidRPr="00A126E0">
              <w:rPr>
                <w:lang w:val="en-GB"/>
              </w:rPr>
              <w:t xml:space="preserve">- </w:t>
            </w:r>
            <w:r w:rsidR="00EC1522" w:rsidRPr="00A126E0">
              <w:rPr>
                <w:lang w:val="en-GB"/>
              </w:rPr>
              <w:t>deaths</w:t>
            </w:r>
            <w:r w:rsidRPr="00A126E0">
              <w:rPr>
                <w:lang w:val="en-GB"/>
              </w:rPr>
              <w:t xml:space="preserve"> that take place in a health facility are more likely to be reported and countries that have </w:t>
            </w:r>
            <w:r w:rsidR="006A2F2A" w:rsidRPr="00A126E0">
              <w:rPr>
                <w:lang w:val="en-GB"/>
              </w:rPr>
              <w:t>systems</w:t>
            </w:r>
            <w:r w:rsidR="00487A32" w:rsidRPr="00A126E0">
              <w:rPr>
                <w:lang w:val="en-GB"/>
              </w:rPr>
              <w:t xml:space="preserve"> where notification is an integrated part of hospital processes </w:t>
            </w:r>
            <w:r w:rsidR="00EC1522" w:rsidRPr="00A126E0">
              <w:rPr>
                <w:lang w:val="en-GB"/>
              </w:rPr>
              <w:t>are</w:t>
            </w:r>
            <w:r w:rsidRPr="00A126E0">
              <w:rPr>
                <w:lang w:val="en-GB"/>
              </w:rPr>
              <w:t xml:space="preserve"> more likely to make improvements in the registration of </w:t>
            </w:r>
            <w:r w:rsidR="00EC1522" w:rsidRPr="00A126E0">
              <w:rPr>
                <w:lang w:val="en-GB"/>
              </w:rPr>
              <w:t>deaths</w:t>
            </w:r>
            <w:r w:rsidR="00767EC7">
              <w:rPr>
                <w:lang w:val="en-GB"/>
              </w:rPr>
              <w:t xml:space="preserve">; b) </w:t>
            </w:r>
            <w:r w:rsidRPr="00A126E0">
              <w:rPr>
                <w:lang w:val="en-GB"/>
              </w:rPr>
              <w:t>Place of usual residence – comparing distances between place of residence and place of registration can shed light on whether long distances to get to registration points are preventing universal coverage of registration</w:t>
            </w:r>
            <w:r w:rsidR="00767EC7">
              <w:rPr>
                <w:lang w:val="en-GB"/>
              </w:rPr>
              <w:t xml:space="preserve">; c) </w:t>
            </w:r>
            <w:r w:rsidRPr="00A126E0">
              <w:rPr>
                <w:lang w:val="en-GB"/>
              </w:rPr>
              <w:t xml:space="preserve">Ethnic and/or national group of </w:t>
            </w:r>
            <w:r w:rsidR="00EC1522" w:rsidRPr="00A126E0">
              <w:rPr>
                <w:lang w:val="en-GB"/>
              </w:rPr>
              <w:t>deceased</w:t>
            </w:r>
            <w:r w:rsidRPr="00A126E0">
              <w:rPr>
                <w:lang w:val="en-GB"/>
              </w:rPr>
              <w:t xml:space="preserve"> – if collected, this information provides valuable insight into the tendency for underreporting by certain populations.</w:t>
            </w:r>
          </w:p>
          <w:p w14:paraId="66F90E29" w14:textId="2E338880" w:rsidR="00F4606E" w:rsidRPr="00A126E0" w:rsidRDefault="00EB485C" w:rsidP="00767EC7">
            <w:pPr>
              <w:rPr>
                <w:lang w:val="en-GB"/>
              </w:rPr>
            </w:pPr>
            <w:r w:rsidRPr="00A126E0">
              <w:rPr>
                <w:lang w:val="en-GB"/>
              </w:rPr>
              <w:t>Data quality assurance</w:t>
            </w:r>
            <w:r w:rsidR="00767EC7">
              <w:rPr>
                <w:lang w:val="en-GB"/>
              </w:rPr>
              <w:t xml:space="preserve">: </w:t>
            </w:r>
            <w:r w:rsidRPr="00A126E0">
              <w:rPr>
                <w:lang w:val="en-GB"/>
              </w:rPr>
              <w:t xml:space="preserve">Each </w:t>
            </w:r>
            <w:r w:rsidR="00EC1522" w:rsidRPr="00A126E0">
              <w:rPr>
                <w:lang w:val="en-GB"/>
              </w:rPr>
              <w:t>death</w:t>
            </w:r>
            <w:r w:rsidRPr="00A126E0">
              <w:rPr>
                <w:lang w:val="en-GB"/>
              </w:rPr>
              <w:t xml:space="preserve"> should be registered once and once only, thus enabling universal coverage</w:t>
            </w:r>
            <w:r w:rsidR="00091BCA" w:rsidRPr="00A126E0">
              <w:rPr>
                <w:lang w:val="en-GB"/>
              </w:rPr>
              <w:t>. Additional quality criteria are t</w:t>
            </w:r>
            <w:r w:rsidR="005241F0">
              <w:rPr>
                <w:lang w:val="en-GB"/>
              </w:rPr>
              <w:t xml:space="preserve">he amount of detail on the deceased </w:t>
            </w:r>
            <w:r w:rsidR="00091BCA" w:rsidRPr="00A126E0">
              <w:rPr>
                <w:lang w:val="en-GB"/>
              </w:rPr>
              <w:t xml:space="preserve">including age, sex, date and </w:t>
            </w:r>
            <w:r w:rsidR="005241F0">
              <w:rPr>
                <w:lang w:val="en-GB"/>
              </w:rPr>
              <w:t xml:space="preserve">place of death, cause of death – </w:t>
            </w:r>
            <w:r w:rsidR="00091BCA" w:rsidRPr="00A126E0">
              <w:rPr>
                <w:lang w:val="en-GB"/>
              </w:rPr>
              <w:t>medically</w:t>
            </w:r>
            <w:r w:rsidR="005241F0">
              <w:rPr>
                <w:lang w:val="en-GB"/>
              </w:rPr>
              <w:t xml:space="preserve"> </w:t>
            </w:r>
            <w:r w:rsidR="00091BCA" w:rsidRPr="00A126E0">
              <w:rPr>
                <w:lang w:val="en-GB"/>
              </w:rPr>
              <w:t xml:space="preserve">certified according to </w:t>
            </w:r>
            <w:r w:rsidR="00CD2989" w:rsidRPr="00A126E0">
              <w:rPr>
                <w:lang w:val="en-GB"/>
              </w:rPr>
              <w:t xml:space="preserve">International Classification of Diseases (ICD) </w:t>
            </w:r>
            <w:r w:rsidR="00091BCA" w:rsidRPr="00A126E0">
              <w:rPr>
                <w:lang w:val="en-GB"/>
              </w:rPr>
              <w:t>standard</w:t>
            </w:r>
            <w:r w:rsidR="005241F0">
              <w:rPr>
                <w:lang w:val="en-GB"/>
              </w:rPr>
              <w:t>s</w:t>
            </w:r>
            <w:r w:rsidR="0071016A" w:rsidRPr="00A126E0">
              <w:rPr>
                <w:lang w:val="en-GB"/>
              </w:rPr>
              <w:t xml:space="preserve">. If information from surveys are used, it should be noted that </w:t>
            </w:r>
            <w:r w:rsidR="00BF2595" w:rsidRPr="00A126E0">
              <w:rPr>
                <w:lang w:val="en-GB"/>
              </w:rPr>
              <w:t>surveys</w:t>
            </w:r>
            <w:r w:rsidR="0071016A" w:rsidRPr="00A126E0">
              <w:rPr>
                <w:lang w:val="en-GB"/>
              </w:rPr>
              <w:t xml:space="preserve"> are subject to sampling variability</w:t>
            </w:r>
            <w:r w:rsidR="005241F0">
              <w:rPr>
                <w:lang w:val="en-GB"/>
              </w:rPr>
              <w:t xml:space="preserve">, which </w:t>
            </w:r>
            <w:r w:rsidR="0071016A" w:rsidRPr="00A126E0">
              <w:rPr>
                <w:lang w:val="en-GB"/>
              </w:rPr>
              <w:t xml:space="preserve">should be </w:t>
            </w:r>
            <w:r w:rsidR="005241F0">
              <w:rPr>
                <w:lang w:val="en-GB"/>
              </w:rPr>
              <w:t xml:space="preserve">considered </w:t>
            </w:r>
            <w:r w:rsidR="0071016A" w:rsidRPr="00A126E0">
              <w:rPr>
                <w:lang w:val="en-GB"/>
              </w:rPr>
              <w:t xml:space="preserve">when determining </w:t>
            </w:r>
            <w:r w:rsidR="00BF2595" w:rsidRPr="00A126E0">
              <w:rPr>
                <w:lang w:val="en-GB"/>
              </w:rPr>
              <w:t>whether</w:t>
            </w:r>
            <w:r w:rsidR="0071016A" w:rsidRPr="00A126E0">
              <w:rPr>
                <w:lang w:val="en-GB"/>
              </w:rPr>
              <w:t xml:space="preserve"> changes over time are significant. Sampling errors are likely to be significantly higher for sub national regions</w:t>
            </w:r>
            <w:r w:rsidR="00767EC7">
              <w:rPr>
                <w:lang w:val="en-GB"/>
              </w:rPr>
              <w:t>.</w:t>
            </w:r>
          </w:p>
        </w:tc>
      </w:tr>
      <w:tr w:rsidR="00265906" w:rsidRPr="00A126E0" w14:paraId="0A5413FB" w14:textId="77777777" w:rsidTr="00254A8C">
        <w:tc>
          <w:tcPr>
            <w:tcW w:w="9736" w:type="dxa"/>
          </w:tcPr>
          <w:p w14:paraId="71F2306F" w14:textId="316BD73A" w:rsidR="00265906" w:rsidRPr="00DA1A04" w:rsidRDefault="00265906" w:rsidP="00AF3542">
            <w:pPr>
              <w:rPr>
                <w:i/>
                <w:iCs/>
                <w:u w:val="single"/>
                <w:lang w:val="en-GB"/>
              </w:rPr>
            </w:pPr>
            <w:r w:rsidRPr="00DA1A04">
              <w:rPr>
                <w:i/>
                <w:iCs/>
                <w:u w:val="single"/>
                <w:lang w:val="en-GB"/>
              </w:rPr>
              <w:t>Data sources</w:t>
            </w:r>
            <w:r w:rsidR="00BD5BC5" w:rsidRPr="00DA1A04">
              <w:rPr>
                <w:i/>
                <w:iCs/>
                <w:u w:val="single"/>
                <w:lang w:val="en-GB"/>
              </w:rPr>
              <w:t xml:space="preserve"> </w:t>
            </w:r>
            <w:r w:rsidR="0096486B" w:rsidRPr="00DA1A04">
              <w:rPr>
                <w:i/>
                <w:iCs/>
                <w:u w:val="single"/>
                <w:lang w:val="en-GB"/>
              </w:rPr>
              <w:t>for target setting and monitoring</w:t>
            </w:r>
          </w:p>
          <w:p w14:paraId="69B17183" w14:textId="7D8CE77B" w:rsidR="00BF2595" w:rsidRPr="00A126E0" w:rsidRDefault="00BF2595" w:rsidP="00AF3542">
            <w:pPr>
              <w:rPr>
                <w:lang w:val="en-GB"/>
              </w:rPr>
            </w:pPr>
            <w:r w:rsidRPr="00A126E0">
              <w:rPr>
                <w:lang w:val="en-GB"/>
              </w:rPr>
              <w:t>Ministry of Health for data on</w:t>
            </w:r>
            <w:r w:rsidR="00767EC7">
              <w:rPr>
                <w:lang w:val="en-GB"/>
              </w:rPr>
              <w:t xml:space="preserve"> </w:t>
            </w:r>
            <w:r w:rsidRPr="00A126E0">
              <w:rPr>
                <w:lang w:val="en-GB"/>
              </w:rPr>
              <w:t>total number of deaths recorded or death certificates issued by location</w:t>
            </w:r>
            <w:r w:rsidR="00767EC7">
              <w:rPr>
                <w:lang w:val="en-GB"/>
              </w:rPr>
              <w:t>.</w:t>
            </w:r>
          </w:p>
          <w:p w14:paraId="73390CAE" w14:textId="77777777" w:rsidR="00265906" w:rsidRPr="00A126E0" w:rsidRDefault="00265906" w:rsidP="00AF3542">
            <w:pPr>
              <w:rPr>
                <w:lang w:val="en-GB"/>
              </w:rPr>
            </w:pPr>
            <w:r w:rsidRPr="00A126E0">
              <w:rPr>
                <w:lang w:val="en-GB"/>
              </w:rPr>
              <w:t>National statistics offices</w:t>
            </w:r>
            <w:r w:rsidR="00684EA2" w:rsidRPr="00A126E0">
              <w:rPr>
                <w:lang w:val="en-GB"/>
              </w:rPr>
              <w:t xml:space="preserve"> for data on:</w:t>
            </w:r>
          </w:p>
          <w:p w14:paraId="6EA860E0" w14:textId="5095B2FE" w:rsidR="00265906" w:rsidRPr="00767EC7" w:rsidRDefault="00265906" w:rsidP="005E33E5">
            <w:pPr>
              <w:pStyle w:val="ListParagraph"/>
              <w:numPr>
                <w:ilvl w:val="0"/>
                <w:numId w:val="4"/>
              </w:numPr>
              <w:rPr>
                <w:lang w:val="en-GB"/>
              </w:rPr>
            </w:pPr>
            <w:r w:rsidRPr="00767EC7">
              <w:rPr>
                <w:lang w:val="en-GB"/>
              </w:rPr>
              <w:t xml:space="preserve">total population and </w:t>
            </w:r>
            <w:r w:rsidR="00FE7097" w:rsidRPr="00767EC7">
              <w:rPr>
                <w:lang w:val="en-GB"/>
              </w:rPr>
              <w:t xml:space="preserve">population </w:t>
            </w:r>
            <w:r w:rsidRPr="00767EC7">
              <w:rPr>
                <w:lang w:val="en-GB"/>
              </w:rPr>
              <w:t xml:space="preserve">by </w:t>
            </w:r>
            <w:r w:rsidR="00684EA2" w:rsidRPr="00767EC7">
              <w:rPr>
                <w:lang w:val="en-GB"/>
              </w:rPr>
              <w:t xml:space="preserve">census </w:t>
            </w:r>
            <w:r w:rsidRPr="00767EC7">
              <w:rPr>
                <w:lang w:val="en-GB"/>
              </w:rPr>
              <w:t>enumeration area</w:t>
            </w:r>
          </w:p>
          <w:p w14:paraId="4C996058" w14:textId="245EB0EC" w:rsidR="00CD2989" w:rsidRPr="00767EC7" w:rsidRDefault="00CD2989" w:rsidP="005E33E5">
            <w:pPr>
              <w:pStyle w:val="ListParagraph"/>
              <w:numPr>
                <w:ilvl w:val="0"/>
                <w:numId w:val="4"/>
              </w:numPr>
              <w:rPr>
                <w:lang w:val="en-GB"/>
              </w:rPr>
            </w:pPr>
            <w:r w:rsidRPr="00767EC7">
              <w:rPr>
                <w:lang w:val="en-GB"/>
              </w:rPr>
              <w:t>national mid-year estimates by age and sex</w:t>
            </w:r>
          </w:p>
          <w:p w14:paraId="3311EA42" w14:textId="6420370F" w:rsidR="00265906" w:rsidRPr="00767EC7" w:rsidRDefault="00265906" w:rsidP="005E33E5">
            <w:pPr>
              <w:pStyle w:val="ListParagraph"/>
              <w:numPr>
                <w:ilvl w:val="0"/>
                <w:numId w:val="4"/>
              </w:numPr>
              <w:rPr>
                <w:lang w:val="en-GB"/>
              </w:rPr>
            </w:pPr>
            <w:r w:rsidRPr="00767EC7">
              <w:rPr>
                <w:lang w:val="en-GB"/>
              </w:rPr>
              <w:t>estimates of deaths for the given year, if available</w:t>
            </w:r>
          </w:p>
          <w:p w14:paraId="3A9A6EBF" w14:textId="77777777" w:rsidR="00265906" w:rsidRPr="00A126E0" w:rsidRDefault="00265906" w:rsidP="00AF3542">
            <w:pPr>
              <w:rPr>
                <w:lang w:val="en-GB"/>
              </w:rPr>
            </w:pPr>
            <w:r w:rsidRPr="00A126E0">
              <w:rPr>
                <w:lang w:val="en-GB"/>
              </w:rPr>
              <w:t>Civil registration authorities</w:t>
            </w:r>
            <w:r w:rsidR="00684EA2" w:rsidRPr="00A126E0">
              <w:rPr>
                <w:lang w:val="en-GB"/>
              </w:rPr>
              <w:t xml:space="preserve"> for data on:</w:t>
            </w:r>
          </w:p>
          <w:p w14:paraId="519765DC" w14:textId="5512A051" w:rsidR="00265906" w:rsidRPr="00767EC7" w:rsidRDefault="00265906" w:rsidP="005E33E5">
            <w:pPr>
              <w:pStyle w:val="ListParagraph"/>
              <w:numPr>
                <w:ilvl w:val="0"/>
                <w:numId w:val="4"/>
              </w:numPr>
              <w:rPr>
                <w:lang w:val="en-GB"/>
              </w:rPr>
            </w:pPr>
            <w:r w:rsidRPr="00767EC7">
              <w:rPr>
                <w:lang w:val="en-GB"/>
              </w:rPr>
              <w:t>deaths registered by location and demographic characteristics of the deceased (e.g. age, sex, place of occurrence, ethnicity, place of usual residence)</w:t>
            </w:r>
          </w:p>
          <w:p w14:paraId="382B85E9" w14:textId="5FE50223" w:rsidR="00265906" w:rsidRPr="00767EC7" w:rsidRDefault="00684EA2" w:rsidP="005E33E5">
            <w:pPr>
              <w:pStyle w:val="ListParagraph"/>
              <w:numPr>
                <w:ilvl w:val="0"/>
                <w:numId w:val="4"/>
              </w:numPr>
              <w:rPr>
                <w:lang w:val="en-GB"/>
              </w:rPr>
            </w:pPr>
            <w:r w:rsidRPr="00767EC7">
              <w:rPr>
                <w:lang w:val="en-GB"/>
              </w:rPr>
              <w:t>n</w:t>
            </w:r>
            <w:r w:rsidR="00265906" w:rsidRPr="00767EC7">
              <w:rPr>
                <w:lang w:val="en-GB"/>
              </w:rPr>
              <w:t xml:space="preserve">umber and geographic location of civil registration points at </w:t>
            </w:r>
            <w:r w:rsidR="005241F0">
              <w:rPr>
                <w:lang w:val="en-GB"/>
              </w:rPr>
              <w:t xml:space="preserve">different </w:t>
            </w:r>
            <w:r w:rsidR="00265906" w:rsidRPr="00767EC7">
              <w:rPr>
                <w:lang w:val="en-GB"/>
              </w:rPr>
              <w:t>points in time</w:t>
            </w:r>
          </w:p>
          <w:p w14:paraId="04429B7F" w14:textId="69C7C951" w:rsidR="00265906" w:rsidRPr="00A126E0" w:rsidRDefault="00265906" w:rsidP="00AF3542">
            <w:pPr>
              <w:rPr>
                <w:lang w:val="en-GB"/>
              </w:rPr>
            </w:pPr>
            <w:r w:rsidRPr="00A126E0">
              <w:rPr>
                <w:lang w:val="en-GB"/>
              </w:rPr>
              <w:t>United Nations Population Division</w:t>
            </w:r>
            <w:r w:rsidR="00684EA2" w:rsidRPr="00A126E0">
              <w:rPr>
                <w:lang w:val="en-GB"/>
              </w:rPr>
              <w:t xml:space="preserve"> for</w:t>
            </w:r>
            <w:r w:rsidR="00767EC7">
              <w:rPr>
                <w:lang w:val="en-GB"/>
              </w:rPr>
              <w:t xml:space="preserve"> </w:t>
            </w:r>
            <w:r w:rsidR="00684EA2" w:rsidRPr="00A126E0">
              <w:rPr>
                <w:lang w:val="en-GB"/>
              </w:rPr>
              <w:t>c</w:t>
            </w:r>
            <w:r w:rsidRPr="00A126E0">
              <w:rPr>
                <w:lang w:val="en-GB"/>
              </w:rPr>
              <w:t xml:space="preserve">rude death rates (in the absence of national estimates of </w:t>
            </w:r>
            <w:r w:rsidR="00684EA2" w:rsidRPr="00A126E0">
              <w:rPr>
                <w:lang w:val="en-GB"/>
              </w:rPr>
              <w:t>deaths</w:t>
            </w:r>
            <w:r w:rsidRPr="00A126E0">
              <w:rPr>
                <w:lang w:val="en-GB"/>
              </w:rPr>
              <w:t>)</w:t>
            </w:r>
            <w:r w:rsidR="00767EC7">
              <w:rPr>
                <w:lang w:val="en-GB"/>
              </w:rPr>
              <w:t>.</w:t>
            </w:r>
          </w:p>
        </w:tc>
      </w:tr>
    </w:tbl>
    <w:p w14:paraId="522B7F7A" w14:textId="0B9EC4A7" w:rsidR="00254A8C" w:rsidRDefault="00254A8C" w:rsidP="00AF3542">
      <w:pPr>
        <w:rPr>
          <w:lang w:val="en-GB"/>
        </w:rPr>
      </w:pPr>
    </w:p>
    <w:p w14:paraId="64EAE094" w14:textId="77777777" w:rsidR="003839BA" w:rsidRDefault="003839BA" w:rsidP="00AF3542">
      <w:pPr>
        <w:rPr>
          <w:lang w:val="en-GB"/>
        </w:rPr>
      </w:pPr>
    </w:p>
    <w:p w14:paraId="609253DC" w14:textId="77777777" w:rsidR="005241F0" w:rsidRPr="00A126E0" w:rsidRDefault="005241F0" w:rsidP="00AF3542">
      <w:pPr>
        <w:rPr>
          <w:lang w:val="en-GB"/>
        </w:rPr>
      </w:pP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36"/>
      </w:tblGrid>
      <w:tr w:rsidR="00FD7610" w:rsidRPr="00A126E0" w14:paraId="75DF4CFF" w14:textId="77777777" w:rsidTr="00254A8C">
        <w:tc>
          <w:tcPr>
            <w:tcW w:w="9736" w:type="dxa"/>
          </w:tcPr>
          <w:p w14:paraId="69C64203" w14:textId="6FB8552F" w:rsidR="00FD7610" w:rsidRPr="00140C0C" w:rsidRDefault="00505F5B" w:rsidP="00AF3542">
            <w:pPr>
              <w:rPr>
                <w:b/>
                <w:lang w:val="en-GB"/>
              </w:rPr>
            </w:pPr>
            <w:bookmarkStart w:id="22" w:name="_Toc526768692"/>
            <w:bookmarkStart w:id="23" w:name="_Toc417044104"/>
            <w:r>
              <w:rPr>
                <w:rStyle w:val="Heading3Char"/>
                <w:b/>
              </w:rPr>
              <w:t>Target 1</w:t>
            </w:r>
            <w:r w:rsidR="00FD7610" w:rsidRPr="00140C0C">
              <w:rPr>
                <w:rStyle w:val="Heading3Char"/>
                <w:b/>
              </w:rPr>
              <w:t>E</w:t>
            </w:r>
            <w:bookmarkEnd w:id="22"/>
            <w:r w:rsidR="00FD7610" w:rsidRPr="00140C0C">
              <w:rPr>
                <w:b/>
                <w:lang w:val="en-GB"/>
              </w:rPr>
              <w:t>: By 2024, at least … per cent of all deaths recorded by the health sector in the territory and jurisdiction in the given year have a medically certified cause of death recorded using the international form of the death certificate.</w:t>
            </w:r>
            <w:bookmarkEnd w:id="23"/>
          </w:p>
        </w:tc>
      </w:tr>
      <w:tr w:rsidR="00CC1134" w:rsidRPr="00A126E0" w14:paraId="3C45CE8B" w14:textId="77777777" w:rsidTr="00254A8C">
        <w:tc>
          <w:tcPr>
            <w:tcW w:w="9736" w:type="dxa"/>
          </w:tcPr>
          <w:p w14:paraId="2F5A74F6" w14:textId="771C6228" w:rsidR="006904B8" w:rsidRPr="00A126E0" w:rsidRDefault="000758CE" w:rsidP="008D01E5">
            <w:pPr>
              <w:rPr>
                <w:lang w:val="en-GB"/>
              </w:rPr>
            </w:pPr>
            <w:r w:rsidRPr="002F099A">
              <w:rPr>
                <w:rFonts w:cs="Book Antiqua"/>
                <w:color w:val="1F1A17"/>
                <w:lang w:val="en-GB"/>
              </w:rPr>
              <w:t>The cause of death information can be used for both legal and statistical purposes. The International Classification of Diseases (ICD) is endorsed by the World Health Assembly (WHA)</w:t>
            </w:r>
            <w:r w:rsidRPr="002F099A">
              <w:rPr>
                <w:rStyle w:val="FootnoteReference"/>
                <w:rFonts w:cs="Book Antiqua"/>
                <w:color w:val="1F1A17"/>
                <w:vertAlign w:val="superscript"/>
                <w:lang w:val="en-GB"/>
              </w:rPr>
              <w:footnoteReference w:id="32"/>
            </w:r>
            <w:r w:rsidRPr="002F099A">
              <w:rPr>
                <w:rFonts w:cs="Book Antiqua"/>
                <w:color w:val="1F1A17"/>
                <w:lang w:val="en-GB"/>
              </w:rPr>
              <w:t xml:space="preserve"> as the standard used to classify deaths and diseases using death certificates and health records.</w:t>
            </w:r>
            <w:r w:rsidRPr="002F099A">
              <w:rPr>
                <w:rStyle w:val="FootnoteReference"/>
                <w:rFonts w:cs="Book Antiqua"/>
                <w:color w:val="1F1A17"/>
                <w:vertAlign w:val="superscript"/>
                <w:lang w:val="en-GB"/>
              </w:rPr>
              <w:footnoteReference w:id="33"/>
            </w:r>
            <w:r w:rsidRPr="002F099A">
              <w:rPr>
                <w:rFonts w:cs="Book Antiqua"/>
                <w:color w:val="1F1A17"/>
                <w:lang w:val="en-GB"/>
              </w:rPr>
              <w:t xml:space="preserve"> Only a medically trained person can reliably diagnose and code causes of death in accordance with World Health Organization (WHO) standards. </w:t>
            </w:r>
            <w:r w:rsidR="00D04C32" w:rsidRPr="00A126E0">
              <w:rPr>
                <w:lang w:val="en-GB"/>
              </w:rPr>
              <w:t>This target relates to those deaths that occur within health facilities</w:t>
            </w:r>
            <w:r w:rsidR="00F04F59">
              <w:rPr>
                <w:lang w:val="en-GB"/>
              </w:rPr>
              <w:t>,</w:t>
            </w:r>
            <w:r w:rsidR="00D04C32" w:rsidRPr="00A126E0">
              <w:rPr>
                <w:lang w:val="en-GB"/>
              </w:rPr>
              <w:t xml:space="preserve"> or where the health sector is involved in certifying the death. </w:t>
            </w:r>
            <w:r>
              <w:rPr>
                <w:lang w:val="en-GB"/>
              </w:rPr>
              <w:t>High-</w:t>
            </w:r>
            <w:r w:rsidR="00CC1134" w:rsidRPr="00A126E0">
              <w:rPr>
                <w:lang w:val="en-GB"/>
              </w:rPr>
              <w:t xml:space="preserve">quality mortality data </w:t>
            </w:r>
            <w:r w:rsidR="00F04F59">
              <w:rPr>
                <w:lang w:val="en-GB"/>
              </w:rPr>
              <w:t xml:space="preserve">requires </w:t>
            </w:r>
            <w:r w:rsidR="00CC1134" w:rsidRPr="00A126E0">
              <w:rPr>
                <w:lang w:val="en-GB"/>
              </w:rPr>
              <w:t xml:space="preserve">that all deaths </w:t>
            </w:r>
            <w:r w:rsidR="008253EC" w:rsidRPr="00A126E0">
              <w:rPr>
                <w:lang w:val="en-GB"/>
              </w:rPr>
              <w:t>are</w:t>
            </w:r>
            <w:r w:rsidR="00CC1134" w:rsidRPr="00A126E0">
              <w:rPr>
                <w:lang w:val="en-GB"/>
              </w:rPr>
              <w:t xml:space="preserve"> medically certified using the </w:t>
            </w:r>
            <w:r w:rsidR="00782108" w:rsidRPr="00A126E0">
              <w:rPr>
                <w:lang w:val="en-GB"/>
              </w:rPr>
              <w:t>international</w:t>
            </w:r>
            <w:r w:rsidR="00CC1134" w:rsidRPr="00A126E0">
              <w:rPr>
                <w:lang w:val="en-GB"/>
              </w:rPr>
              <w:t xml:space="preserve"> </w:t>
            </w:r>
            <w:r w:rsidR="00782108" w:rsidRPr="00A126E0">
              <w:rPr>
                <w:lang w:val="en-GB"/>
              </w:rPr>
              <w:t>form of</w:t>
            </w:r>
            <w:r w:rsidR="00CC1134" w:rsidRPr="00A126E0">
              <w:rPr>
                <w:lang w:val="en-GB"/>
              </w:rPr>
              <w:t xml:space="preserve"> death certificate</w:t>
            </w:r>
            <w:r w:rsidR="00FB5318" w:rsidRPr="00A126E0">
              <w:rPr>
                <w:lang w:val="en-GB"/>
              </w:rPr>
              <w:t xml:space="preserve"> </w:t>
            </w:r>
            <w:r w:rsidR="00A32415" w:rsidRPr="00A126E0">
              <w:rPr>
                <w:lang w:val="en-GB"/>
              </w:rPr>
              <w:t>(</w:t>
            </w:r>
            <w:r w:rsidR="00F04F59">
              <w:rPr>
                <w:lang w:val="en-GB"/>
              </w:rPr>
              <w:t>Figure 2), as it</w:t>
            </w:r>
            <w:r w:rsidR="00FB5318" w:rsidRPr="00A126E0">
              <w:rPr>
                <w:lang w:val="en-GB"/>
              </w:rPr>
              <w:t xml:space="preserve"> </w:t>
            </w:r>
            <w:r w:rsidR="00F04F59">
              <w:rPr>
                <w:lang w:val="en-GB"/>
              </w:rPr>
              <w:t>involves</w:t>
            </w:r>
            <w:r w:rsidR="00FB5318" w:rsidRPr="00A126E0">
              <w:rPr>
                <w:lang w:val="en-GB"/>
              </w:rPr>
              <w:t xml:space="preserve"> identification of the cause of death</w:t>
            </w:r>
            <w:r w:rsidR="00782108" w:rsidRPr="00A126E0">
              <w:rPr>
                <w:lang w:val="en-GB"/>
              </w:rPr>
              <w:t xml:space="preserve">. </w:t>
            </w:r>
            <w:r w:rsidR="008253EC" w:rsidRPr="00A126E0">
              <w:rPr>
                <w:lang w:val="en-GB"/>
              </w:rPr>
              <w:t xml:space="preserve">Together with adequate training and processes, medical certification </w:t>
            </w:r>
            <w:r w:rsidR="00782108" w:rsidRPr="00A126E0">
              <w:rPr>
                <w:lang w:val="en-GB"/>
              </w:rPr>
              <w:t xml:space="preserve">facilitates </w:t>
            </w:r>
            <w:r w:rsidR="008253EC" w:rsidRPr="00A126E0">
              <w:rPr>
                <w:lang w:val="en-GB"/>
              </w:rPr>
              <w:t xml:space="preserve">the </w:t>
            </w:r>
            <w:r w:rsidR="00782108" w:rsidRPr="00A126E0">
              <w:rPr>
                <w:lang w:val="en-GB"/>
              </w:rPr>
              <w:t xml:space="preserve">correct coding of the </w:t>
            </w:r>
            <w:r w:rsidR="00CC1134" w:rsidRPr="00A126E0">
              <w:rPr>
                <w:lang w:val="en-GB"/>
              </w:rPr>
              <w:t xml:space="preserve">underlying cause of death using </w:t>
            </w:r>
            <w:r w:rsidR="00A32415" w:rsidRPr="00A126E0">
              <w:rPr>
                <w:lang w:val="en-GB"/>
              </w:rPr>
              <w:t xml:space="preserve">the </w:t>
            </w:r>
            <w:r w:rsidR="00A32415" w:rsidRPr="00A126E0">
              <w:rPr>
                <w:i/>
                <w:lang w:val="en-GB"/>
              </w:rPr>
              <w:t>International Classification of Diseases and Related Health Problems</w:t>
            </w:r>
            <w:r w:rsidR="00014F85" w:rsidRPr="00A126E0">
              <w:rPr>
                <w:lang w:val="en-GB"/>
              </w:rPr>
              <w:t>, currently in its tenth revision</w:t>
            </w:r>
            <w:r w:rsidR="00A32415" w:rsidRPr="00A126E0">
              <w:rPr>
                <w:lang w:val="en-GB"/>
              </w:rPr>
              <w:t xml:space="preserve"> (ICD</w:t>
            </w:r>
            <w:r w:rsidR="00014F85" w:rsidRPr="00A126E0">
              <w:rPr>
                <w:lang w:val="en-GB"/>
              </w:rPr>
              <w:t>-10</w:t>
            </w:r>
            <w:r w:rsidR="00A32415" w:rsidRPr="00A126E0">
              <w:rPr>
                <w:lang w:val="en-GB"/>
              </w:rPr>
              <w:t>)</w:t>
            </w:r>
            <w:r w:rsidR="00CC1134" w:rsidRPr="00A126E0">
              <w:rPr>
                <w:lang w:val="en-GB"/>
              </w:rPr>
              <w:t>.</w:t>
            </w:r>
            <w:r w:rsidR="006904B8" w:rsidRPr="00A126E0">
              <w:rPr>
                <w:lang w:val="en-GB"/>
              </w:rPr>
              <w:t xml:space="preserve"> </w:t>
            </w:r>
          </w:p>
        </w:tc>
      </w:tr>
      <w:tr w:rsidR="00FD7610" w:rsidRPr="00A126E0" w14:paraId="4A8612F3" w14:textId="77777777" w:rsidTr="00254A8C">
        <w:tc>
          <w:tcPr>
            <w:tcW w:w="9736" w:type="dxa"/>
          </w:tcPr>
          <w:p w14:paraId="5D1187C8" w14:textId="77777777" w:rsidR="00FD7610" w:rsidRPr="00DA1A04" w:rsidRDefault="00FD7610" w:rsidP="00AF3542">
            <w:pPr>
              <w:rPr>
                <w:i/>
                <w:iCs/>
                <w:u w:val="single"/>
                <w:lang w:val="en-GB"/>
              </w:rPr>
            </w:pPr>
            <w:r w:rsidRPr="00DA1A04">
              <w:rPr>
                <w:i/>
                <w:iCs/>
                <w:u w:val="single"/>
                <w:lang w:val="en-GB"/>
              </w:rPr>
              <w:t xml:space="preserve">Method of </w:t>
            </w:r>
            <w:r w:rsidRPr="00DA1A04">
              <w:rPr>
                <w:i/>
                <w:u w:val="single"/>
                <w:lang w:val="en-GB"/>
              </w:rPr>
              <w:t>estimation</w:t>
            </w:r>
            <w:r w:rsidRPr="00DA1A04">
              <w:rPr>
                <w:i/>
                <w:iCs/>
                <w:u w:val="single"/>
                <w:lang w:val="en-GB"/>
              </w:rPr>
              <w:t>/calculation</w:t>
            </w:r>
          </w:p>
          <w:p w14:paraId="0492E2F8" w14:textId="77777777" w:rsidR="00FD7610" w:rsidRPr="00A126E0" w:rsidRDefault="00AA7C16" w:rsidP="00AF3542">
            <w:pPr>
              <w:rPr>
                <w:lang w:val="en-GB"/>
              </w:rPr>
            </w:pPr>
            <w:r w:rsidRPr="00A126E0">
              <w:rPr>
                <w:lang w:val="en-GB"/>
              </w:rPr>
              <w:t xml:space="preserve">This indicator is calculated by dividing the number of deaths with medical certification </w:t>
            </w:r>
            <w:r w:rsidR="00B304F1" w:rsidRPr="00A126E0">
              <w:rPr>
                <w:lang w:val="en-GB"/>
              </w:rPr>
              <w:t xml:space="preserve">for a given year </w:t>
            </w:r>
            <w:r w:rsidRPr="00A126E0">
              <w:rPr>
                <w:lang w:val="en-GB"/>
              </w:rPr>
              <w:t>using the international form of death certificate (numerator) by the number of deaths recorded by the health sector</w:t>
            </w:r>
            <w:r w:rsidR="00FE7097" w:rsidRPr="00A126E0">
              <w:rPr>
                <w:lang w:val="en-GB"/>
              </w:rPr>
              <w:t xml:space="preserve"> for the same period</w:t>
            </w:r>
            <w:r w:rsidRPr="00A126E0">
              <w:rPr>
                <w:lang w:val="en-GB"/>
              </w:rPr>
              <w:t xml:space="preserve"> (denominator),</w:t>
            </w:r>
            <w:r w:rsidR="005B4103" w:rsidRPr="00A126E0">
              <w:rPr>
                <w:lang w:val="en-GB"/>
              </w:rPr>
              <w:t xml:space="preserve"> and</w:t>
            </w:r>
            <w:r w:rsidRPr="00A126E0">
              <w:rPr>
                <w:lang w:val="en-GB"/>
              </w:rPr>
              <w:t xml:space="preserve"> then multiplying by 100 to give a percentage figure.</w:t>
            </w:r>
          </w:p>
          <w:p w14:paraId="1219F95F" w14:textId="77777777" w:rsidR="00FD7610" w:rsidRPr="00A126E0" w:rsidRDefault="00FD7610" w:rsidP="00AF3542">
            <w:pPr>
              <w:rPr>
                <w:lang w:val="en-GB"/>
              </w:rPr>
            </w:pPr>
          </w:p>
          <w:tbl>
            <w:tblPr>
              <w:tblW w:w="5000" w:type="pct"/>
              <w:tblBorders>
                <w:insideH w:val="single" w:sz="4" w:space="0" w:color="auto"/>
                <w:insideV w:val="single" w:sz="4" w:space="0" w:color="auto"/>
              </w:tblBorders>
              <w:tblLook w:val="04A0" w:firstRow="1" w:lastRow="0" w:firstColumn="1" w:lastColumn="0" w:noHBand="0" w:noVBand="1"/>
            </w:tblPr>
            <w:tblGrid>
              <w:gridCol w:w="8743"/>
              <w:gridCol w:w="777"/>
            </w:tblGrid>
            <w:tr w:rsidR="00FD7610" w:rsidRPr="00A126E0" w14:paraId="2E96A652" w14:textId="77777777" w:rsidTr="00767EC7">
              <w:tc>
                <w:tcPr>
                  <w:tcW w:w="4592" w:type="pct"/>
                  <w:tcBorders>
                    <w:top w:val="nil"/>
                    <w:bottom w:val="single" w:sz="4" w:space="0" w:color="auto"/>
                    <w:right w:val="nil"/>
                  </w:tcBorders>
                </w:tcPr>
                <w:p w14:paraId="09806A9C" w14:textId="2D20C3BE" w:rsidR="00FD7610" w:rsidRPr="00A126E0" w:rsidRDefault="002362F6" w:rsidP="00767EC7">
                  <w:pPr>
                    <w:spacing w:after="0"/>
                    <w:rPr>
                      <w:lang w:val="en-GB"/>
                    </w:rPr>
                  </w:pPr>
                  <w:r w:rsidRPr="00A126E0">
                    <w:rPr>
                      <w:lang w:val="en-GB"/>
                    </w:rPr>
                    <w:t xml:space="preserve">Number of deaths </w:t>
                  </w:r>
                  <w:r w:rsidR="00AA7C16" w:rsidRPr="00A126E0">
                    <w:rPr>
                      <w:lang w:val="en-GB"/>
                    </w:rPr>
                    <w:t xml:space="preserve">with medically certified cause of death using </w:t>
                  </w:r>
                  <w:r w:rsidR="003D2AC0">
                    <w:rPr>
                      <w:lang w:val="en-GB"/>
                    </w:rPr>
                    <w:t xml:space="preserve">international form of </w:t>
                  </w:r>
                  <w:r w:rsidR="00AA7C16" w:rsidRPr="00A126E0">
                    <w:rPr>
                      <w:lang w:val="en-GB"/>
                    </w:rPr>
                    <w:t>death certificate</w:t>
                  </w:r>
                </w:p>
              </w:tc>
              <w:tc>
                <w:tcPr>
                  <w:tcW w:w="408" w:type="pct"/>
                  <w:vMerge w:val="restart"/>
                  <w:tcBorders>
                    <w:left w:val="nil"/>
                  </w:tcBorders>
                  <w:vAlign w:val="center"/>
                </w:tcPr>
                <w:p w14:paraId="1E86A5E3" w14:textId="77777777" w:rsidR="00FD7610" w:rsidRPr="00A126E0" w:rsidRDefault="00FD7610" w:rsidP="00767EC7">
                  <w:pPr>
                    <w:spacing w:after="0"/>
                    <w:rPr>
                      <w:lang w:val="en-GB"/>
                    </w:rPr>
                  </w:pPr>
                  <w:r w:rsidRPr="00A126E0">
                    <w:rPr>
                      <w:lang w:val="en-GB"/>
                    </w:rPr>
                    <w:t>X 100</w:t>
                  </w:r>
                </w:p>
              </w:tc>
            </w:tr>
            <w:tr w:rsidR="00FD7610" w:rsidRPr="00A126E0" w14:paraId="0A4ED937" w14:textId="77777777" w:rsidTr="00767EC7">
              <w:tc>
                <w:tcPr>
                  <w:tcW w:w="4592" w:type="pct"/>
                  <w:tcBorders>
                    <w:top w:val="single" w:sz="4" w:space="0" w:color="auto"/>
                    <w:bottom w:val="nil"/>
                    <w:right w:val="nil"/>
                  </w:tcBorders>
                </w:tcPr>
                <w:p w14:paraId="64775BBF" w14:textId="79C83915" w:rsidR="00FD7610" w:rsidRPr="00A126E0" w:rsidRDefault="002362F6" w:rsidP="00767EC7">
                  <w:pPr>
                    <w:spacing w:after="0"/>
                    <w:rPr>
                      <w:lang w:val="en-GB"/>
                    </w:rPr>
                  </w:pPr>
                  <w:r w:rsidRPr="00A126E0">
                    <w:rPr>
                      <w:lang w:val="en-GB"/>
                    </w:rPr>
                    <w:t xml:space="preserve">Number of deaths recorded by health </w:t>
                  </w:r>
                  <w:r w:rsidR="00B276DC" w:rsidRPr="00A126E0">
                    <w:rPr>
                      <w:lang w:val="en-GB"/>
                    </w:rPr>
                    <w:t xml:space="preserve">institutions or health </w:t>
                  </w:r>
                  <w:r w:rsidRPr="00A126E0">
                    <w:rPr>
                      <w:lang w:val="en-GB"/>
                    </w:rPr>
                    <w:t xml:space="preserve">sector </w:t>
                  </w:r>
                </w:p>
              </w:tc>
              <w:tc>
                <w:tcPr>
                  <w:tcW w:w="408" w:type="pct"/>
                  <w:vMerge/>
                  <w:tcBorders>
                    <w:left w:val="nil"/>
                  </w:tcBorders>
                </w:tcPr>
                <w:p w14:paraId="5207A4EC" w14:textId="77777777" w:rsidR="00FD7610" w:rsidRPr="00A126E0" w:rsidRDefault="00FD7610" w:rsidP="00767EC7">
                  <w:pPr>
                    <w:spacing w:after="0"/>
                    <w:rPr>
                      <w:lang w:val="en-GB"/>
                    </w:rPr>
                  </w:pPr>
                </w:p>
              </w:tc>
            </w:tr>
          </w:tbl>
          <w:p w14:paraId="0DEFC08A" w14:textId="77777777" w:rsidR="00FD7610" w:rsidRPr="00A126E0" w:rsidRDefault="00FD7610" w:rsidP="00AF3542">
            <w:pPr>
              <w:rPr>
                <w:lang w:val="en-GB"/>
              </w:rPr>
            </w:pPr>
          </w:p>
          <w:p w14:paraId="78C9C3DD" w14:textId="72598642" w:rsidR="00FD7610" w:rsidRPr="00A126E0" w:rsidRDefault="0063295F" w:rsidP="00AF3542">
            <w:pPr>
              <w:rPr>
                <w:lang w:val="en-GB"/>
              </w:rPr>
            </w:pPr>
            <w:r w:rsidRPr="00A126E0">
              <w:rPr>
                <w:lang w:val="en-GB"/>
              </w:rPr>
              <w:t xml:space="preserve">The international form of medical certificate is set out in the </w:t>
            </w:r>
            <w:r w:rsidRPr="00A126E0">
              <w:rPr>
                <w:i/>
                <w:lang w:val="en-GB"/>
              </w:rPr>
              <w:t>United Nations Principles and Recommendations for a Vital Statistics System</w:t>
            </w:r>
            <w:r w:rsidRPr="00A126E0">
              <w:rPr>
                <w:lang w:val="en-GB"/>
              </w:rPr>
              <w:t>.</w:t>
            </w:r>
            <w:r w:rsidR="008A500D" w:rsidRPr="00A126E0">
              <w:rPr>
                <w:lang w:val="en-GB"/>
              </w:rPr>
              <w:t xml:space="preserve"> </w:t>
            </w:r>
            <w:r w:rsidR="00AA7C16" w:rsidRPr="00A126E0">
              <w:rPr>
                <w:lang w:val="en-GB"/>
              </w:rPr>
              <w:t xml:space="preserve">To clearly understand the issues relating to </w:t>
            </w:r>
            <w:r w:rsidR="008A500D" w:rsidRPr="00A126E0">
              <w:rPr>
                <w:lang w:val="en-GB"/>
              </w:rPr>
              <w:t>medical</w:t>
            </w:r>
            <w:r w:rsidR="00AA7C16" w:rsidRPr="00A126E0">
              <w:rPr>
                <w:lang w:val="en-GB"/>
              </w:rPr>
              <w:t xml:space="preserve"> certification</w:t>
            </w:r>
            <w:r w:rsidR="008A500D" w:rsidRPr="00A126E0">
              <w:rPr>
                <w:lang w:val="en-GB"/>
              </w:rPr>
              <w:t xml:space="preserve"> of death</w:t>
            </w:r>
            <w:r w:rsidR="00AA7C16" w:rsidRPr="00A126E0">
              <w:rPr>
                <w:lang w:val="en-GB"/>
              </w:rPr>
              <w:t xml:space="preserve"> in the country, the proportion of deaths without adequate medical certification should be disaggregated </w:t>
            </w:r>
            <w:r w:rsidR="008A500D" w:rsidRPr="00A126E0">
              <w:rPr>
                <w:lang w:val="en-GB"/>
              </w:rPr>
              <w:t>by</w:t>
            </w:r>
            <w:r w:rsidR="00AA7C16" w:rsidRPr="00A126E0">
              <w:rPr>
                <w:lang w:val="en-GB"/>
              </w:rPr>
              <w:t>:</w:t>
            </w:r>
            <w:r w:rsidR="000758CE">
              <w:rPr>
                <w:lang w:val="en-GB"/>
              </w:rPr>
              <w:t xml:space="preserve"> </w:t>
            </w:r>
            <w:r w:rsidR="00AA7C16" w:rsidRPr="00A126E0">
              <w:rPr>
                <w:lang w:val="en-GB"/>
              </w:rPr>
              <w:t>deaths with medical certification</w:t>
            </w:r>
            <w:r w:rsidR="001E669C" w:rsidRPr="00A126E0">
              <w:rPr>
                <w:lang w:val="en-GB"/>
              </w:rPr>
              <w:t>, but</w:t>
            </w:r>
            <w:r w:rsidR="00AA7C16" w:rsidRPr="00A126E0">
              <w:rPr>
                <w:lang w:val="en-GB"/>
              </w:rPr>
              <w:t xml:space="preserve"> </w:t>
            </w:r>
            <w:r w:rsidR="00FE7097" w:rsidRPr="00A126E0">
              <w:rPr>
                <w:lang w:val="en-GB"/>
              </w:rPr>
              <w:t>whose</w:t>
            </w:r>
            <w:r w:rsidR="001E669C" w:rsidRPr="00A126E0">
              <w:rPr>
                <w:lang w:val="en-GB"/>
              </w:rPr>
              <w:t xml:space="preserve"> certificate</w:t>
            </w:r>
            <w:r w:rsidR="00AA7C16" w:rsidRPr="00A126E0">
              <w:rPr>
                <w:lang w:val="en-GB"/>
              </w:rPr>
              <w:t xml:space="preserve"> does not comply </w:t>
            </w:r>
            <w:r w:rsidR="001E669C" w:rsidRPr="00A126E0">
              <w:rPr>
                <w:lang w:val="en-GB"/>
              </w:rPr>
              <w:t>with the international standards; and deaths with no medical certification.</w:t>
            </w:r>
          </w:p>
          <w:p w14:paraId="6F6BF110" w14:textId="77777777" w:rsidR="005B0C1D" w:rsidRPr="00A126E0" w:rsidRDefault="005B0C1D" w:rsidP="00AF3542">
            <w:pPr>
              <w:rPr>
                <w:lang w:val="en-GB"/>
              </w:rPr>
            </w:pPr>
          </w:p>
          <w:p w14:paraId="1B0BF5B7" w14:textId="25792651" w:rsidR="005B4103" w:rsidRPr="00A126E0" w:rsidRDefault="005B4103" w:rsidP="00AF3542">
            <w:pPr>
              <w:rPr>
                <w:lang w:val="en-GB"/>
              </w:rPr>
            </w:pPr>
            <w:bookmarkStart w:id="24" w:name="_Ref277677989"/>
            <w:r w:rsidRPr="00A126E0">
              <w:rPr>
                <w:lang w:val="en-GB"/>
              </w:rPr>
              <w:t>Figu</w:t>
            </w:r>
            <w:bookmarkEnd w:id="24"/>
            <w:r w:rsidR="00F04F59">
              <w:rPr>
                <w:lang w:val="en-GB"/>
              </w:rPr>
              <w:t xml:space="preserve">re 2 </w:t>
            </w:r>
            <w:r w:rsidRPr="00A126E0">
              <w:rPr>
                <w:lang w:val="en-GB"/>
              </w:rPr>
              <w:t>– International Form of Medical Certificate of Cause of Death</w:t>
            </w:r>
          </w:p>
          <w:p w14:paraId="34DE2D8C" w14:textId="5D8F4FDB" w:rsidR="005B4103" w:rsidRPr="00A126E0" w:rsidRDefault="005B4103" w:rsidP="00767EC7">
            <w:pPr>
              <w:jc w:val="center"/>
              <w:rPr>
                <w:lang w:val="en-GB"/>
              </w:rPr>
            </w:pPr>
            <w:r w:rsidRPr="00A126E0">
              <w:rPr>
                <w:noProof/>
                <w:lang w:val="en-GB"/>
              </w:rPr>
              <w:drawing>
                <wp:inline distT="0" distB="0" distL="0" distR="0" wp14:anchorId="66DDBCFB" wp14:editId="1588438B">
                  <wp:extent cx="3793085" cy="3994030"/>
                  <wp:effectExtent l="152400" t="152400" r="360045" b="36893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3802730" cy="4004186"/>
                          </a:xfrm>
                          <a:prstGeom prst="rect">
                            <a:avLst/>
                          </a:prstGeom>
                          <a:ln>
                            <a:noFill/>
                          </a:ln>
                          <a:effectLst>
                            <a:outerShdw blurRad="292100" dist="139700" dir="2700000" algn="tl" rotWithShape="0">
                              <a:srgbClr val="333333">
                                <a:alpha val="65000"/>
                              </a:srgbClr>
                            </a:outerShdw>
                          </a:effectLst>
                        </pic:spPr>
                      </pic:pic>
                    </a:graphicData>
                  </a:graphic>
                </wp:inline>
              </w:drawing>
            </w:r>
          </w:p>
        </w:tc>
      </w:tr>
      <w:tr w:rsidR="00FD7610" w:rsidRPr="00A126E0" w14:paraId="0DD64C1B" w14:textId="77777777" w:rsidTr="00254A8C">
        <w:tc>
          <w:tcPr>
            <w:tcW w:w="9736" w:type="dxa"/>
          </w:tcPr>
          <w:p w14:paraId="1491CBDF" w14:textId="77777777" w:rsidR="00FD7610" w:rsidRPr="00DA1A04" w:rsidRDefault="00FE4A3F" w:rsidP="00AF3542">
            <w:pPr>
              <w:rPr>
                <w:i/>
                <w:iCs/>
                <w:u w:val="single"/>
                <w:lang w:val="en-GB"/>
              </w:rPr>
            </w:pPr>
            <w:r w:rsidRPr="00DA1A04">
              <w:rPr>
                <w:i/>
                <w:iCs/>
                <w:u w:val="single"/>
                <w:lang w:val="en-GB"/>
              </w:rPr>
              <w:t>Ideal target</w:t>
            </w:r>
          </w:p>
          <w:p w14:paraId="139D1FB6" w14:textId="04F6CB45" w:rsidR="000D5ED1" w:rsidRPr="00A126E0" w:rsidRDefault="006904B8" w:rsidP="00AF3542">
            <w:pPr>
              <w:rPr>
                <w:lang w:val="en-GB"/>
              </w:rPr>
            </w:pPr>
            <w:r w:rsidRPr="00A126E0">
              <w:rPr>
                <w:lang w:val="en-GB"/>
              </w:rPr>
              <w:t>Many countries do not have accurate or reliable registration of causes of death. According to WHO, only 70 countries produce cause-of-death statistics that are of sufficient quality for planning purposes.</w:t>
            </w:r>
            <w:r w:rsidRPr="00A126E0">
              <w:rPr>
                <w:rStyle w:val="FootnoteReference"/>
                <w:b/>
                <w:vertAlign w:val="superscript"/>
                <w:lang w:val="en-GB"/>
              </w:rPr>
              <w:footnoteReference w:id="34"/>
            </w:r>
            <w:r w:rsidRPr="00A126E0">
              <w:rPr>
                <w:lang w:val="en-GB"/>
              </w:rPr>
              <w:t xml:space="preserve"> </w:t>
            </w:r>
            <w:r w:rsidR="004D4B17" w:rsidRPr="00A126E0">
              <w:rPr>
                <w:lang w:val="en-GB"/>
              </w:rPr>
              <w:t>This target relates to deaths that are recorded by the health sector</w:t>
            </w:r>
            <w:r w:rsidR="000758CE">
              <w:rPr>
                <w:lang w:val="en-GB"/>
              </w:rPr>
              <w:t>,</w:t>
            </w:r>
            <w:r w:rsidR="004D4B17" w:rsidRPr="00A126E0">
              <w:rPr>
                <w:lang w:val="en-GB"/>
              </w:rPr>
              <w:t xml:space="preserve"> and therefore medical certification should be possible in all cases. </w:t>
            </w:r>
            <w:r w:rsidR="000758CE">
              <w:rPr>
                <w:lang w:val="en-GB"/>
              </w:rPr>
              <w:t xml:space="preserve">An </w:t>
            </w:r>
            <w:r w:rsidR="009D4AB2" w:rsidRPr="00A126E0">
              <w:rPr>
                <w:lang w:val="en-GB"/>
              </w:rPr>
              <w:t>assessment of the CRVS system should reveal the extent to which deaths</w:t>
            </w:r>
            <w:r w:rsidR="002A7D69" w:rsidRPr="00A126E0">
              <w:rPr>
                <w:lang w:val="en-GB"/>
              </w:rPr>
              <w:t xml:space="preserve"> are recorded by</w:t>
            </w:r>
            <w:r w:rsidR="009D4AB2" w:rsidRPr="00A126E0">
              <w:rPr>
                <w:lang w:val="en-GB"/>
              </w:rPr>
              <w:t xml:space="preserve"> the health sector. </w:t>
            </w:r>
            <w:r w:rsidR="00AC54D7" w:rsidRPr="00A126E0">
              <w:rPr>
                <w:lang w:val="en-GB"/>
              </w:rPr>
              <w:t>Completing subcomponents C1 and C2 of the WHO Assessment Framework will provide the baseline data needed to set a realistic national target for this indicator.</w:t>
            </w:r>
          </w:p>
        </w:tc>
      </w:tr>
      <w:tr w:rsidR="00FD7610" w:rsidRPr="00A126E0" w14:paraId="1227C1F0" w14:textId="77777777" w:rsidTr="00254A8C">
        <w:trPr>
          <w:trHeight w:val="1408"/>
        </w:trPr>
        <w:tc>
          <w:tcPr>
            <w:tcW w:w="9736" w:type="dxa"/>
          </w:tcPr>
          <w:p w14:paraId="71326A1E" w14:textId="77777777" w:rsidR="00FD7610" w:rsidRPr="00DA1A04" w:rsidRDefault="00FD7610" w:rsidP="00AF3542">
            <w:pPr>
              <w:rPr>
                <w:i/>
                <w:u w:val="single"/>
                <w:lang w:val="en-GB"/>
              </w:rPr>
            </w:pPr>
            <w:r w:rsidRPr="00DA1A04">
              <w:rPr>
                <w:i/>
                <w:iCs/>
                <w:u w:val="single"/>
                <w:lang w:val="en-GB"/>
              </w:rPr>
              <w:t xml:space="preserve">Issues and </w:t>
            </w:r>
            <w:r w:rsidRPr="00DA1A04">
              <w:rPr>
                <w:i/>
                <w:u w:val="single"/>
                <w:lang w:val="en-GB"/>
              </w:rPr>
              <w:t>considerations</w:t>
            </w:r>
          </w:p>
          <w:p w14:paraId="36B0048B" w14:textId="2A5FE4F6" w:rsidR="00FE7097" w:rsidRPr="00A126E0" w:rsidRDefault="007B68D6" w:rsidP="00AF3542">
            <w:pPr>
              <w:rPr>
                <w:lang w:val="en-GB"/>
              </w:rPr>
            </w:pPr>
            <w:r w:rsidRPr="00A126E0">
              <w:rPr>
                <w:lang w:val="en-GB"/>
              </w:rPr>
              <w:t>Data quality</w:t>
            </w:r>
            <w:r w:rsidR="002E1448">
              <w:rPr>
                <w:lang w:val="en-GB"/>
              </w:rPr>
              <w:t xml:space="preserve">: </w:t>
            </w:r>
            <w:r w:rsidRPr="00A126E0">
              <w:rPr>
                <w:lang w:val="en-GB"/>
              </w:rPr>
              <w:t xml:space="preserve">The existence of a medical certificate of cause of death in the correct international form does not guarantee the quality of the information on </w:t>
            </w:r>
            <w:r w:rsidR="002E1448">
              <w:rPr>
                <w:lang w:val="en-GB"/>
              </w:rPr>
              <w:t xml:space="preserve">the </w:t>
            </w:r>
            <w:r w:rsidRPr="00A126E0">
              <w:rPr>
                <w:lang w:val="en-GB"/>
              </w:rPr>
              <w:t>underlying cause of death. How well the medical practitioner manages to diagnose the diseases and factors relating to the death depend</w:t>
            </w:r>
            <w:r w:rsidR="002E1448">
              <w:rPr>
                <w:lang w:val="en-GB"/>
              </w:rPr>
              <w:t>s</w:t>
            </w:r>
            <w:r w:rsidRPr="00A126E0">
              <w:rPr>
                <w:lang w:val="en-GB"/>
              </w:rPr>
              <w:t xml:space="preserve"> on a number of factors. An understanding of the importance of cause-of-death information, as well as training in death certification in accordance with ICD guidelines, is essential to ensure medical practitioners can competently certify deaths.</w:t>
            </w:r>
            <w:r w:rsidR="0005776D" w:rsidRPr="00A126E0">
              <w:rPr>
                <w:lang w:val="en-GB"/>
              </w:rPr>
              <w:t xml:space="preserve"> </w:t>
            </w:r>
          </w:p>
          <w:p w14:paraId="438C8CDB" w14:textId="77777777" w:rsidR="00EF51BB" w:rsidRDefault="00FD7610" w:rsidP="00AF3542">
            <w:pPr>
              <w:rPr>
                <w:lang w:val="en-GB"/>
              </w:rPr>
            </w:pPr>
            <w:r w:rsidRPr="00A126E0">
              <w:rPr>
                <w:lang w:val="en-GB"/>
              </w:rPr>
              <w:t>Disaggregation</w:t>
            </w:r>
            <w:r w:rsidR="00767EC7">
              <w:rPr>
                <w:lang w:val="en-GB"/>
              </w:rPr>
              <w:t xml:space="preserve">: </w:t>
            </w:r>
            <w:r w:rsidRPr="00A126E0">
              <w:rPr>
                <w:lang w:val="en-GB"/>
              </w:rPr>
              <w:t xml:space="preserve">To allow the reasons for improvements or a lack of progress to be better understood, completeness of </w:t>
            </w:r>
            <w:r w:rsidR="00295907" w:rsidRPr="00A126E0">
              <w:rPr>
                <w:lang w:val="en-GB"/>
              </w:rPr>
              <w:t xml:space="preserve">medical certification of </w:t>
            </w:r>
            <w:r w:rsidRPr="00A126E0">
              <w:rPr>
                <w:lang w:val="en-GB"/>
              </w:rPr>
              <w:t>d</w:t>
            </w:r>
            <w:r w:rsidR="002E1448">
              <w:rPr>
                <w:lang w:val="en-GB"/>
              </w:rPr>
              <w:t xml:space="preserve">eath should be disaggregated by i) </w:t>
            </w:r>
            <w:r w:rsidR="00CC1134" w:rsidRPr="00A126E0">
              <w:rPr>
                <w:lang w:val="en-GB"/>
              </w:rPr>
              <w:t>Location</w:t>
            </w:r>
            <w:r w:rsidR="000E3636" w:rsidRPr="00A126E0">
              <w:rPr>
                <w:lang w:val="en-GB"/>
              </w:rPr>
              <w:t xml:space="preserve"> of the health facility</w:t>
            </w:r>
            <w:r w:rsidR="00CC1134" w:rsidRPr="00A126E0">
              <w:rPr>
                <w:lang w:val="en-GB"/>
              </w:rPr>
              <w:t xml:space="preserve"> – </w:t>
            </w:r>
            <w:r w:rsidR="002E1448">
              <w:rPr>
                <w:lang w:val="en-GB"/>
              </w:rPr>
              <w:t xml:space="preserve">it </w:t>
            </w:r>
            <w:r w:rsidR="00CC1134" w:rsidRPr="00A126E0">
              <w:rPr>
                <w:lang w:val="en-GB"/>
              </w:rPr>
              <w:t xml:space="preserve">allows identification of </w:t>
            </w:r>
            <w:r w:rsidR="000E3636" w:rsidRPr="00A126E0">
              <w:rPr>
                <w:lang w:val="en-GB"/>
              </w:rPr>
              <w:t>health facilities and geographical areas</w:t>
            </w:r>
            <w:r w:rsidR="00CC1134" w:rsidRPr="00A126E0">
              <w:rPr>
                <w:lang w:val="en-GB"/>
              </w:rPr>
              <w:t xml:space="preserve"> that are performing better or worse than others. Exploring the reasons for differences in performance will allow successful approaches to be implemented more widely and for problem </w:t>
            </w:r>
            <w:r w:rsidR="00B53345" w:rsidRPr="00A126E0">
              <w:rPr>
                <w:lang w:val="en-GB"/>
              </w:rPr>
              <w:t>locations</w:t>
            </w:r>
            <w:r w:rsidR="002E1448">
              <w:rPr>
                <w:lang w:val="en-GB"/>
              </w:rPr>
              <w:t xml:space="preserve"> to be targeted; ii) </w:t>
            </w:r>
            <w:r w:rsidRPr="00A126E0">
              <w:rPr>
                <w:lang w:val="en-GB"/>
              </w:rPr>
              <w:t xml:space="preserve">Sex </w:t>
            </w:r>
            <w:r w:rsidR="008A500D" w:rsidRPr="00A126E0">
              <w:rPr>
                <w:lang w:val="en-GB"/>
              </w:rPr>
              <w:t xml:space="preserve">of the deceased </w:t>
            </w:r>
            <w:r w:rsidRPr="00A126E0">
              <w:rPr>
                <w:lang w:val="en-GB"/>
              </w:rPr>
              <w:t xml:space="preserve">– any differences in the tendency to </w:t>
            </w:r>
            <w:r w:rsidR="000E3636" w:rsidRPr="00A126E0">
              <w:rPr>
                <w:lang w:val="en-GB"/>
              </w:rPr>
              <w:t xml:space="preserve">medically </w:t>
            </w:r>
            <w:r w:rsidR="00295907" w:rsidRPr="00A126E0">
              <w:rPr>
                <w:lang w:val="en-GB"/>
              </w:rPr>
              <w:t>certify</w:t>
            </w:r>
            <w:r w:rsidRPr="00A126E0">
              <w:rPr>
                <w:lang w:val="en-GB"/>
              </w:rPr>
              <w:t xml:space="preserve"> </w:t>
            </w:r>
            <w:r w:rsidR="00295907" w:rsidRPr="00A126E0">
              <w:rPr>
                <w:lang w:val="en-GB"/>
              </w:rPr>
              <w:t xml:space="preserve">the deaths of </w:t>
            </w:r>
            <w:r w:rsidRPr="00A126E0">
              <w:rPr>
                <w:lang w:val="en-GB"/>
              </w:rPr>
              <w:t xml:space="preserve">males or females may point to gender issues that require targeted education or </w:t>
            </w:r>
            <w:r w:rsidR="005B4103" w:rsidRPr="00A126E0">
              <w:rPr>
                <w:lang w:val="en-GB"/>
              </w:rPr>
              <w:t>policies</w:t>
            </w:r>
            <w:r w:rsidR="002E1448">
              <w:rPr>
                <w:lang w:val="en-GB"/>
              </w:rPr>
              <w:t xml:space="preserve">; iii) </w:t>
            </w:r>
            <w:r w:rsidR="00C32BC6" w:rsidRPr="00A126E0">
              <w:rPr>
                <w:lang w:val="en-GB"/>
              </w:rPr>
              <w:t>Age of the deceased – any differences in the tendency to medically certify the deaths of people of certain age groups (e.g. infants or the elderly) may point to issues that need to be addressed through specific trai</w:t>
            </w:r>
            <w:r w:rsidR="002E1448">
              <w:rPr>
                <w:lang w:val="en-GB"/>
              </w:rPr>
              <w:t>ning or a revision of processes</w:t>
            </w:r>
            <w:r w:rsidR="00EF51BB">
              <w:rPr>
                <w:lang w:val="en-GB"/>
              </w:rPr>
              <w:t>.</w:t>
            </w:r>
          </w:p>
          <w:p w14:paraId="5B8CE520" w14:textId="0204733F" w:rsidR="003A71F2" w:rsidRPr="00A126E0" w:rsidRDefault="003A71F2" w:rsidP="00AF3542">
            <w:pPr>
              <w:rPr>
                <w:lang w:val="en-GB"/>
              </w:rPr>
            </w:pPr>
            <w:r w:rsidRPr="00A126E0">
              <w:rPr>
                <w:lang w:val="en-GB"/>
              </w:rPr>
              <w:t>Coverage</w:t>
            </w:r>
            <w:r w:rsidR="00767EC7">
              <w:rPr>
                <w:lang w:val="en-GB"/>
              </w:rPr>
              <w:t xml:space="preserve">: </w:t>
            </w:r>
            <w:r w:rsidRPr="00A126E0">
              <w:rPr>
                <w:lang w:val="en-GB"/>
              </w:rPr>
              <w:t>In some cases, such as when the death occurs at home and in the absence of a medical practitioner, it is not possible to medically certify the cause of death. In countries where this is common, verbal autopsies can be used to ascertain cause of death. This target relates to deaths that are recorded by the health sector and therefore medical certification should be possible in all cases.</w:t>
            </w:r>
          </w:p>
          <w:p w14:paraId="40FF0320" w14:textId="79EE55A5" w:rsidR="003A71F2" w:rsidRPr="00A126E0" w:rsidRDefault="003A71F2" w:rsidP="00767EC7">
            <w:pPr>
              <w:rPr>
                <w:lang w:val="en-GB"/>
              </w:rPr>
            </w:pPr>
            <w:r w:rsidRPr="00A126E0">
              <w:rPr>
                <w:lang w:val="en-GB"/>
              </w:rPr>
              <w:t>Perinatal deaths</w:t>
            </w:r>
            <w:r w:rsidR="00767EC7">
              <w:rPr>
                <w:lang w:val="en-GB"/>
              </w:rPr>
              <w:t xml:space="preserve">: </w:t>
            </w:r>
            <w:r w:rsidRPr="00A126E0">
              <w:rPr>
                <w:lang w:val="en-GB"/>
              </w:rPr>
              <w:t>Whenever possible, a separate certificate of cause of perinatal death (foetal death and neona</w:t>
            </w:r>
            <w:r w:rsidR="00E34BAD" w:rsidRPr="00A126E0">
              <w:rPr>
                <w:lang w:val="en-GB"/>
              </w:rPr>
              <w:t>tal death) should be completed (</w:t>
            </w:r>
            <w:r w:rsidRPr="00A126E0">
              <w:rPr>
                <w:lang w:val="en-GB"/>
              </w:rPr>
              <w:t>WHO provides the content and design of such a certificate</w:t>
            </w:r>
            <w:r w:rsidR="00E34BAD" w:rsidRPr="00A126E0">
              <w:rPr>
                <w:lang w:val="en-GB"/>
              </w:rPr>
              <w:t>)</w:t>
            </w:r>
            <w:r w:rsidRPr="00A126E0">
              <w:rPr>
                <w:lang w:val="en-GB"/>
              </w:rPr>
              <w:t>.</w:t>
            </w:r>
          </w:p>
        </w:tc>
      </w:tr>
      <w:tr w:rsidR="005B4103" w:rsidRPr="00A126E0" w14:paraId="45D676C9" w14:textId="77777777" w:rsidTr="00254A8C">
        <w:tc>
          <w:tcPr>
            <w:tcW w:w="9736" w:type="dxa"/>
          </w:tcPr>
          <w:p w14:paraId="1A47C977" w14:textId="7875925B" w:rsidR="005B4103" w:rsidRPr="00DA1A04" w:rsidRDefault="0060526B" w:rsidP="00AF3542">
            <w:pPr>
              <w:rPr>
                <w:i/>
                <w:iCs/>
                <w:u w:val="single"/>
                <w:lang w:val="en-GB"/>
              </w:rPr>
            </w:pPr>
            <w:r w:rsidRPr="00DA1A04">
              <w:rPr>
                <w:i/>
                <w:iCs/>
                <w:u w:val="single"/>
                <w:lang w:val="en-GB"/>
              </w:rPr>
              <w:t>Data sources</w:t>
            </w:r>
            <w:r w:rsidR="0096486B" w:rsidRPr="00DA1A04">
              <w:rPr>
                <w:i/>
                <w:iCs/>
                <w:u w:val="single"/>
                <w:lang w:val="en-GB"/>
              </w:rPr>
              <w:t xml:space="preserve"> for target setting and monitoring</w:t>
            </w:r>
          </w:p>
          <w:p w14:paraId="1708C0BB" w14:textId="7FC5E883" w:rsidR="005B4103" w:rsidRPr="00A126E0" w:rsidRDefault="005B4103" w:rsidP="00AF3542">
            <w:pPr>
              <w:rPr>
                <w:lang w:val="en-GB"/>
              </w:rPr>
            </w:pPr>
            <w:r w:rsidRPr="00A126E0">
              <w:rPr>
                <w:lang w:val="en-GB"/>
              </w:rPr>
              <w:t xml:space="preserve">The information needed to monitor this target should be maintained by the health sector. The number of deaths recorded should be maintained in central records, along with </w:t>
            </w:r>
            <w:r w:rsidR="00FE7097" w:rsidRPr="00A126E0">
              <w:rPr>
                <w:lang w:val="en-GB"/>
              </w:rPr>
              <w:t>related</w:t>
            </w:r>
            <w:r w:rsidRPr="00A126E0">
              <w:rPr>
                <w:lang w:val="en-GB"/>
              </w:rPr>
              <w:t xml:space="preserve"> details such as in which health facility the death occurred or was recorded, date of death, the sex and age of the deceased, whether an international form of medical certificate was completed, by whom</w:t>
            </w:r>
            <w:r w:rsidR="00EF51BB">
              <w:rPr>
                <w:lang w:val="en-GB"/>
              </w:rPr>
              <w:t>,</w:t>
            </w:r>
            <w:r w:rsidRPr="00A126E0">
              <w:rPr>
                <w:lang w:val="en-GB"/>
              </w:rPr>
              <w:t xml:space="preserve"> and when the certificate was completed.</w:t>
            </w:r>
          </w:p>
        </w:tc>
      </w:tr>
    </w:tbl>
    <w:p w14:paraId="4F97E758" w14:textId="085B15A0" w:rsidR="00947E1C" w:rsidRDefault="00947E1C" w:rsidP="00AF3542">
      <w:pPr>
        <w:rPr>
          <w:lang w:val="en-GB"/>
        </w:rPr>
      </w:pPr>
    </w:p>
    <w:p w14:paraId="29595831" w14:textId="77777777" w:rsidR="003839BA" w:rsidRDefault="003839BA" w:rsidP="00AF3542">
      <w:pPr>
        <w:rPr>
          <w:lang w:val="en-GB"/>
        </w:rPr>
      </w:pPr>
    </w:p>
    <w:p w14:paraId="54B3ECE1" w14:textId="77777777" w:rsidR="00EF51BB" w:rsidRPr="00A126E0" w:rsidRDefault="00EF51BB" w:rsidP="00AF3542">
      <w:pPr>
        <w:rPr>
          <w:lang w:val="en-GB"/>
        </w:rPr>
      </w:pP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06"/>
      </w:tblGrid>
      <w:tr w:rsidR="00947E1C" w:rsidRPr="00A126E0" w14:paraId="4C53AB8E" w14:textId="77777777" w:rsidTr="00392448">
        <w:tc>
          <w:tcPr>
            <w:tcW w:w="9606" w:type="dxa"/>
          </w:tcPr>
          <w:p w14:paraId="1192EB25" w14:textId="2482F148" w:rsidR="00947E1C" w:rsidRPr="00140C0C" w:rsidRDefault="00BB3A28" w:rsidP="00AF3542">
            <w:pPr>
              <w:rPr>
                <w:b/>
                <w:lang w:val="en-GB"/>
              </w:rPr>
            </w:pPr>
            <w:bookmarkStart w:id="25" w:name="_Toc526768693"/>
            <w:bookmarkStart w:id="26" w:name="_Toc417044105"/>
            <w:r w:rsidRPr="00656AD7">
              <w:rPr>
                <w:rStyle w:val="Heading3Char"/>
                <w:b/>
              </w:rPr>
              <w:t>T</w:t>
            </w:r>
            <w:r w:rsidR="00505F5B">
              <w:rPr>
                <w:rStyle w:val="Heading3Char"/>
                <w:b/>
              </w:rPr>
              <w:t>arget 2</w:t>
            </w:r>
            <w:r w:rsidR="00947E1C" w:rsidRPr="00656AD7">
              <w:rPr>
                <w:rStyle w:val="Heading3Char"/>
                <w:b/>
              </w:rPr>
              <w:t>A</w:t>
            </w:r>
            <w:bookmarkEnd w:id="25"/>
            <w:r w:rsidR="00947E1C" w:rsidRPr="00140C0C">
              <w:rPr>
                <w:b/>
                <w:lang w:val="en-GB"/>
              </w:rPr>
              <w:t>: By 2024, at least … per cent of all births registered in the territory and jurisdiction are accompanied with the issuance of an official birth certificate that includes, as a minimum, the individual’s name, sex, date and place of birth, and name of parent(s) where known.</w:t>
            </w:r>
            <w:bookmarkEnd w:id="26"/>
          </w:p>
        </w:tc>
      </w:tr>
      <w:tr w:rsidR="00472799" w:rsidRPr="00A126E0" w14:paraId="2C20EE18" w14:textId="77777777" w:rsidTr="00392448">
        <w:tc>
          <w:tcPr>
            <w:tcW w:w="9606" w:type="dxa"/>
          </w:tcPr>
          <w:p w14:paraId="4E76517C" w14:textId="661FA5DF" w:rsidR="00472799" w:rsidRPr="00A126E0" w:rsidRDefault="00DC2257" w:rsidP="003074D1">
            <w:pPr>
              <w:rPr>
                <w:lang w:val="en-GB"/>
              </w:rPr>
            </w:pPr>
            <w:r w:rsidRPr="00A126E0">
              <w:rPr>
                <w:lang w:val="en-GB"/>
              </w:rPr>
              <w:t xml:space="preserve">Registration of births is very important from a human rights perspective.  </w:t>
            </w:r>
            <w:r w:rsidR="003074D1">
              <w:rPr>
                <w:lang w:val="en-GB"/>
              </w:rPr>
              <w:t>T</w:t>
            </w:r>
            <w:r w:rsidRPr="00A126E0">
              <w:rPr>
                <w:lang w:val="en-GB"/>
              </w:rPr>
              <w:t>he Convention of the Rights of Children (CRC) states that every child has the right to have a name, identity and acquire a nationality</w:t>
            </w:r>
            <w:r w:rsidR="003074D1">
              <w:rPr>
                <w:lang w:val="en-GB"/>
              </w:rPr>
              <w:t>.</w:t>
            </w:r>
            <w:r w:rsidR="00F06B70" w:rsidRPr="00A126E0">
              <w:rPr>
                <w:rStyle w:val="FootnoteReference"/>
                <w:b/>
                <w:vertAlign w:val="superscript"/>
                <w:lang w:val="en-GB"/>
              </w:rPr>
              <w:footnoteReference w:id="35"/>
            </w:r>
            <w:r w:rsidR="00F06B70" w:rsidRPr="00A126E0">
              <w:rPr>
                <w:lang w:val="en-GB"/>
              </w:rPr>
              <w:t xml:space="preserve"> </w:t>
            </w:r>
            <w:r w:rsidR="00E2332C" w:rsidRPr="00A126E0">
              <w:rPr>
                <w:lang w:val="en-GB"/>
              </w:rPr>
              <w:t xml:space="preserve">The issuance of </w:t>
            </w:r>
            <w:r w:rsidR="00B128DD" w:rsidRPr="00A126E0">
              <w:rPr>
                <w:lang w:val="en-GB"/>
              </w:rPr>
              <w:t xml:space="preserve">an official birth certificate is a distinct activity that should follow the registration of </w:t>
            </w:r>
            <w:r w:rsidR="005B4103" w:rsidRPr="00A126E0">
              <w:rPr>
                <w:lang w:val="en-GB"/>
              </w:rPr>
              <w:t>a</w:t>
            </w:r>
            <w:r w:rsidR="00B128DD" w:rsidRPr="00A126E0">
              <w:rPr>
                <w:lang w:val="en-GB"/>
              </w:rPr>
              <w:t xml:space="preserve"> birth</w:t>
            </w:r>
            <w:r w:rsidR="003074D1">
              <w:rPr>
                <w:lang w:val="en-GB"/>
              </w:rPr>
              <w:t>,</w:t>
            </w:r>
            <w:r w:rsidR="00F06B70" w:rsidRPr="00A126E0">
              <w:rPr>
                <w:lang w:val="en-GB"/>
              </w:rPr>
              <w:t xml:space="preserve"> as it serves as proof of identity</w:t>
            </w:r>
            <w:r w:rsidR="00B128DD" w:rsidRPr="00A126E0">
              <w:rPr>
                <w:lang w:val="en-GB"/>
              </w:rPr>
              <w:t xml:space="preserve">. </w:t>
            </w:r>
            <w:r w:rsidR="00AA6877" w:rsidRPr="00A126E0">
              <w:rPr>
                <w:lang w:val="en-GB"/>
              </w:rPr>
              <w:t xml:space="preserve">The fundamental purpose is </w:t>
            </w:r>
            <w:r w:rsidR="000E1AEB" w:rsidRPr="00A126E0">
              <w:rPr>
                <w:lang w:val="en-GB"/>
              </w:rPr>
              <w:t xml:space="preserve">for </w:t>
            </w:r>
            <w:r w:rsidR="00AA6877" w:rsidRPr="00A126E0">
              <w:rPr>
                <w:lang w:val="en-GB"/>
              </w:rPr>
              <w:t>furnish</w:t>
            </w:r>
            <w:r w:rsidR="000E1AEB" w:rsidRPr="00A126E0">
              <w:rPr>
                <w:lang w:val="en-GB"/>
              </w:rPr>
              <w:t>ing or establishing</w:t>
            </w:r>
            <w:r w:rsidR="00AA6877" w:rsidRPr="00A126E0">
              <w:rPr>
                <w:lang w:val="en-GB"/>
              </w:rPr>
              <w:t xml:space="preserve"> legal instruments of direct interest to individuals</w:t>
            </w:r>
            <w:r w:rsidR="003074D1">
              <w:rPr>
                <w:lang w:val="en-GB"/>
              </w:rPr>
              <w:t>:</w:t>
            </w:r>
            <w:r w:rsidR="00AA6877" w:rsidRPr="00A126E0">
              <w:rPr>
                <w:lang w:val="en-GB"/>
              </w:rPr>
              <w:t xml:space="preserve"> </w:t>
            </w:r>
            <w:r w:rsidR="003074D1">
              <w:rPr>
                <w:lang w:val="en-GB"/>
              </w:rPr>
              <w:t>t</w:t>
            </w:r>
            <w:r w:rsidR="00AA6877" w:rsidRPr="00A126E0">
              <w:rPr>
                <w:lang w:val="en-GB"/>
              </w:rPr>
              <w:t xml:space="preserve">he issuance of an official birth certificate allows an individual to prove the facts relating to </w:t>
            </w:r>
            <w:r w:rsidR="00FB5318" w:rsidRPr="00A126E0">
              <w:rPr>
                <w:lang w:val="en-GB"/>
              </w:rPr>
              <w:t xml:space="preserve">his/her </w:t>
            </w:r>
            <w:r w:rsidR="00AA6877" w:rsidRPr="00A126E0">
              <w:rPr>
                <w:lang w:val="en-GB"/>
              </w:rPr>
              <w:t xml:space="preserve">existence, identity, personal and family situation. The </w:t>
            </w:r>
            <w:r w:rsidR="00436E47" w:rsidRPr="00A126E0">
              <w:rPr>
                <w:lang w:val="en-GB"/>
              </w:rPr>
              <w:t xml:space="preserve">continuous and permanent nature of these official documents </w:t>
            </w:r>
            <w:r w:rsidR="00AA6877" w:rsidRPr="00A126E0">
              <w:rPr>
                <w:lang w:val="en-GB"/>
              </w:rPr>
              <w:t>allows them to be</w:t>
            </w:r>
            <w:r w:rsidR="007C4293" w:rsidRPr="00A126E0">
              <w:rPr>
                <w:lang w:val="en-GB"/>
              </w:rPr>
              <w:t xml:space="preserve"> used as evidence </w:t>
            </w:r>
            <w:r w:rsidR="007D2C40" w:rsidRPr="00A126E0">
              <w:rPr>
                <w:lang w:val="en-GB"/>
              </w:rPr>
              <w:t>in legal proceedings</w:t>
            </w:r>
            <w:r w:rsidR="00397036" w:rsidRPr="00A126E0">
              <w:rPr>
                <w:lang w:val="en-GB"/>
              </w:rPr>
              <w:t xml:space="preserve">, </w:t>
            </w:r>
            <w:r w:rsidR="007C4293" w:rsidRPr="00A126E0">
              <w:rPr>
                <w:lang w:val="en-GB"/>
              </w:rPr>
              <w:t xml:space="preserve">to meet administrative requirements (e.g. </w:t>
            </w:r>
            <w:r w:rsidR="007D2C40" w:rsidRPr="00A126E0">
              <w:rPr>
                <w:lang w:val="en-GB"/>
              </w:rPr>
              <w:t>proving identity to obtain</w:t>
            </w:r>
            <w:r w:rsidR="007C4293" w:rsidRPr="00A126E0">
              <w:rPr>
                <w:lang w:val="en-GB"/>
              </w:rPr>
              <w:t xml:space="preserve"> a passport)</w:t>
            </w:r>
            <w:r w:rsidR="00397036" w:rsidRPr="00A126E0">
              <w:rPr>
                <w:lang w:val="en-GB"/>
              </w:rPr>
              <w:t xml:space="preserve"> and other purposes such as access</w:t>
            </w:r>
            <w:r w:rsidR="000E1AEB" w:rsidRPr="00A126E0">
              <w:rPr>
                <w:lang w:val="en-GB"/>
              </w:rPr>
              <w:t>ing</w:t>
            </w:r>
            <w:r w:rsidR="00397036" w:rsidRPr="00A126E0">
              <w:rPr>
                <w:lang w:val="en-GB"/>
              </w:rPr>
              <w:t xml:space="preserve"> immunization</w:t>
            </w:r>
            <w:r w:rsidR="003074D1">
              <w:rPr>
                <w:lang w:val="en-GB"/>
              </w:rPr>
              <w:t xml:space="preserve"> </w:t>
            </w:r>
            <w:r w:rsidR="00397036" w:rsidRPr="00A126E0">
              <w:rPr>
                <w:lang w:val="en-GB"/>
              </w:rPr>
              <w:t>or education</w:t>
            </w:r>
            <w:r w:rsidR="000E1AEB" w:rsidRPr="00A126E0">
              <w:rPr>
                <w:lang w:val="en-GB"/>
              </w:rPr>
              <w:t>.</w:t>
            </w:r>
            <w:r w:rsidR="009175BF" w:rsidRPr="00A126E0">
              <w:rPr>
                <w:rStyle w:val="FootnoteReference"/>
                <w:b/>
                <w:vertAlign w:val="superscript"/>
                <w:lang w:val="en-GB"/>
              </w:rPr>
              <w:footnoteReference w:id="36"/>
            </w:r>
          </w:p>
        </w:tc>
      </w:tr>
      <w:tr w:rsidR="00947E1C" w:rsidRPr="00A126E0" w14:paraId="4E28F4DA" w14:textId="77777777" w:rsidTr="00392448">
        <w:tc>
          <w:tcPr>
            <w:tcW w:w="9606" w:type="dxa"/>
          </w:tcPr>
          <w:p w14:paraId="065AE5B7" w14:textId="77777777" w:rsidR="00947E1C" w:rsidRPr="00DA1A04" w:rsidRDefault="00947E1C" w:rsidP="00AF3542">
            <w:pPr>
              <w:rPr>
                <w:i/>
                <w:iCs/>
                <w:u w:val="single"/>
                <w:lang w:val="en-GB"/>
              </w:rPr>
            </w:pPr>
            <w:r w:rsidRPr="00DA1A04">
              <w:rPr>
                <w:i/>
                <w:iCs/>
                <w:u w:val="single"/>
                <w:lang w:val="en-GB"/>
              </w:rPr>
              <w:t xml:space="preserve">Method of </w:t>
            </w:r>
            <w:r w:rsidRPr="00DA1A04">
              <w:rPr>
                <w:i/>
                <w:u w:val="single"/>
                <w:lang w:val="en-GB"/>
              </w:rPr>
              <w:t>estimation</w:t>
            </w:r>
            <w:r w:rsidRPr="00DA1A04">
              <w:rPr>
                <w:i/>
                <w:iCs/>
                <w:u w:val="single"/>
                <w:lang w:val="en-GB"/>
              </w:rPr>
              <w:t>/calculation</w:t>
            </w:r>
          </w:p>
          <w:p w14:paraId="682B4C89" w14:textId="77777777" w:rsidR="00947E1C" w:rsidRPr="00A126E0" w:rsidRDefault="004835D4" w:rsidP="00AF3542">
            <w:pPr>
              <w:rPr>
                <w:lang w:val="en-GB"/>
              </w:rPr>
            </w:pPr>
            <w:r w:rsidRPr="00A126E0">
              <w:rPr>
                <w:lang w:val="en-GB"/>
              </w:rPr>
              <w:t xml:space="preserve">This indicator is calculated by dividing the number of </w:t>
            </w:r>
            <w:r w:rsidR="003F4A0B" w:rsidRPr="00A126E0">
              <w:rPr>
                <w:lang w:val="en-GB"/>
              </w:rPr>
              <w:t>birth certificates issued (with minimum information) for children born in the given year</w:t>
            </w:r>
            <w:r w:rsidRPr="00A126E0">
              <w:rPr>
                <w:lang w:val="en-GB"/>
              </w:rPr>
              <w:t xml:space="preserve"> (numerator)</w:t>
            </w:r>
            <w:r w:rsidR="007D2C40" w:rsidRPr="00A126E0">
              <w:rPr>
                <w:lang w:val="en-GB"/>
              </w:rPr>
              <w:t>,</w:t>
            </w:r>
            <w:r w:rsidRPr="00A126E0">
              <w:rPr>
                <w:lang w:val="en-GB"/>
              </w:rPr>
              <w:t xml:space="preserve"> by the </w:t>
            </w:r>
            <w:r w:rsidR="003F4A0B" w:rsidRPr="00A126E0">
              <w:rPr>
                <w:lang w:val="en-GB"/>
              </w:rPr>
              <w:t>number of births registered in the given year</w:t>
            </w:r>
            <w:r w:rsidRPr="00A126E0">
              <w:rPr>
                <w:lang w:val="en-GB"/>
              </w:rPr>
              <w:t xml:space="preserve"> (denominator), </w:t>
            </w:r>
            <w:r w:rsidR="005B4103" w:rsidRPr="00A126E0">
              <w:rPr>
                <w:lang w:val="en-GB"/>
              </w:rPr>
              <w:t xml:space="preserve">and </w:t>
            </w:r>
            <w:r w:rsidRPr="00A126E0">
              <w:rPr>
                <w:lang w:val="en-GB"/>
              </w:rPr>
              <w:t>then multiplying by 100 to give a percentage figure.</w:t>
            </w:r>
          </w:p>
          <w:p w14:paraId="6024004E" w14:textId="77777777" w:rsidR="00947E1C" w:rsidRPr="00A126E0" w:rsidRDefault="00947E1C" w:rsidP="00AF3542">
            <w:pPr>
              <w:rPr>
                <w:lang w:val="en-GB"/>
              </w:rPr>
            </w:pPr>
          </w:p>
          <w:tbl>
            <w:tblPr>
              <w:tblW w:w="5000" w:type="pct"/>
              <w:tblBorders>
                <w:insideH w:val="single" w:sz="4" w:space="0" w:color="auto"/>
                <w:insideV w:val="single" w:sz="4" w:space="0" w:color="auto"/>
              </w:tblBorders>
              <w:tblLook w:val="04A0" w:firstRow="1" w:lastRow="0" w:firstColumn="1" w:lastColumn="0" w:noHBand="0" w:noVBand="1"/>
            </w:tblPr>
            <w:tblGrid>
              <w:gridCol w:w="8629"/>
              <w:gridCol w:w="761"/>
            </w:tblGrid>
            <w:tr w:rsidR="004312E2" w:rsidRPr="00A126E0" w14:paraId="235256F3" w14:textId="77777777" w:rsidTr="00767EC7">
              <w:tc>
                <w:tcPr>
                  <w:tcW w:w="4595" w:type="pct"/>
                  <w:tcBorders>
                    <w:top w:val="nil"/>
                    <w:bottom w:val="single" w:sz="4" w:space="0" w:color="auto"/>
                    <w:right w:val="nil"/>
                  </w:tcBorders>
                </w:tcPr>
                <w:p w14:paraId="602C96B0" w14:textId="45E8221D" w:rsidR="00947E1C" w:rsidRPr="00A126E0" w:rsidRDefault="003F4A0B" w:rsidP="00767EC7">
                  <w:pPr>
                    <w:spacing w:after="0"/>
                    <w:rPr>
                      <w:lang w:val="en-GB"/>
                    </w:rPr>
                  </w:pPr>
                  <w:r w:rsidRPr="00A126E0">
                    <w:rPr>
                      <w:lang w:val="en-GB"/>
                    </w:rPr>
                    <w:t xml:space="preserve">Number of </w:t>
                  </w:r>
                  <w:r w:rsidR="000B3999" w:rsidRPr="00A126E0">
                    <w:rPr>
                      <w:lang w:val="en-GB"/>
                    </w:rPr>
                    <w:t xml:space="preserve">registered </w:t>
                  </w:r>
                  <w:r w:rsidRPr="00A126E0">
                    <w:rPr>
                      <w:lang w:val="en-GB"/>
                    </w:rPr>
                    <w:t>birth</w:t>
                  </w:r>
                  <w:r w:rsidR="003C27B7">
                    <w:rPr>
                      <w:lang w:val="en-GB"/>
                    </w:rPr>
                    <w:t>s</w:t>
                  </w:r>
                  <w:r w:rsidRPr="00A126E0">
                    <w:rPr>
                      <w:lang w:val="en-GB"/>
                    </w:rPr>
                    <w:t xml:space="preserve"> </w:t>
                  </w:r>
                  <w:r w:rsidR="001553B3" w:rsidRPr="00A126E0">
                    <w:rPr>
                      <w:lang w:val="en-GB"/>
                    </w:rPr>
                    <w:t xml:space="preserve">issued </w:t>
                  </w:r>
                  <w:r w:rsidR="000B3999" w:rsidRPr="00A126E0">
                    <w:rPr>
                      <w:lang w:val="en-GB"/>
                    </w:rPr>
                    <w:t xml:space="preserve">with </w:t>
                  </w:r>
                  <w:r w:rsidRPr="00A126E0">
                    <w:rPr>
                      <w:lang w:val="en-GB"/>
                    </w:rPr>
                    <w:t>certificates</w:t>
                  </w:r>
                  <w:r w:rsidR="008B2FB0" w:rsidRPr="00A126E0">
                    <w:rPr>
                      <w:lang w:val="en-GB"/>
                    </w:rPr>
                    <w:t xml:space="preserve"> </w:t>
                  </w:r>
                  <w:r w:rsidRPr="00A126E0">
                    <w:rPr>
                      <w:lang w:val="en-GB"/>
                    </w:rPr>
                    <w:t xml:space="preserve">(with minimum information) </w:t>
                  </w:r>
                  <w:r w:rsidR="002E71BB" w:rsidRPr="00A126E0">
                    <w:rPr>
                      <w:lang w:val="en-GB"/>
                    </w:rPr>
                    <w:t>upon registration</w:t>
                  </w:r>
                  <w:r w:rsidR="00CD4F27" w:rsidRPr="00A126E0">
                    <w:rPr>
                      <w:lang w:val="en-GB"/>
                    </w:rPr>
                    <w:t xml:space="preserve"> the</w:t>
                  </w:r>
                  <w:r w:rsidR="004312E2" w:rsidRPr="00A126E0">
                    <w:rPr>
                      <w:lang w:val="en-GB"/>
                    </w:rPr>
                    <w:t xml:space="preserve"> given year</w:t>
                  </w:r>
                </w:p>
              </w:tc>
              <w:tc>
                <w:tcPr>
                  <w:tcW w:w="405" w:type="pct"/>
                  <w:vMerge w:val="restart"/>
                  <w:tcBorders>
                    <w:left w:val="nil"/>
                  </w:tcBorders>
                  <w:vAlign w:val="center"/>
                </w:tcPr>
                <w:p w14:paraId="299DBC6C" w14:textId="77777777" w:rsidR="00947E1C" w:rsidRPr="00A126E0" w:rsidRDefault="00947E1C" w:rsidP="00767EC7">
                  <w:pPr>
                    <w:spacing w:after="0"/>
                    <w:rPr>
                      <w:lang w:val="en-GB"/>
                    </w:rPr>
                  </w:pPr>
                  <w:r w:rsidRPr="00A126E0">
                    <w:rPr>
                      <w:lang w:val="en-GB"/>
                    </w:rPr>
                    <w:t>X 100</w:t>
                  </w:r>
                </w:p>
              </w:tc>
            </w:tr>
            <w:tr w:rsidR="004312E2" w:rsidRPr="00A126E0" w14:paraId="2E5C920B" w14:textId="77777777" w:rsidTr="00767EC7">
              <w:tc>
                <w:tcPr>
                  <w:tcW w:w="4595" w:type="pct"/>
                  <w:tcBorders>
                    <w:top w:val="single" w:sz="4" w:space="0" w:color="auto"/>
                    <w:bottom w:val="nil"/>
                    <w:right w:val="nil"/>
                  </w:tcBorders>
                </w:tcPr>
                <w:p w14:paraId="28DE6858" w14:textId="77777777" w:rsidR="00947E1C" w:rsidRPr="00A126E0" w:rsidRDefault="008B2FB0" w:rsidP="00AF3542">
                  <w:pPr>
                    <w:rPr>
                      <w:lang w:val="en-GB"/>
                    </w:rPr>
                  </w:pPr>
                  <w:r w:rsidRPr="00A126E0">
                    <w:rPr>
                      <w:lang w:val="en-GB"/>
                    </w:rPr>
                    <w:t>N</w:t>
                  </w:r>
                  <w:r w:rsidR="00947E1C" w:rsidRPr="00A126E0">
                    <w:rPr>
                      <w:lang w:val="en-GB"/>
                    </w:rPr>
                    <w:t xml:space="preserve">umber of </w:t>
                  </w:r>
                  <w:r w:rsidRPr="00A126E0">
                    <w:rPr>
                      <w:lang w:val="en-GB"/>
                    </w:rPr>
                    <w:t>births registered in the given year</w:t>
                  </w:r>
                </w:p>
              </w:tc>
              <w:tc>
                <w:tcPr>
                  <w:tcW w:w="405" w:type="pct"/>
                  <w:vMerge/>
                  <w:tcBorders>
                    <w:left w:val="nil"/>
                  </w:tcBorders>
                </w:tcPr>
                <w:p w14:paraId="7755B70E" w14:textId="77777777" w:rsidR="00947E1C" w:rsidRPr="00A126E0" w:rsidRDefault="00947E1C" w:rsidP="00AF3542">
                  <w:pPr>
                    <w:rPr>
                      <w:lang w:val="en-GB"/>
                    </w:rPr>
                  </w:pPr>
                </w:p>
              </w:tc>
            </w:tr>
          </w:tbl>
          <w:p w14:paraId="3EF81420" w14:textId="0FB4306E" w:rsidR="00947E1C" w:rsidRPr="00A126E0" w:rsidRDefault="00947E1C" w:rsidP="00AF3542">
            <w:pPr>
              <w:rPr>
                <w:lang w:val="en-GB"/>
              </w:rPr>
            </w:pPr>
          </w:p>
        </w:tc>
      </w:tr>
      <w:tr w:rsidR="00947E1C" w:rsidRPr="00A126E0" w14:paraId="6789A9EF" w14:textId="77777777" w:rsidTr="00392448">
        <w:tc>
          <w:tcPr>
            <w:tcW w:w="9606" w:type="dxa"/>
          </w:tcPr>
          <w:p w14:paraId="1446383F" w14:textId="77777777" w:rsidR="00947E1C" w:rsidRPr="00DA1A04" w:rsidRDefault="00FE4A3F" w:rsidP="00AF3542">
            <w:pPr>
              <w:rPr>
                <w:i/>
                <w:iCs/>
                <w:u w:val="single"/>
                <w:lang w:val="en-GB"/>
              </w:rPr>
            </w:pPr>
            <w:r w:rsidRPr="00DA1A04">
              <w:rPr>
                <w:i/>
                <w:iCs/>
                <w:u w:val="single"/>
                <w:lang w:val="en-GB"/>
              </w:rPr>
              <w:t>Ideal target</w:t>
            </w:r>
          </w:p>
          <w:p w14:paraId="49C361BF" w14:textId="57B5898C" w:rsidR="005B4103" w:rsidRPr="00A126E0" w:rsidRDefault="00B128DD" w:rsidP="00AF3542">
            <w:pPr>
              <w:rPr>
                <w:lang w:val="en-GB"/>
              </w:rPr>
            </w:pPr>
            <w:r w:rsidRPr="00A126E0">
              <w:rPr>
                <w:lang w:val="en-GB"/>
              </w:rPr>
              <w:t xml:space="preserve">Ideally, all birth registrations will be accompanied by the issuance of an official birth certificate </w:t>
            </w:r>
            <w:r w:rsidR="003C27B7">
              <w:rPr>
                <w:lang w:val="en-GB"/>
              </w:rPr>
              <w:t xml:space="preserve">so </w:t>
            </w:r>
            <w:r w:rsidRPr="00A126E0">
              <w:rPr>
                <w:lang w:val="en-GB"/>
              </w:rPr>
              <w:t>the target should be 100 per</w:t>
            </w:r>
            <w:r w:rsidR="002B25BE" w:rsidRPr="00A126E0">
              <w:rPr>
                <w:lang w:val="en-GB"/>
              </w:rPr>
              <w:t xml:space="preserve"> </w:t>
            </w:r>
            <w:r w:rsidRPr="00A126E0">
              <w:rPr>
                <w:lang w:val="en-GB"/>
              </w:rPr>
              <w:t>cent</w:t>
            </w:r>
            <w:r w:rsidR="00947E1C" w:rsidRPr="00A126E0">
              <w:rPr>
                <w:lang w:val="en-GB"/>
              </w:rPr>
              <w:t>.</w:t>
            </w:r>
            <w:r w:rsidR="00947E1C" w:rsidRPr="00A126E0">
              <w:rPr>
                <w:rStyle w:val="FootnoteReference"/>
                <w:b/>
                <w:vertAlign w:val="superscript"/>
                <w:lang w:val="en-GB"/>
              </w:rPr>
              <w:footnoteReference w:id="37"/>
            </w:r>
          </w:p>
        </w:tc>
      </w:tr>
      <w:tr w:rsidR="00947E1C" w:rsidRPr="00A126E0" w14:paraId="17A311A0" w14:textId="77777777" w:rsidTr="00392448">
        <w:trPr>
          <w:trHeight w:val="1408"/>
        </w:trPr>
        <w:tc>
          <w:tcPr>
            <w:tcW w:w="9606" w:type="dxa"/>
          </w:tcPr>
          <w:p w14:paraId="274935F4" w14:textId="0DF1691C" w:rsidR="00947E1C" w:rsidRPr="00DA1A04" w:rsidRDefault="00947E1C" w:rsidP="00AF3542">
            <w:pPr>
              <w:rPr>
                <w:i/>
                <w:iCs/>
                <w:u w:val="single"/>
                <w:lang w:val="en-GB"/>
              </w:rPr>
            </w:pPr>
            <w:r w:rsidRPr="00DA1A04">
              <w:rPr>
                <w:i/>
                <w:iCs/>
                <w:u w:val="single"/>
                <w:lang w:val="en-GB"/>
              </w:rPr>
              <w:t xml:space="preserve">Issues and </w:t>
            </w:r>
            <w:r w:rsidRPr="00DA1A04">
              <w:rPr>
                <w:i/>
                <w:u w:val="single"/>
                <w:lang w:val="en-GB"/>
              </w:rPr>
              <w:t>considerations</w:t>
            </w:r>
          </w:p>
          <w:p w14:paraId="3F25B97B" w14:textId="3B191127" w:rsidR="00B128DD" w:rsidRPr="00A126E0" w:rsidRDefault="00B128DD" w:rsidP="00AF3542">
            <w:pPr>
              <w:rPr>
                <w:color w:val="000000" w:themeColor="text1"/>
                <w:lang w:val="en-GB"/>
              </w:rPr>
            </w:pPr>
            <w:r w:rsidRPr="00A126E0">
              <w:rPr>
                <w:lang w:val="en-GB"/>
              </w:rPr>
              <w:t>Minimum information on official birth certificates</w:t>
            </w:r>
            <w:r w:rsidR="003C27B7">
              <w:rPr>
                <w:lang w:val="en-GB"/>
              </w:rPr>
              <w:t xml:space="preserve">: </w:t>
            </w:r>
            <w:r w:rsidR="00703E7F" w:rsidRPr="00A126E0">
              <w:rPr>
                <w:lang w:val="en-GB"/>
              </w:rPr>
              <w:t xml:space="preserve">A variety of information is collected through the </w:t>
            </w:r>
            <w:r w:rsidR="003C27B7">
              <w:rPr>
                <w:lang w:val="en-GB"/>
              </w:rPr>
              <w:t xml:space="preserve">CR </w:t>
            </w:r>
            <w:r w:rsidR="00703E7F" w:rsidRPr="00A126E0">
              <w:rPr>
                <w:lang w:val="en-GB"/>
              </w:rPr>
              <w:t xml:space="preserve">system. Some information, when identified with a specific individual, may be highly personal and sensitive. </w:t>
            </w:r>
            <w:r w:rsidRPr="00A126E0">
              <w:rPr>
                <w:lang w:val="en-GB"/>
              </w:rPr>
              <w:t xml:space="preserve">To protect confidentiality and </w:t>
            </w:r>
            <w:r w:rsidR="00703E7F" w:rsidRPr="00A126E0">
              <w:rPr>
                <w:lang w:val="en-GB"/>
              </w:rPr>
              <w:t xml:space="preserve">prevent discrimination, only the minimum information needed to prove identity should be </w:t>
            </w:r>
            <w:r w:rsidR="000E0F60" w:rsidRPr="00A126E0">
              <w:rPr>
                <w:lang w:val="en-GB"/>
              </w:rPr>
              <w:t xml:space="preserve">included </w:t>
            </w:r>
            <w:r w:rsidR="00703E7F" w:rsidRPr="00A126E0">
              <w:rPr>
                <w:lang w:val="en-GB"/>
              </w:rPr>
              <w:t>on the official birth certificate</w:t>
            </w:r>
            <w:r w:rsidR="003C27B7">
              <w:rPr>
                <w:lang w:val="en-GB"/>
              </w:rPr>
              <w:t xml:space="preserve">, </w:t>
            </w:r>
            <w:r w:rsidR="000E0F60" w:rsidRPr="00A126E0">
              <w:rPr>
                <w:color w:val="000000" w:themeColor="text1"/>
                <w:lang w:val="en-GB"/>
              </w:rPr>
              <w:t>such as t</w:t>
            </w:r>
            <w:r w:rsidR="00703E7F" w:rsidRPr="00A126E0">
              <w:rPr>
                <w:color w:val="000000" w:themeColor="text1"/>
                <w:lang w:val="en-GB"/>
              </w:rPr>
              <w:t>he individual’s name, sex, date and place of birth</w:t>
            </w:r>
            <w:r w:rsidR="001553B3" w:rsidRPr="00A126E0">
              <w:rPr>
                <w:color w:val="000000" w:themeColor="text1"/>
                <w:lang w:val="en-GB"/>
              </w:rPr>
              <w:t>.</w:t>
            </w:r>
          </w:p>
          <w:p w14:paraId="7B36A411" w14:textId="5D2A45A6" w:rsidR="004A2E04" w:rsidRPr="00A126E0" w:rsidRDefault="00334065" w:rsidP="00AF3542">
            <w:pPr>
              <w:rPr>
                <w:lang w:val="en-GB"/>
              </w:rPr>
            </w:pPr>
            <w:r w:rsidRPr="00A126E0">
              <w:rPr>
                <w:color w:val="000000" w:themeColor="text1"/>
                <w:lang w:val="en-GB"/>
              </w:rPr>
              <w:t>Issuance of</w:t>
            </w:r>
            <w:r w:rsidR="004A2E04" w:rsidRPr="00A126E0">
              <w:rPr>
                <w:rFonts w:cs="MicrosoftSansSerif"/>
                <w:lang w:val="en-GB"/>
              </w:rPr>
              <w:t xml:space="preserve"> a birth certificate</w:t>
            </w:r>
            <w:r w:rsidR="00767EC7">
              <w:rPr>
                <w:rFonts w:cs="MicrosoftSansSerif"/>
                <w:lang w:val="en-GB"/>
              </w:rPr>
              <w:t xml:space="preserve">: </w:t>
            </w:r>
            <w:r w:rsidRPr="00A126E0">
              <w:rPr>
                <w:rFonts w:cs="MicrosoftSansSerif"/>
                <w:lang w:val="en-GB"/>
              </w:rPr>
              <w:t>This target looks at whether births being registered are also issued a birth certificate. B</w:t>
            </w:r>
            <w:r w:rsidRPr="00A126E0">
              <w:rPr>
                <w:lang w:val="en-GB"/>
              </w:rPr>
              <w:t xml:space="preserve">irth certificates can be re-issued to individuals on their request, for example, to replace a </w:t>
            </w:r>
            <w:r w:rsidR="00A06685" w:rsidRPr="00A126E0">
              <w:rPr>
                <w:lang w:val="en-GB"/>
              </w:rPr>
              <w:t xml:space="preserve">lost </w:t>
            </w:r>
            <w:r w:rsidRPr="00A126E0">
              <w:rPr>
                <w:lang w:val="en-GB"/>
              </w:rPr>
              <w:t xml:space="preserve">certificate. To avoid double counting, the civil registration office should maintain records that facilitate some differentiation between those issued at the time of registration </w:t>
            </w:r>
            <w:r w:rsidR="003C27B7">
              <w:rPr>
                <w:lang w:val="en-GB"/>
              </w:rPr>
              <w:t xml:space="preserve">and </w:t>
            </w:r>
            <w:r w:rsidRPr="00A126E0">
              <w:rPr>
                <w:lang w:val="en-GB"/>
              </w:rPr>
              <w:t>subsequently</w:t>
            </w:r>
            <w:r w:rsidR="003C27B7">
              <w:rPr>
                <w:lang w:val="en-GB"/>
              </w:rPr>
              <w:t>-</w:t>
            </w:r>
            <w:r w:rsidRPr="00A126E0">
              <w:rPr>
                <w:lang w:val="en-GB"/>
              </w:rPr>
              <w:t xml:space="preserve">issued certificates. This </w:t>
            </w:r>
            <w:r w:rsidR="003C27B7">
              <w:rPr>
                <w:lang w:val="en-GB"/>
              </w:rPr>
              <w:t>may include</w:t>
            </w:r>
            <w:r w:rsidRPr="00A126E0">
              <w:rPr>
                <w:lang w:val="en-GB"/>
              </w:rPr>
              <w:t xml:space="preserve"> when certificates are reissued because of e.g. name change, etc. </w:t>
            </w:r>
          </w:p>
          <w:p w14:paraId="020E1810" w14:textId="644A719A" w:rsidR="00947E1C" w:rsidRPr="00A126E0" w:rsidRDefault="00947E1C" w:rsidP="00AF3542">
            <w:pPr>
              <w:rPr>
                <w:lang w:val="en-GB"/>
              </w:rPr>
            </w:pPr>
            <w:r w:rsidRPr="00A126E0">
              <w:rPr>
                <w:lang w:val="en-GB"/>
              </w:rPr>
              <w:t>Disaggregation</w:t>
            </w:r>
            <w:r w:rsidR="00767EC7">
              <w:rPr>
                <w:lang w:val="en-GB"/>
              </w:rPr>
              <w:t xml:space="preserve">: </w:t>
            </w:r>
            <w:r w:rsidRPr="00A126E0">
              <w:rPr>
                <w:lang w:val="en-GB"/>
              </w:rPr>
              <w:t xml:space="preserve">To allow the reasons for improvements or a lack of progress to be better understood, </w:t>
            </w:r>
            <w:r w:rsidR="00A32415" w:rsidRPr="00A126E0">
              <w:rPr>
                <w:lang w:val="en-GB"/>
              </w:rPr>
              <w:t>issuance of birth certificates accompanying birth registration should be disaggregated by</w:t>
            </w:r>
            <w:r w:rsidR="0084628F">
              <w:rPr>
                <w:lang w:val="en-GB"/>
              </w:rPr>
              <w:t xml:space="preserve"> i) s</w:t>
            </w:r>
            <w:r w:rsidRPr="00A126E0">
              <w:rPr>
                <w:lang w:val="en-GB"/>
              </w:rPr>
              <w:t xml:space="preserve">ex – any differences in the tendency to </w:t>
            </w:r>
            <w:r w:rsidR="00FE7097" w:rsidRPr="00A126E0">
              <w:rPr>
                <w:lang w:val="en-GB"/>
              </w:rPr>
              <w:t xml:space="preserve">issue birth certificated for </w:t>
            </w:r>
            <w:r w:rsidRPr="00A126E0">
              <w:rPr>
                <w:lang w:val="en-GB"/>
              </w:rPr>
              <w:t xml:space="preserve">males or females may point to gender issues that require targeted education or </w:t>
            </w:r>
            <w:r w:rsidR="005B4103" w:rsidRPr="00A126E0">
              <w:rPr>
                <w:lang w:val="en-GB"/>
              </w:rPr>
              <w:t>policies</w:t>
            </w:r>
            <w:r w:rsidR="0084628F">
              <w:rPr>
                <w:lang w:val="en-GB"/>
              </w:rPr>
              <w:t xml:space="preserve">; ii) </w:t>
            </w:r>
            <w:r w:rsidRPr="00A126E0">
              <w:rPr>
                <w:lang w:val="en-GB"/>
              </w:rPr>
              <w:t>Ethnic and/or national group</w:t>
            </w:r>
            <w:r w:rsidR="001E307C" w:rsidRPr="00A126E0">
              <w:rPr>
                <w:lang w:val="en-GB"/>
              </w:rPr>
              <w:t xml:space="preserve"> </w:t>
            </w:r>
            <w:r w:rsidRPr="00A126E0">
              <w:rPr>
                <w:lang w:val="en-GB"/>
              </w:rPr>
              <w:t>if collected, this information provides valuable insight into the tendency for underreporting certain populations</w:t>
            </w:r>
            <w:r w:rsidR="00BD5BC5" w:rsidRPr="00A126E0">
              <w:rPr>
                <w:lang w:val="en-GB"/>
              </w:rPr>
              <w:t xml:space="preserve"> or barriers to </w:t>
            </w:r>
            <w:r w:rsidR="00A06685" w:rsidRPr="00A126E0">
              <w:rPr>
                <w:lang w:val="en-GB"/>
              </w:rPr>
              <w:t>being issued a certificate</w:t>
            </w:r>
            <w:r w:rsidRPr="00A126E0">
              <w:rPr>
                <w:lang w:val="en-GB"/>
              </w:rPr>
              <w:t>.</w:t>
            </w:r>
          </w:p>
          <w:p w14:paraId="71BDC107" w14:textId="431060FF" w:rsidR="005B4103" w:rsidRPr="00A126E0" w:rsidRDefault="00A06685" w:rsidP="0084628F">
            <w:pPr>
              <w:rPr>
                <w:lang w:val="en-GB"/>
              </w:rPr>
            </w:pPr>
            <w:r w:rsidRPr="00A126E0">
              <w:rPr>
                <w:lang w:val="en-GB"/>
              </w:rPr>
              <w:t>Comparison to survey data</w:t>
            </w:r>
            <w:r w:rsidR="0084628F">
              <w:rPr>
                <w:lang w:val="en-GB"/>
              </w:rPr>
              <w:t xml:space="preserve">: </w:t>
            </w:r>
            <w:r w:rsidRPr="00A126E0">
              <w:rPr>
                <w:lang w:val="en-GB"/>
              </w:rPr>
              <w:t>Sample surveys</w:t>
            </w:r>
            <w:r w:rsidR="0084628F">
              <w:rPr>
                <w:lang w:val="en-GB"/>
              </w:rPr>
              <w:t xml:space="preserve"> </w:t>
            </w:r>
            <w:r w:rsidRPr="00A126E0">
              <w:rPr>
                <w:lang w:val="en-GB"/>
              </w:rPr>
              <w:t>such as MICS and DHS, and population censuses, sometimes include questions on the issuance and possession of a birth certificate. Such data may provide supporting information to set and monitor this target</w:t>
            </w:r>
            <w:r w:rsidR="0084628F">
              <w:rPr>
                <w:lang w:val="en-GB"/>
              </w:rPr>
              <w:t>,</w:t>
            </w:r>
            <w:r w:rsidRPr="00A126E0">
              <w:rPr>
                <w:lang w:val="en-GB"/>
              </w:rPr>
              <w:t xml:space="preserve"> and to identify </w:t>
            </w:r>
            <w:r w:rsidR="0084628F">
              <w:rPr>
                <w:lang w:val="en-GB"/>
              </w:rPr>
              <w:t xml:space="preserve">specific groups less </w:t>
            </w:r>
            <w:r w:rsidRPr="00A126E0">
              <w:rPr>
                <w:lang w:val="en-GB"/>
              </w:rPr>
              <w:t xml:space="preserve">likely to have a </w:t>
            </w:r>
            <w:r w:rsidR="0084628F">
              <w:rPr>
                <w:lang w:val="en-GB"/>
              </w:rPr>
              <w:t xml:space="preserve">birth </w:t>
            </w:r>
            <w:r w:rsidRPr="00A126E0">
              <w:rPr>
                <w:lang w:val="en-GB"/>
              </w:rPr>
              <w:t>certificate issued.</w:t>
            </w:r>
          </w:p>
        </w:tc>
      </w:tr>
      <w:tr w:rsidR="005B4103" w:rsidRPr="00A126E0" w14:paraId="7A3B821C" w14:textId="77777777" w:rsidTr="00392448">
        <w:tc>
          <w:tcPr>
            <w:tcW w:w="9606" w:type="dxa"/>
          </w:tcPr>
          <w:p w14:paraId="65E7D6B4" w14:textId="3815493E" w:rsidR="005B4103" w:rsidRPr="00DA1A04" w:rsidRDefault="0060526B" w:rsidP="00AF3542">
            <w:pPr>
              <w:rPr>
                <w:i/>
                <w:iCs/>
                <w:u w:val="single"/>
                <w:lang w:val="en-GB"/>
              </w:rPr>
            </w:pPr>
            <w:r w:rsidRPr="00DA1A04">
              <w:rPr>
                <w:i/>
                <w:iCs/>
                <w:u w:val="single"/>
                <w:lang w:val="en-GB"/>
              </w:rPr>
              <w:t>Data sources</w:t>
            </w:r>
            <w:r w:rsidR="0096486B" w:rsidRPr="00DA1A04">
              <w:rPr>
                <w:i/>
                <w:iCs/>
                <w:u w:val="single"/>
                <w:lang w:val="en-GB"/>
              </w:rPr>
              <w:t xml:space="preserve"> for target setting and monitoring</w:t>
            </w:r>
          </w:p>
          <w:p w14:paraId="174A6920" w14:textId="6DC7A102" w:rsidR="00A06685" w:rsidRPr="00A126E0" w:rsidRDefault="003C27B7" w:rsidP="00AF3542">
            <w:pPr>
              <w:rPr>
                <w:lang w:val="en-GB"/>
              </w:rPr>
            </w:pPr>
            <w:r>
              <w:rPr>
                <w:lang w:val="en-GB"/>
              </w:rPr>
              <w:t xml:space="preserve">CR </w:t>
            </w:r>
            <w:r w:rsidR="005B4103" w:rsidRPr="00A126E0">
              <w:rPr>
                <w:lang w:val="en-GB"/>
              </w:rPr>
              <w:t>offices</w:t>
            </w:r>
            <w:r>
              <w:rPr>
                <w:lang w:val="en-GB"/>
              </w:rPr>
              <w:t xml:space="preserve"> should </w:t>
            </w:r>
            <w:r w:rsidR="005B4103" w:rsidRPr="00A126E0">
              <w:rPr>
                <w:lang w:val="en-GB"/>
              </w:rPr>
              <w:t xml:space="preserve">keep records </w:t>
            </w:r>
            <w:r w:rsidR="00487A32" w:rsidRPr="00A126E0">
              <w:rPr>
                <w:lang w:val="en-GB"/>
              </w:rPr>
              <w:t>of</w:t>
            </w:r>
            <w:r w:rsidR="005B4103" w:rsidRPr="00A126E0">
              <w:rPr>
                <w:lang w:val="en-GB"/>
              </w:rPr>
              <w:t xml:space="preserve"> the number of birth certificates issued. A standard format for official birth certificates shoul</w:t>
            </w:r>
            <w:r w:rsidR="005B4103" w:rsidRPr="00A126E0">
              <w:rPr>
                <w:color w:val="000000" w:themeColor="text1"/>
                <w:lang w:val="en-GB"/>
              </w:rPr>
              <w:t>d be developed that includes, at a minimum, the individual’s nam</w:t>
            </w:r>
            <w:r w:rsidR="001553B3" w:rsidRPr="00A126E0">
              <w:rPr>
                <w:color w:val="000000" w:themeColor="text1"/>
                <w:lang w:val="en-GB"/>
              </w:rPr>
              <w:t>e, sex, date and place of birth</w:t>
            </w:r>
            <w:r w:rsidR="005B4103" w:rsidRPr="00A126E0">
              <w:rPr>
                <w:lang w:val="en-GB"/>
              </w:rPr>
              <w:t>.</w:t>
            </w:r>
            <w:r w:rsidR="0084628F">
              <w:rPr>
                <w:lang w:val="en-GB"/>
              </w:rPr>
              <w:t xml:space="preserve"> </w:t>
            </w:r>
            <w:r w:rsidR="00A06685" w:rsidRPr="00A126E0">
              <w:rPr>
                <w:lang w:val="en-GB"/>
              </w:rPr>
              <w:t xml:space="preserve">Registration and certification records kept by the </w:t>
            </w:r>
            <w:r>
              <w:rPr>
                <w:lang w:val="en-GB"/>
              </w:rPr>
              <w:t xml:space="preserve">CR </w:t>
            </w:r>
            <w:r w:rsidR="00A06685" w:rsidRPr="00A126E0">
              <w:rPr>
                <w:lang w:val="en-GB"/>
              </w:rPr>
              <w:t xml:space="preserve">authority are the primary data source for monitoring this target. These records should be structured in such a way that enables this indicator to be accurately and efficiently produced, including unique identifiers to match registration and certification records. </w:t>
            </w:r>
          </w:p>
          <w:p w14:paraId="1D75DA3C" w14:textId="094FFE2B" w:rsidR="00A06685" w:rsidRPr="00A126E0" w:rsidRDefault="00A06685" w:rsidP="00AF3542">
            <w:pPr>
              <w:rPr>
                <w:lang w:val="en-GB"/>
              </w:rPr>
            </w:pPr>
            <w:r w:rsidRPr="00A126E0">
              <w:rPr>
                <w:lang w:val="en-GB"/>
              </w:rPr>
              <w:t xml:space="preserve">The establishment of electronic systems for </w:t>
            </w:r>
            <w:r w:rsidR="003C27B7">
              <w:rPr>
                <w:lang w:val="en-GB"/>
              </w:rPr>
              <w:t>CR</w:t>
            </w:r>
            <w:r w:rsidRPr="00A126E0">
              <w:rPr>
                <w:lang w:val="en-GB"/>
              </w:rPr>
              <w:t xml:space="preserve"> is strongly recommended as it provides </w:t>
            </w:r>
            <w:r w:rsidR="003C27B7">
              <w:rPr>
                <w:lang w:val="en-GB"/>
              </w:rPr>
              <w:t>efficiency gains</w:t>
            </w:r>
            <w:r w:rsidRPr="00A126E0">
              <w:rPr>
                <w:lang w:val="en-GB"/>
              </w:rPr>
              <w:t xml:space="preserve"> including the safe storage and linking of records.</w:t>
            </w:r>
            <w:r w:rsidRPr="00A126E0">
              <w:rPr>
                <w:rStyle w:val="FootnoteReference"/>
                <w:b/>
                <w:vertAlign w:val="superscript"/>
                <w:lang w:val="en-GB"/>
              </w:rPr>
              <w:footnoteReference w:id="38"/>
            </w:r>
            <w:r w:rsidRPr="00A126E0">
              <w:rPr>
                <w:lang w:val="en-GB"/>
              </w:rPr>
              <w:t xml:space="preserve"> Development of these systems should include the automatic generation of reports on this indicator, as well as related indicators of </w:t>
            </w:r>
            <w:r w:rsidR="003C27B7">
              <w:rPr>
                <w:lang w:val="en-GB"/>
              </w:rPr>
              <w:t xml:space="preserve">CR </w:t>
            </w:r>
            <w:r w:rsidRPr="00A126E0">
              <w:rPr>
                <w:lang w:val="en-GB"/>
              </w:rPr>
              <w:t>system performance.</w:t>
            </w:r>
          </w:p>
          <w:p w14:paraId="4ADF7941" w14:textId="2A158BB8" w:rsidR="005B4103" w:rsidRPr="00A126E0" w:rsidRDefault="001553B3" w:rsidP="00767EC7">
            <w:pPr>
              <w:rPr>
                <w:lang w:val="en-GB"/>
              </w:rPr>
            </w:pPr>
            <w:r w:rsidRPr="00A126E0">
              <w:rPr>
                <w:lang w:val="en-GB"/>
              </w:rPr>
              <w:t>Biased reporting</w:t>
            </w:r>
            <w:r w:rsidR="00767EC7">
              <w:rPr>
                <w:lang w:val="en-GB"/>
              </w:rPr>
              <w:t xml:space="preserve">: </w:t>
            </w:r>
            <w:r w:rsidRPr="00A126E0">
              <w:rPr>
                <w:lang w:val="en-GB"/>
              </w:rPr>
              <w:t xml:space="preserve">Steps should be taken to ensure reporting against this target is accurate and not biased for reasons such as motivation to cover up any underperforming components of the system. Achieving this may involve using independent evaluators or auditors to assess the validity of reports from the </w:t>
            </w:r>
            <w:r w:rsidR="003C27B7">
              <w:rPr>
                <w:lang w:val="en-GB"/>
              </w:rPr>
              <w:t xml:space="preserve">CR </w:t>
            </w:r>
            <w:r w:rsidRPr="00A126E0">
              <w:rPr>
                <w:lang w:val="en-GB"/>
              </w:rPr>
              <w:t>system.</w:t>
            </w:r>
            <w:r w:rsidR="00BD5BC5" w:rsidRPr="00A126E0">
              <w:rPr>
                <w:lang w:val="en-GB"/>
              </w:rPr>
              <w:t xml:space="preserve"> </w:t>
            </w:r>
          </w:p>
        </w:tc>
      </w:tr>
    </w:tbl>
    <w:p w14:paraId="57FB61A9" w14:textId="77777777" w:rsidR="00947E1C" w:rsidRPr="00A126E0" w:rsidRDefault="00947E1C" w:rsidP="00AF3542">
      <w:pPr>
        <w:rPr>
          <w:lang w:val="en-GB"/>
        </w:rPr>
      </w:pPr>
    </w:p>
    <w:p w14:paraId="61DE630A" w14:textId="202E9008" w:rsidR="00254A8C" w:rsidRDefault="00254A8C" w:rsidP="00AF3542">
      <w:pPr>
        <w:rPr>
          <w:lang w:val="en-GB"/>
        </w:rPr>
      </w:pPr>
    </w:p>
    <w:p w14:paraId="35584BF6" w14:textId="77777777" w:rsidR="003C27B7" w:rsidRPr="00A126E0" w:rsidRDefault="003C27B7" w:rsidP="00AF3542">
      <w:pPr>
        <w:rPr>
          <w:lang w:val="en-GB"/>
        </w:rPr>
      </w:pP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06"/>
      </w:tblGrid>
      <w:tr w:rsidR="00947E1C" w:rsidRPr="00A126E0" w14:paraId="76408C7A" w14:textId="77777777" w:rsidTr="0005236B">
        <w:tc>
          <w:tcPr>
            <w:tcW w:w="9606" w:type="dxa"/>
            <w:tcBorders>
              <w:bottom w:val="single" w:sz="4" w:space="0" w:color="5B9BD5" w:themeColor="accent1"/>
            </w:tcBorders>
          </w:tcPr>
          <w:p w14:paraId="2B8A5DE3" w14:textId="1A755B49" w:rsidR="00947E1C" w:rsidRPr="00767EC7" w:rsidRDefault="00505F5B" w:rsidP="00C54556">
            <w:pPr>
              <w:rPr>
                <w:b/>
                <w:lang w:val="en-GB"/>
              </w:rPr>
            </w:pPr>
            <w:bookmarkStart w:id="27" w:name="_Toc526768694"/>
            <w:bookmarkStart w:id="28" w:name="_Toc417044106"/>
            <w:r>
              <w:rPr>
                <w:rStyle w:val="Heading3Char"/>
                <w:b/>
              </w:rPr>
              <w:t>Target 2</w:t>
            </w:r>
            <w:r w:rsidR="00947E1C" w:rsidRPr="00767EC7">
              <w:rPr>
                <w:rStyle w:val="Heading3Char"/>
                <w:b/>
              </w:rPr>
              <w:t>B</w:t>
            </w:r>
            <w:bookmarkEnd w:id="27"/>
            <w:r w:rsidR="00947E1C" w:rsidRPr="00767EC7">
              <w:rPr>
                <w:b/>
                <w:lang w:val="en-GB"/>
              </w:rPr>
              <w:t>: By 2024, at least … per cent of all deaths registered in the territory and jurisdiction in the given year are accompanied with the issuance of an official death certificate which includes, as a minimum, the deceased’s name, date of death, sex, and age.</w:t>
            </w:r>
            <w:bookmarkEnd w:id="28"/>
          </w:p>
        </w:tc>
      </w:tr>
      <w:tr w:rsidR="009D38D8" w:rsidRPr="00A126E0" w14:paraId="0CD66A43" w14:textId="77777777" w:rsidTr="0005236B">
        <w:tc>
          <w:tcPr>
            <w:tcW w:w="9606" w:type="dxa"/>
            <w:tcBorders>
              <w:right w:val="single" w:sz="4" w:space="0" w:color="5B9BD5" w:themeColor="accent1"/>
            </w:tcBorders>
          </w:tcPr>
          <w:p w14:paraId="255A1B4F" w14:textId="6F1CF204" w:rsidR="009D38D8" w:rsidRPr="00A126E0" w:rsidRDefault="009D38D8" w:rsidP="00AF3542">
            <w:pPr>
              <w:rPr>
                <w:rFonts w:ascii="Times" w:hAnsi="Times" w:cs="Times"/>
                <w:sz w:val="24"/>
                <w:szCs w:val="24"/>
                <w:lang w:val="en-GB"/>
              </w:rPr>
            </w:pPr>
            <w:r w:rsidRPr="00A126E0">
              <w:rPr>
                <w:lang w:val="en-GB"/>
              </w:rPr>
              <w:t xml:space="preserve">The death certificate </w:t>
            </w:r>
            <w:r w:rsidR="004E2680" w:rsidRPr="00A126E0">
              <w:rPr>
                <w:lang w:val="en-GB"/>
              </w:rPr>
              <w:t>provid</w:t>
            </w:r>
            <w:r w:rsidR="004B5C14">
              <w:rPr>
                <w:lang w:val="en-GB"/>
              </w:rPr>
              <w:t>es</w:t>
            </w:r>
            <w:r w:rsidR="004E2680" w:rsidRPr="00A126E0">
              <w:rPr>
                <w:lang w:val="en-GB"/>
              </w:rPr>
              <w:t xml:space="preserve"> the final and permanent confirmation of the fact of death, enabling matters relating to inheritance and settling of an estate. The death certificate is typically only issued if notification is accompanied by a completed medical certificate as proof of the occurrence and cause of death.</w:t>
            </w:r>
            <w:r w:rsidR="004E2680" w:rsidRPr="00A126E0">
              <w:rPr>
                <w:rStyle w:val="FootnoteReference"/>
                <w:b/>
                <w:vertAlign w:val="superscript"/>
                <w:lang w:val="en-GB"/>
              </w:rPr>
              <w:footnoteReference w:id="39"/>
            </w:r>
          </w:p>
        </w:tc>
      </w:tr>
      <w:tr w:rsidR="009D38D8" w:rsidRPr="00A126E0" w14:paraId="3DA06F89" w14:textId="77777777" w:rsidTr="0005236B">
        <w:trPr>
          <w:trHeight w:val="2213"/>
        </w:trPr>
        <w:tc>
          <w:tcPr>
            <w:tcW w:w="9606" w:type="dxa"/>
          </w:tcPr>
          <w:p w14:paraId="18B74789" w14:textId="77777777" w:rsidR="009D38D8" w:rsidRPr="00DA1A04" w:rsidRDefault="009D38D8" w:rsidP="00AF3542">
            <w:pPr>
              <w:rPr>
                <w:i/>
                <w:iCs/>
                <w:u w:val="single"/>
                <w:lang w:val="en-GB"/>
              </w:rPr>
            </w:pPr>
            <w:r w:rsidRPr="00DA1A04">
              <w:rPr>
                <w:i/>
                <w:iCs/>
                <w:u w:val="single"/>
                <w:lang w:val="en-GB"/>
              </w:rPr>
              <w:t xml:space="preserve">Method of </w:t>
            </w:r>
            <w:r w:rsidRPr="00DA1A04">
              <w:rPr>
                <w:i/>
                <w:u w:val="single"/>
                <w:lang w:val="en-GB"/>
              </w:rPr>
              <w:t>estimation</w:t>
            </w:r>
            <w:r w:rsidRPr="00DA1A04">
              <w:rPr>
                <w:i/>
                <w:iCs/>
                <w:u w:val="single"/>
                <w:lang w:val="en-GB"/>
              </w:rPr>
              <w:t>/calculation</w:t>
            </w:r>
          </w:p>
          <w:p w14:paraId="4A401947" w14:textId="77777777" w:rsidR="00250C5E" w:rsidRPr="00A126E0" w:rsidRDefault="00250C5E" w:rsidP="00AF3542">
            <w:pPr>
              <w:rPr>
                <w:lang w:val="en-GB"/>
              </w:rPr>
            </w:pPr>
            <w:r w:rsidRPr="00A126E0">
              <w:rPr>
                <w:lang w:val="en-GB"/>
              </w:rPr>
              <w:t xml:space="preserve">This indicator is calculated by dividing the number of </w:t>
            </w:r>
            <w:r w:rsidR="006668F2" w:rsidRPr="00A126E0">
              <w:rPr>
                <w:lang w:val="en-GB"/>
              </w:rPr>
              <w:t>all</w:t>
            </w:r>
            <w:r w:rsidRPr="00A126E0">
              <w:rPr>
                <w:lang w:val="en-GB"/>
              </w:rPr>
              <w:t xml:space="preserve"> certificates issued (with minimum information) for </w:t>
            </w:r>
            <w:r w:rsidR="00D926C2" w:rsidRPr="00A126E0">
              <w:rPr>
                <w:lang w:val="en-GB"/>
              </w:rPr>
              <w:t>deaths registered</w:t>
            </w:r>
            <w:r w:rsidRPr="00A126E0">
              <w:rPr>
                <w:lang w:val="en-GB"/>
              </w:rPr>
              <w:t xml:space="preserve"> in the given year (numerator)</w:t>
            </w:r>
            <w:r w:rsidR="00A20F84" w:rsidRPr="00A126E0">
              <w:rPr>
                <w:lang w:val="en-GB"/>
              </w:rPr>
              <w:t>,</w:t>
            </w:r>
            <w:r w:rsidRPr="00A126E0">
              <w:rPr>
                <w:lang w:val="en-GB"/>
              </w:rPr>
              <w:t xml:space="preserve"> by the number of </w:t>
            </w:r>
            <w:r w:rsidR="00D926C2" w:rsidRPr="00A126E0">
              <w:rPr>
                <w:lang w:val="en-GB"/>
              </w:rPr>
              <w:t>deaths</w:t>
            </w:r>
            <w:r w:rsidRPr="00A126E0">
              <w:rPr>
                <w:lang w:val="en-GB"/>
              </w:rPr>
              <w:t xml:space="preserve"> registered in the given year (denominator), </w:t>
            </w:r>
            <w:r w:rsidR="005B4103" w:rsidRPr="00A126E0">
              <w:rPr>
                <w:lang w:val="en-GB"/>
              </w:rPr>
              <w:t xml:space="preserve">and </w:t>
            </w:r>
            <w:r w:rsidRPr="00A126E0">
              <w:rPr>
                <w:lang w:val="en-GB"/>
              </w:rPr>
              <w:t>then multiplying by 100 to give a percentage figure.</w:t>
            </w:r>
          </w:p>
          <w:p w14:paraId="18168FB6" w14:textId="77777777" w:rsidR="00250C5E" w:rsidRPr="00A126E0" w:rsidRDefault="00250C5E" w:rsidP="00AF3542">
            <w:pPr>
              <w:rPr>
                <w:lang w:val="en-GB"/>
              </w:rPr>
            </w:pPr>
          </w:p>
          <w:tbl>
            <w:tblPr>
              <w:tblW w:w="5000" w:type="pct"/>
              <w:tblBorders>
                <w:insideH w:val="single" w:sz="4" w:space="0" w:color="auto"/>
                <w:insideV w:val="single" w:sz="4" w:space="0" w:color="auto"/>
              </w:tblBorders>
              <w:tblLook w:val="04A0" w:firstRow="1" w:lastRow="0" w:firstColumn="1" w:lastColumn="0" w:noHBand="0" w:noVBand="1"/>
            </w:tblPr>
            <w:tblGrid>
              <w:gridCol w:w="8566"/>
              <w:gridCol w:w="824"/>
            </w:tblGrid>
            <w:tr w:rsidR="00250C5E" w:rsidRPr="00A126E0" w14:paraId="641270DB" w14:textId="77777777" w:rsidTr="00767EC7">
              <w:tc>
                <w:tcPr>
                  <w:tcW w:w="4561" w:type="pct"/>
                  <w:tcBorders>
                    <w:top w:val="nil"/>
                    <w:bottom w:val="single" w:sz="4" w:space="0" w:color="auto"/>
                    <w:right w:val="nil"/>
                  </w:tcBorders>
                </w:tcPr>
                <w:p w14:paraId="34940791" w14:textId="77777777" w:rsidR="00250C5E" w:rsidRPr="00A126E0" w:rsidRDefault="00250C5E" w:rsidP="00767EC7">
                  <w:pPr>
                    <w:spacing w:after="0"/>
                    <w:rPr>
                      <w:lang w:val="en-GB"/>
                    </w:rPr>
                  </w:pPr>
                  <w:r w:rsidRPr="00A126E0">
                    <w:rPr>
                      <w:lang w:val="en-GB"/>
                    </w:rPr>
                    <w:t>Number of death certificates issued (with minimum information) in the given year</w:t>
                  </w:r>
                </w:p>
              </w:tc>
              <w:tc>
                <w:tcPr>
                  <w:tcW w:w="439" w:type="pct"/>
                  <w:vMerge w:val="restart"/>
                  <w:tcBorders>
                    <w:left w:val="nil"/>
                  </w:tcBorders>
                  <w:vAlign w:val="center"/>
                </w:tcPr>
                <w:p w14:paraId="2DF32656" w14:textId="77777777" w:rsidR="00250C5E" w:rsidRPr="00A126E0" w:rsidRDefault="00250C5E" w:rsidP="00767EC7">
                  <w:pPr>
                    <w:spacing w:after="0"/>
                    <w:rPr>
                      <w:lang w:val="en-GB"/>
                    </w:rPr>
                  </w:pPr>
                  <w:r w:rsidRPr="00A126E0">
                    <w:rPr>
                      <w:lang w:val="en-GB"/>
                    </w:rPr>
                    <w:t>X 100</w:t>
                  </w:r>
                </w:p>
              </w:tc>
            </w:tr>
            <w:tr w:rsidR="00250C5E" w:rsidRPr="00A126E0" w14:paraId="632BB40A" w14:textId="77777777" w:rsidTr="00767EC7">
              <w:tc>
                <w:tcPr>
                  <w:tcW w:w="4561" w:type="pct"/>
                  <w:tcBorders>
                    <w:top w:val="single" w:sz="4" w:space="0" w:color="auto"/>
                    <w:bottom w:val="nil"/>
                    <w:right w:val="nil"/>
                  </w:tcBorders>
                </w:tcPr>
                <w:p w14:paraId="32806391" w14:textId="77777777" w:rsidR="00250C5E" w:rsidRPr="00A126E0" w:rsidRDefault="00250C5E" w:rsidP="00767EC7">
                  <w:pPr>
                    <w:spacing w:after="0"/>
                    <w:rPr>
                      <w:lang w:val="en-GB"/>
                    </w:rPr>
                  </w:pPr>
                  <w:r w:rsidRPr="00A126E0">
                    <w:rPr>
                      <w:lang w:val="en-GB"/>
                    </w:rPr>
                    <w:t>Number of deaths registered in the given year</w:t>
                  </w:r>
                </w:p>
              </w:tc>
              <w:tc>
                <w:tcPr>
                  <w:tcW w:w="439" w:type="pct"/>
                  <w:vMerge/>
                  <w:tcBorders>
                    <w:left w:val="nil"/>
                  </w:tcBorders>
                </w:tcPr>
                <w:p w14:paraId="02787BA2" w14:textId="77777777" w:rsidR="00250C5E" w:rsidRPr="00A126E0" w:rsidRDefault="00250C5E" w:rsidP="00767EC7">
                  <w:pPr>
                    <w:spacing w:after="0"/>
                    <w:rPr>
                      <w:lang w:val="en-GB"/>
                    </w:rPr>
                  </w:pPr>
                </w:p>
              </w:tc>
            </w:tr>
          </w:tbl>
          <w:p w14:paraId="0220C133" w14:textId="77777777" w:rsidR="009D38D8" w:rsidRPr="00A126E0" w:rsidRDefault="009D38D8" w:rsidP="00AF3542">
            <w:pPr>
              <w:rPr>
                <w:lang w:val="en-GB"/>
              </w:rPr>
            </w:pPr>
          </w:p>
        </w:tc>
      </w:tr>
      <w:tr w:rsidR="009D38D8" w:rsidRPr="00A126E0" w14:paraId="7F0EA037" w14:textId="77777777" w:rsidTr="0005236B">
        <w:tc>
          <w:tcPr>
            <w:tcW w:w="9606" w:type="dxa"/>
          </w:tcPr>
          <w:p w14:paraId="4EE3A27A" w14:textId="77777777" w:rsidR="009D38D8" w:rsidRPr="00DA1A04" w:rsidRDefault="00FE4A3F" w:rsidP="00AF3542">
            <w:pPr>
              <w:rPr>
                <w:i/>
                <w:iCs/>
                <w:u w:val="single"/>
                <w:lang w:val="en-GB"/>
              </w:rPr>
            </w:pPr>
            <w:r w:rsidRPr="00DA1A04">
              <w:rPr>
                <w:i/>
                <w:iCs/>
                <w:u w:val="single"/>
                <w:lang w:val="en-GB"/>
              </w:rPr>
              <w:t>Ideal target</w:t>
            </w:r>
          </w:p>
          <w:p w14:paraId="0DDD0CA6" w14:textId="1570B290" w:rsidR="009D38D8" w:rsidRPr="00A126E0" w:rsidRDefault="002B25BE" w:rsidP="00AF3542">
            <w:pPr>
              <w:rPr>
                <w:lang w:val="en-GB"/>
              </w:rPr>
            </w:pPr>
            <w:r w:rsidRPr="00A126E0">
              <w:rPr>
                <w:lang w:val="en-GB"/>
              </w:rPr>
              <w:t xml:space="preserve">Ideally, all death registrations will be accompanied by the issuance of an official death certificate </w:t>
            </w:r>
            <w:r w:rsidR="00137F77">
              <w:rPr>
                <w:lang w:val="en-GB"/>
              </w:rPr>
              <w:t xml:space="preserve">so </w:t>
            </w:r>
            <w:r w:rsidRPr="00A126E0">
              <w:rPr>
                <w:lang w:val="en-GB"/>
              </w:rPr>
              <w:t>the target should be 100 per cent.</w:t>
            </w:r>
          </w:p>
          <w:p w14:paraId="57DE1D15" w14:textId="401B3E9A" w:rsidR="002B25BE" w:rsidRPr="00A126E0" w:rsidRDefault="002B25BE" w:rsidP="00AF3542">
            <w:pPr>
              <w:rPr>
                <w:lang w:val="en-GB"/>
              </w:rPr>
            </w:pPr>
            <w:r w:rsidRPr="00A126E0">
              <w:rPr>
                <w:lang w:val="en-GB"/>
              </w:rPr>
              <w:t xml:space="preserve">In the case of death registration, it may be possible that no family member or interested party exists </w:t>
            </w:r>
            <w:r w:rsidR="00BD5BC5" w:rsidRPr="00A126E0">
              <w:rPr>
                <w:lang w:val="en-GB"/>
              </w:rPr>
              <w:t>or is available</w:t>
            </w:r>
            <w:r w:rsidRPr="00A126E0">
              <w:rPr>
                <w:lang w:val="en-GB"/>
              </w:rPr>
              <w:t xml:space="preserve"> to receive the official certificate at the time of registration. Such cases should be identified so it is possible for CRVS system stakeholders to understand why gaps in certificate issuance may be occurring.</w:t>
            </w:r>
          </w:p>
        </w:tc>
      </w:tr>
      <w:tr w:rsidR="009D38D8" w:rsidRPr="00A126E0" w14:paraId="75B6D733" w14:textId="77777777" w:rsidTr="0005236B">
        <w:trPr>
          <w:trHeight w:val="557"/>
        </w:trPr>
        <w:tc>
          <w:tcPr>
            <w:tcW w:w="9606" w:type="dxa"/>
          </w:tcPr>
          <w:p w14:paraId="6F256C44" w14:textId="77777777" w:rsidR="009D38D8" w:rsidRPr="00DA1A04" w:rsidRDefault="009D38D8" w:rsidP="00AF3542">
            <w:pPr>
              <w:rPr>
                <w:u w:val="single"/>
                <w:lang w:val="en-GB"/>
              </w:rPr>
            </w:pPr>
            <w:r w:rsidRPr="00DA1A04">
              <w:rPr>
                <w:i/>
                <w:iCs/>
                <w:u w:val="single"/>
                <w:lang w:val="en-GB"/>
              </w:rPr>
              <w:t xml:space="preserve">Issues and </w:t>
            </w:r>
            <w:r w:rsidRPr="00DA1A04">
              <w:rPr>
                <w:i/>
                <w:u w:val="single"/>
                <w:lang w:val="en-GB"/>
              </w:rPr>
              <w:t>considerations</w:t>
            </w:r>
          </w:p>
          <w:p w14:paraId="7684B80F" w14:textId="12A560EF" w:rsidR="00334065" w:rsidRPr="00A126E0" w:rsidRDefault="00334065" w:rsidP="00AF3542">
            <w:pPr>
              <w:rPr>
                <w:color w:val="000000" w:themeColor="text1"/>
                <w:lang w:val="en-GB"/>
              </w:rPr>
            </w:pPr>
            <w:r w:rsidRPr="00A126E0">
              <w:rPr>
                <w:lang w:val="en-GB"/>
              </w:rPr>
              <w:t>Minimum information on official death certificates</w:t>
            </w:r>
            <w:r w:rsidR="00767EC7">
              <w:rPr>
                <w:lang w:val="en-GB"/>
              </w:rPr>
              <w:t xml:space="preserve">: </w:t>
            </w:r>
            <w:r w:rsidRPr="00A126E0">
              <w:rPr>
                <w:lang w:val="en-GB"/>
              </w:rPr>
              <w:t xml:space="preserve">A variety of information is collected through the civil registration system. Some of this information, when identified with a specific individual, may be highly personal and sensitive. To protect confidentiality and prevent discrimination, only the minimum information needed to prove identity should be included on the official death certificate. This includes </w:t>
            </w:r>
            <w:r w:rsidRPr="00A126E0">
              <w:rPr>
                <w:color w:val="000000" w:themeColor="text1"/>
                <w:lang w:val="en-GB"/>
              </w:rPr>
              <w:t xml:space="preserve">basic information such as the </w:t>
            </w:r>
            <w:r w:rsidR="00262DA5" w:rsidRPr="00A126E0">
              <w:rPr>
                <w:color w:val="000000" w:themeColor="text1"/>
                <w:lang w:val="en-GB"/>
              </w:rPr>
              <w:t>deceased’s</w:t>
            </w:r>
            <w:r w:rsidRPr="00A126E0">
              <w:rPr>
                <w:color w:val="000000" w:themeColor="text1"/>
                <w:lang w:val="en-GB"/>
              </w:rPr>
              <w:t xml:space="preserve"> name, date of death, sex, and age.</w:t>
            </w:r>
          </w:p>
          <w:p w14:paraId="58A55139" w14:textId="586E4F88" w:rsidR="00334065" w:rsidRPr="00A126E0" w:rsidRDefault="00334065" w:rsidP="00AF3542">
            <w:pPr>
              <w:rPr>
                <w:lang w:val="en-GB"/>
              </w:rPr>
            </w:pPr>
            <w:r w:rsidRPr="00A126E0">
              <w:rPr>
                <w:color w:val="000000" w:themeColor="text1"/>
                <w:lang w:val="en-GB"/>
              </w:rPr>
              <w:t>Issuance of</w:t>
            </w:r>
            <w:r w:rsidRPr="00A126E0">
              <w:rPr>
                <w:rFonts w:cs="MicrosoftSansSerif"/>
                <w:lang w:val="en-GB"/>
              </w:rPr>
              <w:t xml:space="preserve"> a death certificate</w:t>
            </w:r>
            <w:r w:rsidR="00767EC7">
              <w:rPr>
                <w:rFonts w:cs="MicrosoftSansSerif"/>
                <w:lang w:val="en-GB"/>
              </w:rPr>
              <w:t xml:space="preserve">: </w:t>
            </w:r>
            <w:r w:rsidRPr="00A126E0">
              <w:rPr>
                <w:rFonts w:cs="MicrosoftSansSerif"/>
                <w:lang w:val="en-GB"/>
              </w:rPr>
              <w:t>This target looks at whether deaths being registered are also issued a death certificate. Death</w:t>
            </w:r>
            <w:r w:rsidRPr="00A126E0">
              <w:rPr>
                <w:lang w:val="en-GB"/>
              </w:rPr>
              <w:t xml:space="preserve"> certificates </w:t>
            </w:r>
            <w:r w:rsidR="00A06685" w:rsidRPr="00A126E0">
              <w:rPr>
                <w:lang w:val="en-GB"/>
              </w:rPr>
              <w:t>may</w:t>
            </w:r>
            <w:r w:rsidRPr="00A126E0">
              <w:rPr>
                <w:lang w:val="en-GB"/>
              </w:rPr>
              <w:t xml:space="preserve"> be re-issued to individuals on their request, for example, to replace a </w:t>
            </w:r>
            <w:r w:rsidR="00A06685" w:rsidRPr="00A126E0">
              <w:rPr>
                <w:lang w:val="en-GB"/>
              </w:rPr>
              <w:t xml:space="preserve">lost </w:t>
            </w:r>
            <w:r w:rsidRPr="00A126E0">
              <w:rPr>
                <w:lang w:val="en-GB"/>
              </w:rPr>
              <w:t>certificate. To avoid double counting, the civil registration office should maintain records that facilitate some differentiation between those issued at the time of registration versus subsequently</w:t>
            </w:r>
            <w:r w:rsidR="004B5C14">
              <w:rPr>
                <w:lang w:val="en-GB"/>
              </w:rPr>
              <w:t>-</w:t>
            </w:r>
            <w:r w:rsidRPr="00A126E0">
              <w:rPr>
                <w:lang w:val="en-GB"/>
              </w:rPr>
              <w:t>issued</w:t>
            </w:r>
            <w:r w:rsidR="004B5C14">
              <w:rPr>
                <w:lang w:val="en-GB"/>
              </w:rPr>
              <w:t xml:space="preserve"> ones</w:t>
            </w:r>
            <w:r w:rsidRPr="00A126E0">
              <w:rPr>
                <w:lang w:val="en-GB"/>
              </w:rPr>
              <w:t xml:space="preserve">. </w:t>
            </w:r>
          </w:p>
          <w:p w14:paraId="018F68DF" w14:textId="7E35A1A6" w:rsidR="009D38D8" w:rsidRPr="00A126E0" w:rsidRDefault="009D38D8" w:rsidP="00767EC7">
            <w:pPr>
              <w:rPr>
                <w:lang w:val="en-GB"/>
              </w:rPr>
            </w:pPr>
            <w:r w:rsidRPr="00A126E0">
              <w:rPr>
                <w:lang w:val="en-GB"/>
              </w:rPr>
              <w:t>Disaggregation</w:t>
            </w:r>
            <w:r w:rsidR="00767EC7">
              <w:rPr>
                <w:lang w:val="en-GB"/>
              </w:rPr>
              <w:t xml:space="preserve">: </w:t>
            </w:r>
            <w:r w:rsidRPr="00A126E0">
              <w:rPr>
                <w:lang w:val="en-GB"/>
              </w:rPr>
              <w:t xml:space="preserve">To allow the reasons for improvements or a lack of progress to be better understood, </w:t>
            </w:r>
            <w:r w:rsidR="00805501" w:rsidRPr="00A126E0">
              <w:rPr>
                <w:lang w:val="en-GB"/>
              </w:rPr>
              <w:t>issuance of official death certific</w:t>
            </w:r>
            <w:r w:rsidR="00A20F84" w:rsidRPr="00A126E0">
              <w:rPr>
                <w:lang w:val="en-GB"/>
              </w:rPr>
              <w:t>at</w:t>
            </w:r>
            <w:r w:rsidR="00805501" w:rsidRPr="00A126E0">
              <w:rPr>
                <w:lang w:val="en-GB"/>
              </w:rPr>
              <w:t xml:space="preserve">es should be disaggregated by </w:t>
            </w:r>
            <w:r w:rsidR="006B406A" w:rsidRPr="00A126E0">
              <w:rPr>
                <w:lang w:val="en-GB"/>
              </w:rPr>
              <w:t>location of the primary, secondary or mobile registration unit</w:t>
            </w:r>
            <w:r w:rsidR="00805501" w:rsidRPr="00A126E0">
              <w:rPr>
                <w:lang w:val="en-GB"/>
              </w:rPr>
              <w:t xml:space="preserve">. Disaggregating data </w:t>
            </w:r>
            <w:r w:rsidR="002D1D6C" w:rsidRPr="00A126E0">
              <w:rPr>
                <w:lang w:val="en-GB"/>
              </w:rPr>
              <w:t>to the location of the</w:t>
            </w:r>
            <w:r w:rsidR="00805501" w:rsidRPr="00A126E0">
              <w:rPr>
                <w:lang w:val="en-GB"/>
              </w:rPr>
              <w:t xml:space="preserve"> registration </w:t>
            </w:r>
            <w:r w:rsidR="006B406A" w:rsidRPr="00A126E0">
              <w:rPr>
                <w:lang w:val="en-GB"/>
              </w:rPr>
              <w:t>unit</w:t>
            </w:r>
            <w:r w:rsidRPr="00A126E0">
              <w:rPr>
                <w:lang w:val="en-GB"/>
              </w:rPr>
              <w:t xml:space="preserve"> </w:t>
            </w:r>
            <w:r w:rsidR="00805501" w:rsidRPr="00A126E0">
              <w:rPr>
                <w:lang w:val="en-GB"/>
              </w:rPr>
              <w:t xml:space="preserve">will allow </w:t>
            </w:r>
            <w:r w:rsidR="0005236B">
              <w:rPr>
                <w:lang w:val="en-GB"/>
              </w:rPr>
              <w:t>deficiencies</w:t>
            </w:r>
            <w:r w:rsidR="00805501" w:rsidRPr="00A126E0">
              <w:rPr>
                <w:lang w:val="en-GB"/>
              </w:rPr>
              <w:t xml:space="preserve"> to be identified and addressed</w:t>
            </w:r>
            <w:r w:rsidRPr="00A126E0">
              <w:rPr>
                <w:lang w:val="en-GB"/>
              </w:rPr>
              <w:t>.</w:t>
            </w:r>
          </w:p>
        </w:tc>
      </w:tr>
      <w:tr w:rsidR="005B4103" w:rsidRPr="00A126E0" w14:paraId="478F8634" w14:textId="77777777" w:rsidTr="0005236B">
        <w:tc>
          <w:tcPr>
            <w:tcW w:w="9606" w:type="dxa"/>
          </w:tcPr>
          <w:p w14:paraId="52C077DC" w14:textId="27427A2B" w:rsidR="005B4103" w:rsidRPr="00A126E0" w:rsidRDefault="0060526B" w:rsidP="00AF3542">
            <w:pPr>
              <w:rPr>
                <w:lang w:val="en-GB"/>
              </w:rPr>
            </w:pPr>
            <w:r w:rsidRPr="00DA1A04">
              <w:rPr>
                <w:i/>
                <w:iCs/>
                <w:u w:val="single"/>
                <w:lang w:val="en-GB"/>
              </w:rPr>
              <w:t>Data sources</w:t>
            </w:r>
            <w:r w:rsidR="0096486B" w:rsidRPr="00DA1A04">
              <w:rPr>
                <w:i/>
                <w:iCs/>
                <w:u w:val="single"/>
                <w:lang w:val="en-GB"/>
              </w:rPr>
              <w:t xml:space="preserve"> for target setting and monitoring</w:t>
            </w:r>
            <w:r w:rsidR="00767EC7" w:rsidRPr="00DA1A04">
              <w:rPr>
                <w:i/>
                <w:iCs/>
                <w:u w:val="single"/>
                <w:lang w:val="en-GB"/>
              </w:rPr>
              <w:t>:</w:t>
            </w:r>
            <w:r w:rsidR="00767EC7">
              <w:rPr>
                <w:i/>
                <w:iCs/>
                <w:lang w:val="en-GB"/>
              </w:rPr>
              <w:t xml:space="preserve"> </w:t>
            </w:r>
            <w:r w:rsidR="005B4103" w:rsidRPr="00A126E0">
              <w:rPr>
                <w:lang w:val="en-GB"/>
              </w:rPr>
              <w:t xml:space="preserve">Registration and certification records kept by the </w:t>
            </w:r>
            <w:r w:rsidR="00583044">
              <w:rPr>
                <w:lang w:val="en-GB"/>
              </w:rPr>
              <w:t xml:space="preserve">CR </w:t>
            </w:r>
            <w:r w:rsidR="005B4103" w:rsidRPr="00A126E0">
              <w:rPr>
                <w:lang w:val="en-GB"/>
              </w:rPr>
              <w:t xml:space="preserve">authority are the primary data source for monitoring this target. These records should be structured in such a way that enables this indicator to be accurately and efficiently produced, including unique identifiers to match registration and certification records. </w:t>
            </w:r>
          </w:p>
          <w:p w14:paraId="25B2F0A4" w14:textId="7C454E95" w:rsidR="005B4103" w:rsidRPr="00A126E0" w:rsidRDefault="005B4103" w:rsidP="00AF3542">
            <w:pPr>
              <w:rPr>
                <w:lang w:val="en-GB"/>
              </w:rPr>
            </w:pPr>
            <w:r w:rsidRPr="00A126E0">
              <w:rPr>
                <w:lang w:val="en-GB"/>
              </w:rPr>
              <w:t xml:space="preserve">The establishment of electronic systems for </w:t>
            </w:r>
            <w:r w:rsidR="00583044">
              <w:rPr>
                <w:lang w:val="en-GB"/>
              </w:rPr>
              <w:t xml:space="preserve">CR </w:t>
            </w:r>
            <w:r w:rsidRPr="00A126E0">
              <w:rPr>
                <w:lang w:val="en-GB"/>
              </w:rPr>
              <w:t xml:space="preserve">activities is strongly recommended as it provides </w:t>
            </w:r>
            <w:r w:rsidR="00583044">
              <w:rPr>
                <w:lang w:val="en-GB"/>
              </w:rPr>
              <w:t>efficiency gains</w:t>
            </w:r>
            <w:r w:rsidRPr="00A126E0">
              <w:rPr>
                <w:lang w:val="en-GB"/>
              </w:rPr>
              <w:t xml:space="preserve"> including the safe storage and linking of records.</w:t>
            </w:r>
            <w:r w:rsidRPr="00A126E0">
              <w:rPr>
                <w:rStyle w:val="FootnoteReference"/>
                <w:b/>
                <w:vertAlign w:val="superscript"/>
                <w:lang w:val="en-GB"/>
              </w:rPr>
              <w:footnoteReference w:id="40"/>
            </w:r>
            <w:r w:rsidRPr="00A126E0">
              <w:rPr>
                <w:lang w:val="en-GB"/>
              </w:rPr>
              <w:t xml:space="preserve"> Development of these systems should include the automatic generation of reports on this indicator, as well as related indicators of </w:t>
            </w:r>
            <w:r w:rsidR="00583044">
              <w:rPr>
                <w:lang w:val="en-GB"/>
              </w:rPr>
              <w:t xml:space="preserve">CR </w:t>
            </w:r>
            <w:r w:rsidRPr="00A126E0">
              <w:rPr>
                <w:lang w:val="en-GB"/>
              </w:rPr>
              <w:t>system performance.</w:t>
            </w:r>
          </w:p>
          <w:p w14:paraId="5CC68956" w14:textId="2B2CC550" w:rsidR="00A06685" w:rsidRPr="00A126E0" w:rsidRDefault="00A06685" w:rsidP="00767EC7">
            <w:pPr>
              <w:rPr>
                <w:lang w:val="en-GB"/>
              </w:rPr>
            </w:pPr>
            <w:r w:rsidRPr="00A126E0">
              <w:rPr>
                <w:lang w:val="en-GB"/>
              </w:rPr>
              <w:t>Biased reporting</w:t>
            </w:r>
            <w:r w:rsidR="00767EC7">
              <w:rPr>
                <w:lang w:val="en-GB"/>
              </w:rPr>
              <w:t xml:space="preserve">: </w:t>
            </w:r>
            <w:r w:rsidRPr="00A126E0">
              <w:rPr>
                <w:lang w:val="en-GB"/>
              </w:rPr>
              <w:t xml:space="preserve">Steps should be taken to ensure reporting against this target is accurate and not biased for reasons such as motivation to cover up any underperforming components of the system. Achieving this may involve </w:t>
            </w:r>
            <w:r w:rsidR="0045133D">
              <w:rPr>
                <w:lang w:val="en-GB"/>
              </w:rPr>
              <w:t xml:space="preserve">the use of </w:t>
            </w:r>
            <w:r w:rsidRPr="00A126E0">
              <w:rPr>
                <w:lang w:val="en-GB"/>
              </w:rPr>
              <w:t xml:space="preserve">independent evaluators or auditors to assess the validity of </w:t>
            </w:r>
            <w:r w:rsidR="0045133D">
              <w:rPr>
                <w:lang w:val="en-GB"/>
              </w:rPr>
              <w:t xml:space="preserve">CR assessment </w:t>
            </w:r>
            <w:r w:rsidRPr="00A126E0">
              <w:rPr>
                <w:lang w:val="en-GB"/>
              </w:rPr>
              <w:t>reports.</w:t>
            </w:r>
          </w:p>
        </w:tc>
      </w:tr>
    </w:tbl>
    <w:p w14:paraId="57C7FCE3" w14:textId="2E3D7B2A" w:rsidR="0005236B" w:rsidRDefault="0005236B" w:rsidP="00AF3542">
      <w:pPr>
        <w:rPr>
          <w:lang w:val="en-GB"/>
        </w:rPr>
      </w:pPr>
    </w:p>
    <w:p w14:paraId="07AAC6EA" w14:textId="77777777" w:rsidR="0005236B" w:rsidRDefault="0005236B" w:rsidP="00AF3542">
      <w:pPr>
        <w:rPr>
          <w:lang w:val="en-GB"/>
        </w:rPr>
      </w:pP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06"/>
      </w:tblGrid>
      <w:tr w:rsidR="0005236B" w:rsidRPr="00BF37C4" w14:paraId="0CA6FDE8" w14:textId="77777777" w:rsidTr="00044F7F">
        <w:tc>
          <w:tcPr>
            <w:tcW w:w="9606" w:type="dxa"/>
          </w:tcPr>
          <w:p w14:paraId="3F0DBA0B" w14:textId="46F233EB" w:rsidR="0005236B" w:rsidRPr="00BF37C4" w:rsidRDefault="00505F5B" w:rsidP="00044F7F">
            <w:pPr>
              <w:rPr>
                <w:b/>
                <w:lang w:val="en-GB"/>
              </w:rPr>
            </w:pPr>
            <w:bookmarkStart w:id="29" w:name="_Toc526768695"/>
            <w:bookmarkStart w:id="30" w:name="_Toc417044107"/>
            <w:r>
              <w:rPr>
                <w:rStyle w:val="Heading3Char"/>
                <w:b/>
              </w:rPr>
              <w:t>Target 3</w:t>
            </w:r>
            <w:r w:rsidR="0005236B" w:rsidRPr="00BF37C4">
              <w:rPr>
                <w:rStyle w:val="Heading3Char"/>
                <w:b/>
              </w:rPr>
              <w:t>A</w:t>
            </w:r>
            <w:bookmarkEnd w:id="29"/>
            <w:r w:rsidR="0005236B" w:rsidRPr="00BF37C4">
              <w:rPr>
                <w:b/>
                <w:lang w:val="en-GB"/>
              </w:rPr>
              <w:t>: By … (year), annual nationally representative statistics on births – disaggregated by age of mother, sex of child, geographic area and administrative subdivision – are produced from registration records or other valid administrative data sources.</w:t>
            </w:r>
            <w:bookmarkEnd w:id="30"/>
          </w:p>
        </w:tc>
      </w:tr>
      <w:tr w:rsidR="0005236B" w:rsidRPr="00A126E0" w14:paraId="7F8A101F" w14:textId="77777777" w:rsidTr="00044F7F">
        <w:tc>
          <w:tcPr>
            <w:tcW w:w="9606" w:type="dxa"/>
          </w:tcPr>
          <w:p w14:paraId="7D6772D0" w14:textId="77777777" w:rsidR="0005236B" w:rsidRPr="00DA1A04" w:rsidRDefault="0005236B" w:rsidP="00044F7F">
            <w:pPr>
              <w:rPr>
                <w:i/>
                <w:iCs/>
                <w:u w:val="single"/>
                <w:lang w:val="en-GB"/>
              </w:rPr>
            </w:pPr>
            <w:r w:rsidRPr="00DA1A04">
              <w:rPr>
                <w:i/>
                <w:iCs/>
                <w:u w:val="single"/>
                <w:lang w:val="en-GB"/>
              </w:rPr>
              <w:t xml:space="preserve">Method of </w:t>
            </w:r>
            <w:r w:rsidRPr="00DA1A04">
              <w:rPr>
                <w:i/>
                <w:u w:val="single"/>
                <w:lang w:val="en-GB"/>
              </w:rPr>
              <w:t>estimation</w:t>
            </w:r>
            <w:r w:rsidRPr="00DA1A04">
              <w:rPr>
                <w:i/>
                <w:iCs/>
                <w:u w:val="single"/>
                <w:lang w:val="en-GB"/>
              </w:rPr>
              <w:t>/calculation</w:t>
            </w:r>
          </w:p>
          <w:p w14:paraId="04AC84FC" w14:textId="118B4A67" w:rsidR="0005236B" w:rsidRPr="00A126E0" w:rsidRDefault="0005236B" w:rsidP="00044F7F">
            <w:pPr>
              <w:rPr>
                <w:lang w:val="en-GB"/>
              </w:rPr>
            </w:pPr>
            <w:r w:rsidRPr="00A126E0">
              <w:rPr>
                <w:lang w:val="en-GB"/>
              </w:rPr>
              <w:t xml:space="preserve">Verifying achievement of this target involves liaising with the national vital statistics </w:t>
            </w:r>
            <w:r w:rsidR="00355378">
              <w:rPr>
                <w:lang w:val="en-GB"/>
              </w:rPr>
              <w:t xml:space="preserve">(VS) </w:t>
            </w:r>
            <w:r w:rsidRPr="00A126E0">
              <w:rPr>
                <w:lang w:val="en-GB"/>
              </w:rPr>
              <w:t xml:space="preserve">authority to ascertain whether statistics are being compiled based on registration records and/or other administrative data. The achievement of this target requires that information related to the age of the mother, sex of the child, geographic area and administrative subdivision are included as mandatory fields for completion during the registration process. </w:t>
            </w:r>
          </w:p>
          <w:p w14:paraId="69766EEB" w14:textId="3069BB7B" w:rsidR="0005236B" w:rsidRPr="00A126E0" w:rsidRDefault="0005236B" w:rsidP="00044F7F">
            <w:pPr>
              <w:rPr>
                <w:lang w:val="en-GB"/>
              </w:rPr>
            </w:pPr>
            <w:r w:rsidRPr="00A126E0">
              <w:rPr>
                <w:lang w:val="en-GB"/>
              </w:rPr>
              <w:t xml:space="preserve">Documentation of the process </w:t>
            </w:r>
            <w:r w:rsidR="00B26410" w:rsidRPr="00A126E0">
              <w:rPr>
                <w:lang w:val="en-GB"/>
              </w:rPr>
              <w:t xml:space="preserve">and resulting information </w:t>
            </w:r>
            <w:r w:rsidRPr="00A126E0">
              <w:rPr>
                <w:lang w:val="en-GB"/>
              </w:rPr>
              <w:t xml:space="preserve">used to verify this target should be prepared and reported to the national mechanism overseeing the improvement of the CRVS system.  </w:t>
            </w:r>
          </w:p>
        </w:tc>
      </w:tr>
      <w:tr w:rsidR="0005236B" w:rsidRPr="00A126E0" w14:paraId="5CCCEAF6" w14:textId="77777777" w:rsidTr="00044F7F">
        <w:tc>
          <w:tcPr>
            <w:tcW w:w="9606" w:type="dxa"/>
          </w:tcPr>
          <w:p w14:paraId="6E9984E6" w14:textId="77777777" w:rsidR="0005236B" w:rsidRPr="00DA1A04" w:rsidRDefault="0005236B" w:rsidP="00044F7F">
            <w:pPr>
              <w:rPr>
                <w:i/>
                <w:iCs/>
                <w:u w:val="single"/>
                <w:lang w:val="en-GB"/>
              </w:rPr>
            </w:pPr>
            <w:r w:rsidRPr="00DA1A04">
              <w:rPr>
                <w:i/>
                <w:iCs/>
                <w:u w:val="single"/>
                <w:lang w:val="en-GB"/>
              </w:rPr>
              <w:t>Ideal target</w:t>
            </w:r>
          </w:p>
          <w:p w14:paraId="03401DF6" w14:textId="4226C093" w:rsidR="0005236B" w:rsidRPr="00A126E0" w:rsidRDefault="0005236B" w:rsidP="00044F7F">
            <w:pPr>
              <w:rPr>
                <w:lang w:val="en-GB"/>
              </w:rPr>
            </w:pPr>
            <w:r w:rsidRPr="00A126E0">
              <w:rPr>
                <w:lang w:val="en-GB"/>
              </w:rPr>
              <w:t xml:space="preserve">Being able to produce nationally representative statistics on births, which are appropriately disaggregated, will depend on </w:t>
            </w:r>
            <w:r w:rsidR="00B26410">
              <w:rPr>
                <w:lang w:val="en-GB"/>
              </w:rPr>
              <w:t xml:space="preserve">several factors: </w:t>
            </w:r>
            <w:r w:rsidRPr="00A126E0">
              <w:rPr>
                <w:lang w:val="en-GB"/>
              </w:rPr>
              <w:t>(i) whether births are being registered</w:t>
            </w:r>
            <w:r w:rsidR="00B26410">
              <w:rPr>
                <w:lang w:val="en-GB"/>
              </w:rPr>
              <w:t xml:space="preserve">; </w:t>
            </w:r>
            <w:r w:rsidRPr="00A126E0">
              <w:rPr>
                <w:lang w:val="en-GB"/>
              </w:rPr>
              <w:t>(ii) the quality of information being collected by the registration authority, and (iii) whether data are reported to allow for production of the statistics.</w:t>
            </w:r>
          </w:p>
          <w:p w14:paraId="4DCA1678" w14:textId="2B0BA844" w:rsidR="0005236B" w:rsidRPr="00A126E0" w:rsidRDefault="0005236B" w:rsidP="00044F7F">
            <w:pPr>
              <w:rPr>
                <w:lang w:val="en-GB"/>
              </w:rPr>
            </w:pPr>
            <w:r w:rsidRPr="00A126E0">
              <w:rPr>
                <w:lang w:val="en-GB"/>
              </w:rPr>
              <w:t xml:space="preserve">Determining by </w:t>
            </w:r>
            <w:r w:rsidR="00B26410">
              <w:rPr>
                <w:lang w:val="en-GB"/>
              </w:rPr>
              <w:t xml:space="preserve">what </w:t>
            </w:r>
            <w:r w:rsidRPr="00A126E0">
              <w:rPr>
                <w:lang w:val="en-GB"/>
              </w:rPr>
              <w:t xml:space="preserve">year countries should aim to achieve this target is linked to progress in completeness of birth registration. Some countries may already have </w:t>
            </w:r>
            <w:r w:rsidR="00B26410">
              <w:rPr>
                <w:lang w:val="en-GB"/>
              </w:rPr>
              <w:t>obtained the target.</w:t>
            </w:r>
          </w:p>
        </w:tc>
      </w:tr>
      <w:tr w:rsidR="0005236B" w:rsidRPr="00A126E0" w14:paraId="5872999C" w14:textId="77777777" w:rsidTr="00044F7F">
        <w:trPr>
          <w:trHeight w:val="699"/>
        </w:trPr>
        <w:tc>
          <w:tcPr>
            <w:tcW w:w="9606" w:type="dxa"/>
          </w:tcPr>
          <w:p w14:paraId="3C5EC964" w14:textId="77777777" w:rsidR="0005236B" w:rsidRPr="00DA1A04" w:rsidRDefault="0005236B" w:rsidP="00044F7F">
            <w:pPr>
              <w:rPr>
                <w:i/>
                <w:iCs/>
                <w:u w:val="single"/>
                <w:lang w:val="en-GB"/>
              </w:rPr>
            </w:pPr>
            <w:r w:rsidRPr="00DA1A04">
              <w:rPr>
                <w:i/>
                <w:iCs/>
                <w:u w:val="single"/>
                <w:lang w:val="en-GB"/>
              </w:rPr>
              <w:t xml:space="preserve">Issues and </w:t>
            </w:r>
            <w:r w:rsidRPr="00DA1A04">
              <w:rPr>
                <w:i/>
                <w:u w:val="single"/>
                <w:lang w:val="en-GB"/>
              </w:rPr>
              <w:t>considerations</w:t>
            </w:r>
          </w:p>
          <w:p w14:paraId="6FCAED6E" w14:textId="23978647" w:rsidR="0005236B" w:rsidRPr="00A126E0" w:rsidRDefault="0005236B" w:rsidP="00044F7F">
            <w:pPr>
              <w:rPr>
                <w:lang w:val="en-GB"/>
              </w:rPr>
            </w:pPr>
            <w:r w:rsidRPr="00A126E0">
              <w:rPr>
                <w:lang w:val="en-GB"/>
              </w:rPr>
              <w:t>National representation</w:t>
            </w:r>
            <w:r w:rsidR="00B26410">
              <w:rPr>
                <w:lang w:val="en-GB"/>
              </w:rPr>
              <w:t xml:space="preserve">: </w:t>
            </w:r>
            <w:r w:rsidRPr="00A126E0">
              <w:rPr>
                <w:lang w:val="en-GB"/>
              </w:rPr>
              <w:t>Achieving national representation includes the government paying equal attention in facilitating death registration everywhere, irrespective of urban or rural areas, remote or non-remote areas.</w:t>
            </w:r>
            <w:r w:rsidR="00B26410">
              <w:rPr>
                <w:lang w:val="en-GB"/>
              </w:rPr>
              <w:t xml:space="preserve"> </w:t>
            </w:r>
            <w:r w:rsidRPr="00A126E0">
              <w:rPr>
                <w:lang w:val="en-GB"/>
              </w:rPr>
              <w:t xml:space="preserve">In the case of remote areas which often lack proper infrastructure and services, it may be necessary to have a higher number of the birth registration points in short term and the development of transport infrastructures in the long term. Also, there may need to be emphasis on girl’s birth registration in paternalist societies where properties are likely to be inherited by boys, and </w:t>
            </w:r>
            <w:r w:rsidR="00B26410">
              <w:rPr>
                <w:lang w:val="en-GB"/>
              </w:rPr>
              <w:t xml:space="preserve">therefore </w:t>
            </w:r>
            <w:r w:rsidRPr="00A126E0">
              <w:rPr>
                <w:lang w:val="en-GB"/>
              </w:rPr>
              <w:t>the birth registration of girls is given less attention.</w:t>
            </w:r>
          </w:p>
          <w:p w14:paraId="3E5ECAF0" w14:textId="302CA084" w:rsidR="0005236B" w:rsidRPr="00A126E0" w:rsidRDefault="0005236B" w:rsidP="00044F7F">
            <w:pPr>
              <w:rPr>
                <w:iCs/>
                <w:lang w:val="en-GB"/>
              </w:rPr>
            </w:pPr>
            <w:r w:rsidRPr="00A126E0">
              <w:rPr>
                <w:iCs/>
                <w:lang w:val="en-GB"/>
              </w:rPr>
              <w:t>Decentralized systems</w:t>
            </w:r>
            <w:r w:rsidR="00B26410">
              <w:rPr>
                <w:iCs/>
                <w:lang w:val="en-GB"/>
              </w:rPr>
              <w:t xml:space="preserve">: </w:t>
            </w:r>
            <w:r w:rsidRPr="00A126E0">
              <w:rPr>
                <w:iCs/>
                <w:lang w:val="en-GB"/>
              </w:rPr>
              <w:t xml:space="preserve">To ensure accuracy, uniformity and flexibility, it is recommended that compilation from individual reports, either paper-based or electronic, be undertaken centrally. Where this is not practical, a decentralized approach involving subnational offices could be set up to carry out all or selected data-processing functions. If decentralized, detailed written guidelines, dealing with procedures such as coding, editing, querying and data entry, must be issued by a central national authority, and measures adopted to ensure strict adherence to established/ standard procedures. </w:t>
            </w:r>
          </w:p>
          <w:p w14:paraId="63DD0B08" w14:textId="7B823F7A" w:rsidR="0005236B" w:rsidRPr="00A126E0" w:rsidRDefault="0005236B" w:rsidP="00044F7F">
            <w:pPr>
              <w:rPr>
                <w:iCs/>
                <w:lang w:val="en-GB"/>
              </w:rPr>
            </w:pPr>
            <w:r w:rsidRPr="00A126E0">
              <w:rPr>
                <w:iCs/>
                <w:lang w:val="en-GB"/>
              </w:rPr>
              <w:t>Disaggregation and tabulations</w:t>
            </w:r>
            <w:r w:rsidR="00BF4E55">
              <w:rPr>
                <w:iCs/>
                <w:lang w:val="en-GB"/>
              </w:rPr>
              <w:t xml:space="preserve">: </w:t>
            </w:r>
            <w:r w:rsidRPr="00A126E0">
              <w:rPr>
                <w:lang w:val="en-GB"/>
              </w:rPr>
              <w:t xml:space="preserve">The exact age of the mother (in years) at the time of the birth of the child should be recorded. The geographic area </w:t>
            </w:r>
            <w:r w:rsidRPr="00A126E0">
              <w:rPr>
                <w:iCs/>
                <w:lang w:val="en-GB"/>
              </w:rPr>
              <w:t xml:space="preserve">should be compiled, as </w:t>
            </w:r>
            <w:r w:rsidR="007272F7">
              <w:rPr>
                <w:iCs/>
                <w:lang w:val="en-GB"/>
              </w:rPr>
              <w:t xml:space="preserve">detailed </w:t>
            </w:r>
            <w:r w:rsidRPr="00A126E0">
              <w:rPr>
                <w:iCs/>
                <w:lang w:val="en-GB"/>
              </w:rPr>
              <w:t>as possible, for the total geographical area of the country, for each major or other minor civil division and for each principal town and city. When relevant, the geographic area should distinguish between urban and rural</w:t>
            </w:r>
            <w:r w:rsidR="007272F7">
              <w:rPr>
                <w:iCs/>
                <w:lang w:val="en-GB"/>
              </w:rPr>
              <w:t>,</w:t>
            </w:r>
            <w:r w:rsidRPr="00A126E0">
              <w:rPr>
                <w:iCs/>
                <w:lang w:val="en-GB"/>
              </w:rPr>
              <w:t xml:space="preserve"> for at least the </w:t>
            </w:r>
            <w:r w:rsidR="007272F7">
              <w:rPr>
                <w:iCs/>
                <w:lang w:val="en-GB"/>
              </w:rPr>
              <w:t xml:space="preserve">entire </w:t>
            </w:r>
            <w:r w:rsidR="007272F7" w:rsidRPr="00A126E0">
              <w:rPr>
                <w:iCs/>
                <w:lang w:val="en-GB"/>
              </w:rPr>
              <w:t>country, and</w:t>
            </w:r>
            <w:r w:rsidRPr="00A126E0">
              <w:rPr>
                <w:iCs/>
                <w:lang w:val="en-GB"/>
              </w:rPr>
              <w:t xml:space="preserve"> each major or other civil division.</w:t>
            </w:r>
          </w:p>
          <w:p w14:paraId="31FD2B4B" w14:textId="77777777" w:rsidR="0005236B" w:rsidRPr="00A126E0" w:rsidRDefault="0005236B" w:rsidP="00044F7F">
            <w:pPr>
              <w:rPr>
                <w:lang w:val="en-GB"/>
              </w:rPr>
            </w:pPr>
            <w:r w:rsidRPr="00A126E0">
              <w:rPr>
                <w:iCs/>
                <w:lang w:val="en-GB"/>
              </w:rPr>
              <w:t xml:space="preserve">Recommended formats for tabulation of statistics on births are outlined in the </w:t>
            </w:r>
            <w:r w:rsidRPr="00A126E0">
              <w:rPr>
                <w:i/>
                <w:iCs/>
                <w:lang w:val="en-GB"/>
              </w:rPr>
              <w:t>United Nations Principles and Recommendations for a Vital Statistics System</w:t>
            </w:r>
            <w:r w:rsidRPr="00A126E0">
              <w:rPr>
                <w:iCs/>
                <w:lang w:val="en-GB"/>
              </w:rPr>
              <w:t>.</w:t>
            </w:r>
          </w:p>
        </w:tc>
      </w:tr>
      <w:tr w:rsidR="0005236B" w:rsidRPr="00A126E0" w14:paraId="043E2072" w14:textId="77777777" w:rsidTr="00044F7F">
        <w:tc>
          <w:tcPr>
            <w:tcW w:w="9606" w:type="dxa"/>
          </w:tcPr>
          <w:p w14:paraId="3F7BECCF" w14:textId="77777777" w:rsidR="0005236B" w:rsidRPr="00DA1A04" w:rsidRDefault="0005236B" w:rsidP="00044F7F">
            <w:pPr>
              <w:rPr>
                <w:i/>
                <w:iCs/>
                <w:u w:val="single"/>
                <w:lang w:val="en-GB"/>
              </w:rPr>
            </w:pPr>
            <w:r w:rsidRPr="00DA1A04">
              <w:rPr>
                <w:i/>
                <w:iCs/>
                <w:u w:val="single"/>
                <w:lang w:val="en-GB"/>
              </w:rPr>
              <w:t>Data sources for target setting and monitoring</w:t>
            </w:r>
          </w:p>
          <w:p w14:paraId="103893B3" w14:textId="77777777" w:rsidR="0005236B" w:rsidRPr="00A126E0" w:rsidRDefault="0005236B" w:rsidP="00044F7F">
            <w:pPr>
              <w:rPr>
                <w:lang w:val="en-GB"/>
              </w:rPr>
            </w:pPr>
            <w:r w:rsidRPr="00A126E0">
              <w:rPr>
                <w:lang w:val="en-GB"/>
              </w:rPr>
              <w:t>Statistics should be produced based on birth registration records or other administrative data sources. At the time of registration, the local registrar should prepare a statistical report for each birth registered.</w:t>
            </w:r>
          </w:p>
          <w:p w14:paraId="6586ECFA" w14:textId="624482B7" w:rsidR="0005236B" w:rsidRPr="00A126E0" w:rsidRDefault="0005236B" w:rsidP="00044F7F">
            <w:pPr>
              <w:rPr>
                <w:lang w:val="en-GB"/>
              </w:rPr>
            </w:pPr>
            <w:r w:rsidRPr="00A126E0">
              <w:rPr>
                <w:lang w:val="en-GB"/>
              </w:rPr>
              <w:t>Population censuses and household survey data provide an opportunity to validate the coverage of birth records.</w:t>
            </w:r>
          </w:p>
        </w:tc>
      </w:tr>
    </w:tbl>
    <w:p w14:paraId="7C04A9A1" w14:textId="77777777" w:rsidR="007272F7" w:rsidRDefault="007272F7" w:rsidP="00AF3542">
      <w:pPr>
        <w:rPr>
          <w:lang w:val="en-GB"/>
        </w:rPr>
      </w:pPr>
    </w:p>
    <w:p w14:paraId="5F3F66BD" w14:textId="77777777" w:rsidR="007272F7" w:rsidRDefault="007272F7" w:rsidP="00AF3542">
      <w:pPr>
        <w:rPr>
          <w:lang w:val="en-GB"/>
        </w:rPr>
      </w:pP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06"/>
      </w:tblGrid>
      <w:tr w:rsidR="00947E1C" w:rsidRPr="00A126E0" w14:paraId="6BB18BA6" w14:textId="77777777" w:rsidTr="00392448">
        <w:tc>
          <w:tcPr>
            <w:tcW w:w="9606" w:type="dxa"/>
          </w:tcPr>
          <w:p w14:paraId="2108DA75" w14:textId="2D69923B" w:rsidR="00947E1C" w:rsidRPr="00BF37C4" w:rsidRDefault="00505F5B" w:rsidP="00AF3542">
            <w:pPr>
              <w:rPr>
                <w:b/>
                <w:lang w:val="en-GB"/>
              </w:rPr>
            </w:pPr>
            <w:bookmarkStart w:id="31" w:name="_Toc526768696"/>
            <w:bookmarkStart w:id="32" w:name="_Toc417044108"/>
            <w:r>
              <w:rPr>
                <w:rStyle w:val="Heading3Char"/>
                <w:b/>
              </w:rPr>
              <w:t>Target 3</w:t>
            </w:r>
            <w:r w:rsidR="00947E1C" w:rsidRPr="00BF37C4">
              <w:rPr>
                <w:rStyle w:val="Heading3Char"/>
                <w:b/>
              </w:rPr>
              <w:t>B</w:t>
            </w:r>
            <w:bookmarkEnd w:id="31"/>
            <w:r w:rsidR="00947E1C" w:rsidRPr="00BF37C4">
              <w:rPr>
                <w:b/>
                <w:lang w:val="en-GB"/>
              </w:rPr>
              <w:t>: By … (year), annual nationally representative statistics on deaths – disaggregated by age, sex, cause of death defined by ICD (latest version as appropriate), geographic area and administrative subdivision – are produced from registration records or other valid administrative data sources.</w:t>
            </w:r>
            <w:bookmarkEnd w:id="32"/>
          </w:p>
        </w:tc>
      </w:tr>
      <w:tr w:rsidR="00947E1C" w:rsidRPr="00A126E0" w14:paraId="51A90FAB" w14:textId="77777777" w:rsidTr="00392448">
        <w:tc>
          <w:tcPr>
            <w:tcW w:w="9606" w:type="dxa"/>
          </w:tcPr>
          <w:p w14:paraId="154754A5" w14:textId="77777777" w:rsidR="00947E1C" w:rsidRPr="00DA1A04" w:rsidRDefault="00947E1C" w:rsidP="00AF3542">
            <w:pPr>
              <w:rPr>
                <w:i/>
                <w:iCs/>
                <w:u w:val="single"/>
                <w:lang w:val="en-GB"/>
              </w:rPr>
            </w:pPr>
            <w:r w:rsidRPr="00DA1A04">
              <w:rPr>
                <w:i/>
                <w:iCs/>
                <w:u w:val="single"/>
                <w:lang w:val="en-GB"/>
              </w:rPr>
              <w:t xml:space="preserve">Method of </w:t>
            </w:r>
            <w:r w:rsidRPr="00DA1A04">
              <w:rPr>
                <w:i/>
                <w:u w:val="single"/>
                <w:lang w:val="en-GB"/>
              </w:rPr>
              <w:t>estimation</w:t>
            </w:r>
            <w:r w:rsidRPr="00DA1A04">
              <w:rPr>
                <w:i/>
                <w:iCs/>
                <w:u w:val="single"/>
                <w:lang w:val="en-GB"/>
              </w:rPr>
              <w:t>/calculation</w:t>
            </w:r>
          </w:p>
          <w:p w14:paraId="1283498B" w14:textId="1C54257E" w:rsidR="003848C0" w:rsidRPr="00A126E0" w:rsidRDefault="00992DA9" w:rsidP="00AF3542">
            <w:pPr>
              <w:rPr>
                <w:lang w:val="en-GB"/>
              </w:rPr>
            </w:pPr>
            <w:r w:rsidRPr="00A126E0">
              <w:rPr>
                <w:lang w:val="en-GB"/>
              </w:rPr>
              <w:t xml:space="preserve">Verifying achievement of this target involves liaison with the national </w:t>
            </w:r>
            <w:r w:rsidR="00602609">
              <w:rPr>
                <w:lang w:val="en-GB"/>
              </w:rPr>
              <w:t xml:space="preserve">VS </w:t>
            </w:r>
            <w:r w:rsidRPr="00A126E0">
              <w:rPr>
                <w:lang w:val="en-GB"/>
              </w:rPr>
              <w:t xml:space="preserve">authority to ascertain whether </w:t>
            </w:r>
            <w:r w:rsidR="00602609">
              <w:rPr>
                <w:lang w:val="en-GB"/>
              </w:rPr>
              <w:t xml:space="preserve">VS </w:t>
            </w:r>
            <w:r w:rsidR="003848C0" w:rsidRPr="00A126E0">
              <w:rPr>
                <w:lang w:val="en-GB"/>
              </w:rPr>
              <w:t>are being produced with appropriate disaggregation and</w:t>
            </w:r>
            <w:r w:rsidRPr="00A126E0">
              <w:rPr>
                <w:lang w:val="en-GB"/>
              </w:rPr>
              <w:t xml:space="preserve"> based on registration records and/or other administrative data. </w:t>
            </w:r>
          </w:p>
        </w:tc>
      </w:tr>
      <w:tr w:rsidR="00947E1C" w:rsidRPr="00A126E0" w14:paraId="31CE5E45" w14:textId="77777777" w:rsidTr="00392448">
        <w:tc>
          <w:tcPr>
            <w:tcW w:w="9606" w:type="dxa"/>
          </w:tcPr>
          <w:p w14:paraId="5DCAF979" w14:textId="77777777" w:rsidR="00947E1C" w:rsidRPr="00DA1A04" w:rsidRDefault="00FE4A3F" w:rsidP="00AF3542">
            <w:pPr>
              <w:rPr>
                <w:i/>
                <w:iCs/>
                <w:u w:val="single"/>
                <w:lang w:val="en-GB"/>
              </w:rPr>
            </w:pPr>
            <w:r w:rsidRPr="00DA1A04">
              <w:rPr>
                <w:i/>
                <w:iCs/>
                <w:u w:val="single"/>
                <w:lang w:val="en-GB"/>
              </w:rPr>
              <w:t>Ideal target</w:t>
            </w:r>
          </w:p>
          <w:p w14:paraId="54934BC3" w14:textId="3DC9E55E" w:rsidR="0075041D" w:rsidRPr="00A126E0" w:rsidRDefault="0075041D" w:rsidP="00AF3542">
            <w:pPr>
              <w:rPr>
                <w:lang w:val="en-GB"/>
              </w:rPr>
            </w:pPr>
            <w:r w:rsidRPr="00A126E0">
              <w:rPr>
                <w:lang w:val="en-GB"/>
              </w:rPr>
              <w:t xml:space="preserve">Being able to produce nationally representative statistics on </w:t>
            </w:r>
            <w:r w:rsidR="000F2EB1" w:rsidRPr="00A126E0">
              <w:rPr>
                <w:lang w:val="en-GB"/>
              </w:rPr>
              <w:t>deaths</w:t>
            </w:r>
            <w:r w:rsidRPr="00A126E0">
              <w:rPr>
                <w:lang w:val="en-GB"/>
              </w:rPr>
              <w:t xml:space="preserve">, which are appropriately disaggregated, will depend on whether deaths are being registered, the quality of cause-of-death coding, the quality of information being collected by the registration authority, and whether data are reported to allow for production of the statistics. Determining by </w:t>
            </w:r>
            <w:r w:rsidR="00602609">
              <w:rPr>
                <w:lang w:val="en-GB"/>
              </w:rPr>
              <w:t xml:space="preserve">what </w:t>
            </w:r>
            <w:r w:rsidRPr="00A126E0">
              <w:rPr>
                <w:lang w:val="en-GB"/>
              </w:rPr>
              <w:t>year countries should aim to achieve this target is linked to progress in completeness of death registration.</w:t>
            </w:r>
          </w:p>
        </w:tc>
      </w:tr>
      <w:tr w:rsidR="00947E1C" w:rsidRPr="00A126E0" w14:paraId="411D9564" w14:textId="77777777" w:rsidTr="00392448">
        <w:trPr>
          <w:trHeight w:val="1408"/>
        </w:trPr>
        <w:tc>
          <w:tcPr>
            <w:tcW w:w="9606" w:type="dxa"/>
          </w:tcPr>
          <w:p w14:paraId="55033C28" w14:textId="77777777" w:rsidR="00947E1C" w:rsidRPr="00DA1A04" w:rsidRDefault="00947E1C" w:rsidP="00AF3542">
            <w:pPr>
              <w:rPr>
                <w:i/>
                <w:u w:val="single"/>
                <w:lang w:val="en-GB"/>
              </w:rPr>
            </w:pPr>
            <w:r w:rsidRPr="00DA1A04">
              <w:rPr>
                <w:i/>
                <w:iCs/>
                <w:u w:val="single"/>
                <w:lang w:val="en-GB"/>
              </w:rPr>
              <w:t xml:space="preserve">Issues and </w:t>
            </w:r>
            <w:r w:rsidRPr="00DA1A04">
              <w:rPr>
                <w:i/>
                <w:u w:val="single"/>
                <w:lang w:val="en-GB"/>
              </w:rPr>
              <w:t>considerations</w:t>
            </w:r>
          </w:p>
          <w:p w14:paraId="56A5C2B8" w14:textId="7F6C437C" w:rsidR="00D05B7D" w:rsidRPr="00A126E0" w:rsidRDefault="00D05B7D" w:rsidP="00AF3542">
            <w:pPr>
              <w:rPr>
                <w:lang w:val="en-GB"/>
              </w:rPr>
            </w:pPr>
            <w:r w:rsidRPr="00A126E0">
              <w:rPr>
                <w:lang w:val="en-GB"/>
              </w:rPr>
              <w:t>National representation</w:t>
            </w:r>
            <w:r w:rsidR="00602609">
              <w:rPr>
                <w:lang w:val="en-GB"/>
              </w:rPr>
              <w:t xml:space="preserve">: </w:t>
            </w:r>
            <w:r w:rsidRPr="00A126E0">
              <w:rPr>
                <w:lang w:val="en-GB"/>
              </w:rPr>
              <w:t>Achieving national representation includes the government paying equal attention in facilitating death registration everywhere, irrespective of urban or rural areas, remote or non-remote areas. In the case of remote areas which often lack proper infrastructure and services, it may be necessary to have a higher number of the death registration points in short term and the development of transport infrastructures in the long term.</w:t>
            </w:r>
          </w:p>
          <w:p w14:paraId="23836611" w14:textId="2A9611EC" w:rsidR="002A68B5" w:rsidRPr="00A126E0" w:rsidRDefault="00602609" w:rsidP="00AF3542">
            <w:pPr>
              <w:rPr>
                <w:iCs/>
                <w:lang w:val="en-GB"/>
              </w:rPr>
            </w:pPr>
            <w:r>
              <w:rPr>
                <w:iCs/>
                <w:lang w:val="en-GB"/>
              </w:rPr>
              <w:t xml:space="preserve">Decentralized systems: </w:t>
            </w:r>
            <w:r w:rsidR="002A68B5" w:rsidRPr="00A126E0">
              <w:rPr>
                <w:iCs/>
                <w:lang w:val="en-GB"/>
              </w:rPr>
              <w:t xml:space="preserve">To ensure accuracy, uniformity and flexibility, it is recommended that compilation from individual reports, either paper-based or electronic, be undertaken centrally. Where this is not practical, a decentralized approach involving subnational offices could be set up to carry out all or selected data-processing functions. If decentralized, detailed written guidelines, dealing with procedures such as coding, editing, querying and data entry, must be issued by a central national authority, and measures adopted to ensure accountability for following standard procedures. </w:t>
            </w:r>
          </w:p>
          <w:p w14:paraId="085A7C31" w14:textId="4D563B77" w:rsidR="0075041D" w:rsidRPr="00A126E0" w:rsidRDefault="0075041D" w:rsidP="00AF3542">
            <w:pPr>
              <w:rPr>
                <w:iCs/>
                <w:lang w:val="en-GB"/>
              </w:rPr>
            </w:pPr>
            <w:r w:rsidRPr="00A126E0">
              <w:rPr>
                <w:lang w:val="en-GB"/>
              </w:rPr>
              <w:t>Disaggregation</w:t>
            </w:r>
            <w:r w:rsidR="00602609">
              <w:rPr>
                <w:lang w:val="en-GB"/>
              </w:rPr>
              <w:t xml:space="preserve">: </w:t>
            </w:r>
            <w:r w:rsidRPr="00A126E0">
              <w:rPr>
                <w:lang w:val="en-GB"/>
              </w:rPr>
              <w:t xml:space="preserve">The age </w:t>
            </w:r>
            <w:r w:rsidR="0032465E" w:rsidRPr="00A126E0">
              <w:rPr>
                <w:lang w:val="en-GB"/>
              </w:rPr>
              <w:t xml:space="preserve">(in years) of the individual at the time of death </w:t>
            </w:r>
            <w:r w:rsidRPr="00A126E0">
              <w:rPr>
                <w:lang w:val="en-GB"/>
              </w:rPr>
              <w:t>and the cause of death based on individual ICD codes. The geographic</w:t>
            </w:r>
            <w:r w:rsidR="00602609">
              <w:rPr>
                <w:lang w:val="en-GB"/>
              </w:rPr>
              <w:t>al</w:t>
            </w:r>
            <w:r w:rsidRPr="00A126E0">
              <w:rPr>
                <w:lang w:val="en-GB"/>
              </w:rPr>
              <w:t xml:space="preserve"> area </w:t>
            </w:r>
            <w:r w:rsidRPr="00A126E0">
              <w:rPr>
                <w:iCs/>
                <w:lang w:val="en-GB"/>
              </w:rPr>
              <w:t xml:space="preserve">should be compiled, as </w:t>
            </w:r>
            <w:r w:rsidR="00602609">
              <w:rPr>
                <w:iCs/>
                <w:lang w:val="en-GB"/>
              </w:rPr>
              <w:t xml:space="preserve">detailed </w:t>
            </w:r>
            <w:r w:rsidRPr="00A126E0">
              <w:rPr>
                <w:iCs/>
                <w:lang w:val="en-GB"/>
              </w:rPr>
              <w:t xml:space="preserve">as possible, for the total geographical area of the country, for each major or other minor civil division and for each principal town and city. </w:t>
            </w:r>
            <w:r w:rsidR="002E3D91" w:rsidRPr="00A126E0">
              <w:rPr>
                <w:iCs/>
                <w:lang w:val="en-GB"/>
              </w:rPr>
              <w:t>Where applicable, t</w:t>
            </w:r>
            <w:r w:rsidRPr="00A126E0">
              <w:rPr>
                <w:iCs/>
                <w:lang w:val="en-GB"/>
              </w:rPr>
              <w:t>he geographic area should dist</w:t>
            </w:r>
            <w:r w:rsidR="00602609">
              <w:rPr>
                <w:iCs/>
                <w:lang w:val="en-GB"/>
              </w:rPr>
              <w:t xml:space="preserve">inguish between urban and rural, </w:t>
            </w:r>
            <w:r w:rsidRPr="00A126E0">
              <w:rPr>
                <w:iCs/>
                <w:lang w:val="en-GB"/>
              </w:rPr>
              <w:t xml:space="preserve">at least </w:t>
            </w:r>
            <w:r w:rsidR="00602609">
              <w:rPr>
                <w:iCs/>
                <w:lang w:val="en-GB"/>
              </w:rPr>
              <w:t xml:space="preserve">for </w:t>
            </w:r>
            <w:r w:rsidRPr="00A126E0">
              <w:rPr>
                <w:iCs/>
                <w:lang w:val="en-GB"/>
              </w:rPr>
              <w:t xml:space="preserve">the </w:t>
            </w:r>
            <w:r w:rsidR="00602609">
              <w:rPr>
                <w:iCs/>
                <w:lang w:val="en-GB"/>
              </w:rPr>
              <w:t xml:space="preserve">entire </w:t>
            </w:r>
            <w:r w:rsidRPr="00A126E0">
              <w:rPr>
                <w:iCs/>
                <w:lang w:val="en-GB"/>
              </w:rPr>
              <w:t>country and each major or other civil division.</w:t>
            </w:r>
          </w:p>
          <w:p w14:paraId="4A04B2F0" w14:textId="4C7F78DD" w:rsidR="003848C0" w:rsidRPr="00A126E0" w:rsidRDefault="003848C0" w:rsidP="00AF3542">
            <w:pPr>
              <w:rPr>
                <w:lang w:val="en-GB"/>
              </w:rPr>
            </w:pPr>
            <w:r w:rsidRPr="00A126E0">
              <w:rPr>
                <w:iCs/>
                <w:lang w:val="en-GB"/>
              </w:rPr>
              <w:t>Publication of vital statistics</w:t>
            </w:r>
            <w:r w:rsidR="00602609">
              <w:rPr>
                <w:iCs/>
                <w:lang w:val="en-GB"/>
              </w:rPr>
              <w:t xml:space="preserve">: </w:t>
            </w:r>
            <w:r w:rsidRPr="00A126E0">
              <w:rPr>
                <w:lang w:val="en-GB"/>
              </w:rPr>
              <w:t>Such vital statistics should not only be produced but also be made public</w:t>
            </w:r>
            <w:r w:rsidR="00367AC7" w:rsidRPr="00A126E0">
              <w:rPr>
                <w:lang w:val="en-GB"/>
              </w:rPr>
              <w:t>ly</w:t>
            </w:r>
            <w:r w:rsidRPr="00A126E0">
              <w:rPr>
                <w:lang w:val="en-GB"/>
              </w:rPr>
              <w:t xml:space="preserve"> available through the usual dissemination channels for official statistics.</w:t>
            </w:r>
          </w:p>
          <w:p w14:paraId="301C19FC" w14:textId="7A3BAB0C" w:rsidR="00947E1C" w:rsidRPr="00A126E0" w:rsidRDefault="002A68B5" w:rsidP="00DC481F">
            <w:pPr>
              <w:rPr>
                <w:lang w:val="en-GB"/>
              </w:rPr>
            </w:pPr>
            <w:r w:rsidRPr="00A126E0">
              <w:rPr>
                <w:lang w:val="en-GB"/>
              </w:rPr>
              <w:t>Low coverage of death registration</w:t>
            </w:r>
            <w:r w:rsidR="00DC481F">
              <w:rPr>
                <w:lang w:val="en-GB"/>
              </w:rPr>
              <w:t xml:space="preserve">: </w:t>
            </w:r>
            <w:r w:rsidRPr="00A126E0">
              <w:rPr>
                <w:iCs/>
                <w:lang w:val="en-GB"/>
              </w:rPr>
              <w:t xml:space="preserve">Simple tabulations are recommended for countries where coverage of death registration is less than 90 per cent. Recommended formats for tabulation of statistics on deaths are outlined in the </w:t>
            </w:r>
            <w:r w:rsidRPr="00A126E0">
              <w:rPr>
                <w:i/>
                <w:iCs/>
                <w:lang w:val="en-GB"/>
              </w:rPr>
              <w:t>United Nations Principles and Recommendations for a Vital Statistics System</w:t>
            </w:r>
            <w:r w:rsidRPr="00A126E0">
              <w:rPr>
                <w:iCs/>
                <w:lang w:val="en-GB"/>
              </w:rPr>
              <w:t>.</w:t>
            </w:r>
          </w:p>
        </w:tc>
      </w:tr>
      <w:tr w:rsidR="0075041D" w:rsidRPr="00A126E0" w14:paraId="576FF025" w14:textId="77777777" w:rsidTr="00392448">
        <w:tc>
          <w:tcPr>
            <w:tcW w:w="9606" w:type="dxa"/>
          </w:tcPr>
          <w:p w14:paraId="26F8FAB1" w14:textId="0DB488E8" w:rsidR="0075041D" w:rsidRPr="00DA1A04" w:rsidRDefault="0060526B" w:rsidP="00AF3542">
            <w:pPr>
              <w:rPr>
                <w:i/>
                <w:iCs/>
                <w:u w:val="single"/>
                <w:lang w:val="en-GB"/>
              </w:rPr>
            </w:pPr>
            <w:r w:rsidRPr="00DA1A04">
              <w:rPr>
                <w:i/>
                <w:iCs/>
                <w:u w:val="single"/>
                <w:lang w:val="en-GB"/>
              </w:rPr>
              <w:t>Data sources</w:t>
            </w:r>
            <w:r w:rsidR="0096486B" w:rsidRPr="00DA1A04">
              <w:rPr>
                <w:i/>
                <w:iCs/>
                <w:u w:val="single"/>
                <w:lang w:val="en-GB"/>
              </w:rPr>
              <w:t xml:space="preserve"> for target setting and monitoring</w:t>
            </w:r>
          </w:p>
          <w:p w14:paraId="38B61837" w14:textId="77777777" w:rsidR="0075041D" w:rsidRPr="00A126E0" w:rsidRDefault="0075041D" w:rsidP="00AF3542">
            <w:pPr>
              <w:rPr>
                <w:lang w:val="en-GB"/>
              </w:rPr>
            </w:pPr>
            <w:r w:rsidRPr="00A126E0">
              <w:rPr>
                <w:lang w:val="en-GB"/>
              </w:rPr>
              <w:t xml:space="preserve">Statistics should be produced based on death registration records or other administrative data sources. At the time of registration, the local registrar should prepare a statistical report for each death registered. </w:t>
            </w:r>
          </w:p>
          <w:p w14:paraId="719760F8" w14:textId="5BCFF0FE" w:rsidR="0075041D" w:rsidRPr="00A126E0" w:rsidRDefault="0075041D" w:rsidP="00AF3542">
            <w:pPr>
              <w:rPr>
                <w:lang w:val="en-GB"/>
              </w:rPr>
            </w:pPr>
            <w:r w:rsidRPr="00A126E0">
              <w:rPr>
                <w:lang w:val="en-GB"/>
              </w:rPr>
              <w:t>Population censuses and household survey data provide an opportunity to validate</w:t>
            </w:r>
            <w:r w:rsidR="00B62ED0" w:rsidRPr="00A126E0">
              <w:rPr>
                <w:lang w:val="en-GB"/>
              </w:rPr>
              <w:t xml:space="preserve"> the coverage of death records</w:t>
            </w:r>
            <w:r w:rsidR="00DC481F">
              <w:rPr>
                <w:lang w:val="en-GB"/>
              </w:rPr>
              <w:t xml:space="preserve"> (t</w:t>
            </w:r>
            <w:r w:rsidR="00181AAE" w:rsidRPr="00A126E0">
              <w:rPr>
                <w:lang w:val="en-GB"/>
              </w:rPr>
              <w:t xml:space="preserve">his is not expected to </w:t>
            </w:r>
            <w:r w:rsidR="00DC481F">
              <w:rPr>
                <w:lang w:val="en-GB"/>
              </w:rPr>
              <w:t xml:space="preserve">be </w:t>
            </w:r>
            <w:r w:rsidR="00B53613" w:rsidRPr="00A126E0">
              <w:rPr>
                <w:lang w:val="en-GB"/>
              </w:rPr>
              <w:t>as</w:t>
            </w:r>
            <w:r w:rsidR="00181AAE" w:rsidRPr="00A126E0">
              <w:rPr>
                <w:lang w:val="en-GB"/>
              </w:rPr>
              <w:t xml:space="preserve"> accurate </w:t>
            </w:r>
            <w:r w:rsidR="00B53613" w:rsidRPr="00A126E0">
              <w:rPr>
                <w:lang w:val="en-GB"/>
              </w:rPr>
              <w:t xml:space="preserve">as </w:t>
            </w:r>
            <w:r w:rsidR="00DC481F">
              <w:rPr>
                <w:lang w:val="en-GB"/>
              </w:rPr>
              <w:t xml:space="preserve">in </w:t>
            </w:r>
            <w:r w:rsidR="00B53613" w:rsidRPr="00A126E0">
              <w:rPr>
                <w:lang w:val="en-GB"/>
              </w:rPr>
              <w:t xml:space="preserve">the case </w:t>
            </w:r>
            <w:r w:rsidR="00181AAE" w:rsidRPr="00A126E0">
              <w:rPr>
                <w:lang w:val="en-GB"/>
              </w:rPr>
              <w:t xml:space="preserve">for </w:t>
            </w:r>
            <w:r w:rsidR="00B53613" w:rsidRPr="00A126E0">
              <w:rPr>
                <w:lang w:val="en-GB"/>
              </w:rPr>
              <w:t>births</w:t>
            </w:r>
            <w:r w:rsidR="00DC481F">
              <w:rPr>
                <w:lang w:val="en-GB"/>
              </w:rPr>
              <w:t>,</w:t>
            </w:r>
            <w:r w:rsidR="00B53613" w:rsidRPr="00A126E0">
              <w:rPr>
                <w:lang w:val="en-GB"/>
              </w:rPr>
              <w:t xml:space="preserve"> because </w:t>
            </w:r>
            <w:r w:rsidR="00181AAE" w:rsidRPr="00A126E0">
              <w:rPr>
                <w:lang w:val="en-GB"/>
              </w:rPr>
              <w:t xml:space="preserve">death coverage </w:t>
            </w:r>
            <w:r w:rsidR="00B53613" w:rsidRPr="00A126E0">
              <w:rPr>
                <w:lang w:val="en-GB"/>
              </w:rPr>
              <w:t>in</w:t>
            </w:r>
            <w:r w:rsidR="00181AAE" w:rsidRPr="00A126E0">
              <w:rPr>
                <w:lang w:val="en-GB"/>
              </w:rPr>
              <w:t xml:space="preserve"> both the census and surveys tend to underestimate mortality</w:t>
            </w:r>
            <w:r w:rsidR="00DC481F">
              <w:rPr>
                <w:lang w:val="en-GB"/>
              </w:rPr>
              <w:t xml:space="preserve"> – </w:t>
            </w:r>
            <w:r w:rsidR="00181AAE" w:rsidRPr="00A126E0">
              <w:rPr>
                <w:lang w:val="en-GB"/>
              </w:rPr>
              <w:t>especially</w:t>
            </w:r>
            <w:r w:rsidR="00DC481F">
              <w:rPr>
                <w:lang w:val="en-GB"/>
              </w:rPr>
              <w:t xml:space="preserve"> </w:t>
            </w:r>
            <w:r w:rsidR="00181AAE" w:rsidRPr="00A126E0">
              <w:rPr>
                <w:lang w:val="en-GB"/>
              </w:rPr>
              <w:t>adult mortality</w:t>
            </w:r>
            <w:r w:rsidR="00DC481F">
              <w:rPr>
                <w:lang w:val="en-GB"/>
              </w:rPr>
              <w:t>)</w:t>
            </w:r>
            <w:r w:rsidR="00181AAE" w:rsidRPr="00A126E0">
              <w:rPr>
                <w:lang w:val="en-GB"/>
              </w:rPr>
              <w:t>.</w:t>
            </w:r>
          </w:p>
        </w:tc>
      </w:tr>
    </w:tbl>
    <w:p w14:paraId="787E69B1" w14:textId="77777777" w:rsidR="00012E11" w:rsidRDefault="00012E11" w:rsidP="00AF3542">
      <w:pPr>
        <w:rPr>
          <w:lang w:val="en-GB"/>
        </w:rPr>
      </w:pPr>
    </w:p>
    <w:p w14:paraId="7C5CA490" w14:textId="24A99E51" w:rsidR="00947E1C" w:rsidRPr="00A126E0" w:rsidRDefault="00947E1C" w:rsidP="00AF3542">
      <w:pPr>
        <w:rPr>
          <w:lang w:val="en-GB"/>
        </w:rPr>
      </w:pP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06"/>
      </w:tblGrid>
      <w:tr w:rsidR="00947E1C" w:rsidRPr="00A126E0" w14:paraId="7D904C3F" w14:textId="77777777" w:rsidTr="00392448">
        <w:tc>
          <w:tcPr>
            <w:tcW w:w="9606" w:type="dxa"/>
          </w:tcPr>
          <w:p w14:paraId="09222273" w14:textId="31455A18" w:rsidR="00947E1C" w:rsidRPr="00BF37C4" w:rsidRDefault="00505F5B" w:rsidP="00AF3542">
            <w:pPr>
              <w:rPr>
                <w:b/>
                <w:lang w:val="en-GB"/>
              </w:rPr>
            </w:pPr>
            <w:bookmarkStart w:id="33" w:name="_Toc526768697"/>
            <w:bookmarkStart w:id="34" w:name="_Toc417044109"/>
            <w:r>
              <w:rPr>
                <w:rStyle w:val="Heading3Char"/>
                <w:b/>
              </w:rPr>
              <w:t>Target 3</w:t>
            </w:r>
            <w:r w:rsidR="00947E1C" w:rsidRPr="00BF37C4">
              <w:rPr>
                <w:rStyle w:val="Heading3Char"/>
                <w:b/>
              </w:rPr>
              <w:t>C</w:t>
            </w:r>
            <w:bookmarkEnd w:id="33"/>
            <w:r w:rsidR="00947E1C" w:rsidRPr="00BF37C4">
              <w:rPr>
                <w:b/>
                <w:lang w:val="en-GB"/>
              </w:rPr>
              <w:t>: By 2024, at least … per cent of deaths occurring in health facilities or with the attention of a medical practitioner have an underlying cause of death code derived from the medical certificate according to the standards defined by ICD (latest version as appropriate).</w:t>
            </w:r>
            <w:bookmarkEnd w:id="34"/>
          </w:p>
        </w:tc>
      </w:tr>
      <w:tr w:rsidR="00947E1C" w:rsidRPr="00A126E0" w14:paraId="277AE77D" w14:textId="77777777" w:rsidTr="00392448">
        <w:tc>
          <w:tcPr>
            <w:tcW w:w="9606" w:type="dxa"/>
          </w:tcPr>
          <w:p w14:paraId="23CA0F1D" w14:textId="77777777" w:rsidR="00947E1C" w:rsidRPr="00DA1A04" w:rsidRDefault="00947E1C" w:rsidP="00AF3542">
            <w:pPr>
              <w:rPr>
                <w:i/>
                <w:iCs/>
                <w:u w:val="single"/>
                <w:lang w:val="en-GB"/>
              </w:rPr>
            </w:pPr>
            <w:r w:rsidRPr="00DA1A04">
              <w:rPr>
                <w:i/>
                <w:iCs/>
                <w:u w:val="single"/>
                <w:lang w:val="en-GB"/>
              </w:rPr>
              <w:t xml:space="preserve">Method of </w:t>
            </w:r>
            <w:r w:rsidRPr="00DA1A04">
              <w:rPr>
                <w:i/>
                <w:u w:val="single"/>
                <w:lang w:val="en-GB"/>
              </w:rPr>
              <w:t>estimation</w:t>
            </w:r>
            <w:r w:rsidRPr="00DA1A04">
              <w:rPr>
                <w:i/>
                <w:iCs/>
                <w:u w:val="single"/>
                <w:lang w:val="en-GB"/>
              </w:rPr>
              <w:t>/calculation</w:t>
            </w:r>
          </w:p>
          <w:p w14:paraId="19B299B0" w14:textId="77777777" w:rsidR="00A10518" w:rsidRPr="00A126E0" w:rsidRDefault="00A10518" w:rsidP="00AF3542">
            <w:pPr>
              <w:rPr>
                <w:lang w:val="en-GB"/>
              </w:rPr>
            </w:pPr>
            <w:r w:rsidRPr="00A126E0">
              <w:rPr>
                <w:lang w:val="en-GB"/>
              </w:rPr>
              <w:t xml:space="preserve">This indicator is calculated by dividing the </w:t>
            </w:r>
            <w:r w:rsidR="0060526B" w:rsidRPr="00A126E0">
              <w:rPr>
                <w:lang w:val="en-GB"/>
              </w:rPr>
              <w:t xml:space="preserve">number of deaths occurring in health facilities or with the attention of a medical practitioner that have an underlying cause of death code derived from the medical certificate </w:t>
            </w:r>
            <w:r w:rsidRPr="00A126E0">
              <w:rPr>
                <w:lang w:val="en-GB"/>
              </w:rPr>
              <w:t xml:space="preserve">(numerator), by the number of deaths </w:t>
            </w:r>
            <w:r w:rsidR="0060526B" w:rsidRPr="00A126E0">
              <w:rPr>
                <w:lang w:val="en-GB"/>
              </w:rPr>
              <w:t xml:space="preserve">occurring in health facilities or with the attention of a medical practitioner </w:t>
            </w:r>
            <w:r w:rsidRPr="00A126E0">
              <w:rPr>
                <w:lang w:val="en-GB"/>
              </w:rPr>
              <w:t>(denominator), and then multiplying by 100 to give a percentage figure.</w:t>
            </w:r>
          </w:p>
          <w:p w14:paraId="73BEB9B8" w14:textId="77777777" w:rsidR="00A10518" w:rsidRPr="00A126E0" w:rsidRDefault="00A10518" w:rsidP="00AF3542">
            <w:pPr>
              <w:rPr>
                <w:lang w:val="en-GB"/>
              </w:rPr>
            </w:pPr>
          </w:p>
          <w:tbl>
            <w:tblPr>
              <w:tblW w:w="5000" w:type="pct"/>
              <w:tblBorders>
                <w:insideH w:val="single" w:sz="4" w:space="0" w:color="auto"/>
                <w:insideV w:val="single" w:sz="4" w:space="0" w:color="auto"/>
              </w:tblBorders>
              <w:tblLook w:val="04A0" w:firstRow="1" w:lastRow="0" w:firstColumn="1" w:lastColumn="0" w:noHBand="0" w:noVBand="1"/>
            </w:tblPr>
            <w:tblGrid>
              <w:gridCol w:w="8751"/>
              <w:gridCol w:w="639"/>
            </w:tblGrid>
            <w:tr w:rsidR="00A10518" w:rsidRPr="00A126E0" w14:paraId="4DB69474" w14:textId="77777777" w:rsidTr="00140C0C">
              <w:tc>
                <w:tcPr>
                  <w:tcW w:w="4660" w:type="pct"/>
                  <w:tcBorders>
                    <w:top w:val="nil"/>
                    <w:bottom w:val="single" w:sz="4" w:space="0" w:color="auto"/>
                    <w:right w:val="nil"/>
                  </w:tcBorders>
                </w:tcPr>
                <w:p w14:paraId="76E7BE4D" w14:textId="77777777" w:rsidR="00A10518" w:rsidRPr="00A126E0" w:rsidRDefault="0060526B" w:rsidP="00140C0C">
                  <w:pPr>
                    <w:spacing w:after="0"/>
                    <w:rPr>
                      <w:lang w:val="en-GB"/>
                    </w:rPr>
                  </w:pPr>
                  <w:r w:rsidRPr="00A126E0">
                    <w:rPr>
                      <w:lang w:val="en-GB"/>
                    </w:rPr>
                    <w:t xml:space="preserve">Number of deaths occurring in health facilities or </w:t>
                  </w:r>
                  <w:r w:rsidR="002D6C6F" w:rsidRPr="00A126E0">
                    <w:rPr>
                      <w:lang w:val="en-GB"/>
                    </w:rPr>
                    <w:t xml:space="preserve">under </w:t>
                  </w:r>
                  <w:r w:rsidRPr="00A126E0">
                    <w:rPr>
                      <w:lang w:val="en-GB"/>
                    </w:rPr>
                    <w:t>the attention</w:t>
                  </w:r>
                  <w:r w:rsidR="002D6C6F" w:rsidRPr="00A126E0">
                    <w:rPr>
                      <w:lang w:val="en-GB"/>
                    </w:rPr>
                    <w:t>/supervision</w:t>
                  </w:r>
                  <w:r w:rsidRPr="00A126E0">
                    <w:rPr>
                      <w:lang w:val="en-GB"/>
                    </w:rPr>
                    <w:t xml:space="preserve"> of a medical practitioner that have an underlying cause of death code derived from the medical certificate</w:t>
                  </w:r>
                  <w:r w:rsidR="00A10518" w:rsidRPr="00A126E0">
                    <w:rPr>
                      <w:lang w:val="en-GB"/>
                    </w:rPr>
                    <w:t xml:space="preserve"> in the given year</w:t>
                  </w:r>
                </w:p>
              </w:tc>
              <w:tc>
                <w:tcPr>
                  <w:tcW w:w="340" w:type="pct"/>
                  <w:vMerge w:val="restart"/>
                  <w:tcBorders>
                    <w:left w:val="nil"/>
                  </w:tcBorders>
                  <w:vAlign w:val="center"/>
                </w:tcPr>
                <w:p w14:paraId="337C96EB" w14:textId="77777777" w:rsidR="00A10518" w:rsidRPr="00A126E0" w:rsidRDefault="00A10518" w:rsidP="00140C0C">
                  <w:pPr>
                    <w:spacing w:after="0"/>
                    <w:rPr>
                      <w:lang w:val="en-GB"/>
                    </w:rPr>
                  </w:pPr>
                  <w:r w:rsidRPr="00A126E0">
                    <w:rPr>
                      <w:lang w:val="en-GB"/>
                    </w:rPr>
                    <w:t>X 100</w:t>
                  </w:r>
                </w:p>
              </w:tc>
            </w:tr>
            <w:tr w:rsidR="00A10518" w:rsidRPr="00A126E0" w14:paraId="730025EC" w14:textId="77777777" w:rsidTr="00140C0C">
              <w:tc>
                <w:tcPr>
                  <w:tcW w:w="4660" w:type="pct"/>
                  <w:tcBorders>
                    <w:top w:val="single" w:sz="4" w:space="0" w:color="auto"/>
                    <w:bottom w:val="nil"/>
                    <w:right w:val="nil"/>
                  </w:tcBorders>
                </w:tcPr>
                <w:p w14:paraId="2870D9AE" w14:textId="77777777" w:rsidR="00A10518" w:rsidRDefault="0060526B" w:rsidP="00140C0C">
                  <w:pPr>
                    <w:spacing w:after="0"/>
                    <w:rPr>
                      <w:lang w:val="en-GB"/>
                    </w:rPr>
                  </w:pPr>
                  <w:r w:rsidRPr="00A126E0">
                    <w:rPr>
                      <w:lang w:val="en-GB"/>
                    </w:rPr>
                    <w:t>Number of deaths occurring in health facilities or with the attention of a medical practitioner</w:t>
                  </w:r>
                  <w:r w:rsidR="00A10518" w:rsidRPr="00A126E0">
                    <w:rPr>
                      <w:lang w:val="en-GB"/>
                    </w:rPr>
                    <w:t xml:space="preserve"> in the given year</w:t>
                  </w:r>
                </w:p>
                <w:p w14:paraId="706A133C" w14:textId="02FFBFE1" w:rsidR="00140C0C" w:rsidRPr="00A126E0" w:rsidRDefault="00140C0C" w:rsidP="00140C0C">
                  <w:pPr>
                    <w:spacing w:after="0"/>
                    <w:rPr>
                      <w:lang w:val="en-GB"/>
                    </w:rPr>
                  </w:pPr>
                </w:p>
              </w:tc>
              <w:tc>
                <w:tcPr>
                  <w:tcW w:w="340" w:type="pct"/>
                  <w:vMerge/>
                  <w:tcBorders>
                    <w:left w:val="nil"/>
                  </w:tcBorders>
                </w:tcPr>
                <w:p w14:paraId="3070D09F" w14:textId="77777777" w:rsidR="00A10518" w:rsidRPr="00A126E0" w:rsidRDefault="00A10518" w:rsidP="00140C0C">
                  <w:pPr>
                    <w:spacing w:after="0"/>
                    <w:rPr>
                      <w:lang w:val="en-GB"/>
                    </w:rPr>
                  </w:pPr>
                </w:p>
              </w:tc>
            </w:tr>
          </w:tbl>
          <w:p w14:paraId="67BBB77B" w14:textId="77777777" w:rsidR="00947E1C" w:rsidRPr="00A126E0" w:rsidRDefault="00947E1C" w:rsidP="00AF3542">
            <w:pPr>
              <w:rPr>
                <w:lang w:val="en-GB"/>
              </w:rPr>
            </w:pPr>
          </w:p>
        </w:tc>
      </w:tr>
      <w:tr w:rsidR="00947E1C" w:rsidRPr="00A126E0" w14:paraId="718CAA36" w14:textId="77777777" w:rsidTr="00392448">
        <w:tc>
          <w:tcPr>
            <w:tcW w:w="9606" w:type="dxa"/>
          </w:tcPr>
          <w:p w14:paraId="310F7F47" w14:textId="77777777" w:rsidR="00947E1C" w:rsidRPr="00DA1A04" w:rsidRDefault="00FE4A3F" w:rsidP="00AF3542">
            <w:pPr>
              <w:rPr>
                <w:i/>
                <w:iCs/>
                <w:u w:val="single"/>
                <w:lang w:val="en-GB"/>
              </w:rPr>
            </w:pPr>
            <w:r w:rsidRPr="00DA1A04">
              <w:rPr>
                <w:i/>
                <w:iCs/>
                <w:u w:val="single"/>
                <w:lang w:val="en-GB"/>
              </w:rPr>
              <w:t>Ideal target</w:t>
            </w:r>
          </w:p>
          <w:p w14:paraId="22DC1E8C" w14:textId="38492CC3" w:rsidR="00947E1C" w:rsidRPr="00A126E0" w:rsidRDefault="00CC0CB0" w:rsidP="00AF3542">
            <w:pPr>
              <w:rPr>
                <w:lang w:val="en-GB"/>
              </w:rPr>
            </w:pPr>
            <w:r w:rsidRPr="00A126E0">
              <w:rPr>
                <w:lang w:val="en-GB"/>
              </w:rPr>
              <w:t>Ideally, all death</w:t>
            </w:r>
            <w:r w:rsidR="0060526B" w:rsidRPr="00A126E0">
              <w:rPr>
                <w:lang w:val="en-GB"/>
              </w:rPr>
              <w:t>s</w:t>
            </w:r>
            <w:r w:rsidRPr="00A126E0">
              <w:rPr>
                <w:lang w:val="en-GB"/>
              </w:rPr>
              <w:t xml:space="preserve"> </w:t>
            </w:r>
            <w:r w:rsidR="0060526B" w:rsidRPr="00A126E0">
              <w:rPr>
                <w:lang w:val="en-GB"/>
              </w:rPr>
              <w:t xml:space="preserve">that occur within health facilities or with attention of a medical practitioner </w:t>
            </w:r>
            <w:r w:rsidRPr="00A126E0">
              <w:rPr>
                <w:lang w:val="en-GB"/>
              </w:rPr>
              <w:t xml:space="preserve">will have </w:t>
            </w:r>
            <w:r w:rsidR="000F2EB1" w:rsidRPr="00A126E0">
              <w:rPr>
                <w:lang w:val="en-GB"/>
              </w:rPr>
              <w:t xml:space="preserve">a </w:t>
            </w:r>
            <w:r w:rsidR="0060526B" w:rsidRPr="00A126E0">
              <w:rPr>
                <w:lang w:val="en-GB"/>
              </w:rPr>
              <w:t xml:space="preserve">medical certificate with an </w:t>
            </w:r>
            <w:r w:rsidRPr="00A126E0">
              <w:rPr>
                <w:lang w:val="en-GB"/>
              </w:rPr>
              <w:t xml:space="preserve">underlying cause of death </w:t>
            </w:r>
            <w:r w:rsidR="0060526B" w:rsidRPr="00A126E0">
              <w:rPr>
                <w:lang w:val="en-GB"/>
              </w:rPr>
              <w:t>according to the standards defined by ICD</w:t>
            </w:r>
            <w:r w:rsidRPr="00A126E0">
              <w:rPr>
                <w:lang w:val="en-GB"/>
              </w:rPr>
              <w:t xml:space="preserve">. </w:t>
            </w:r>
            <w:r w:rsidR="002E3D91" w:rsidRPr="00A126E0">
              <w:rPr>
                <w:lang w:val="en-GB"/>
              </w:rPr>
              <w:t>Death codes are subsequently derived based on the medical certificates</w:t>
            </w:r>
            <w:r w:rsidR="00D97A35" w:rsidRPr="00A126E0">
              <w:rPr>
                <w:lang w:val="en-GB"/>
              </w:rPr>
              <w:t>.</w:t>
            </w:r>
            <w:r w:rsidR="002E3D91" w:rsidRPr="00A126E0">
              <w:rPr>
                <w:lang w:val="en-GB"/>
              </w:rPr>
              <w:t xml:space="preserve"> Co</w:t>
            </w:r>
            <w:r w:rsidR="0060526B" w:rsidRPr="00A126E0">
              <w:rPr>
                <w:lang w:val="en-GB"/>
              </w:rPr>
              <w:t>untries should aim to achieve 100 per cent for this target, although improvements may need to be incremental.</w:t>
            </w:r>
          </w:p>
        </w:tc>
      </w:tr>
      <w:tr w:rsidR="00947E1C" w:rsidRPr="00A126E0" w14:paraId="7D2161C8" w14:textId="77777777" w:rsidTr="00723774">
        <w:trPr>
          <w:trHeight w:val="2771"/>
        </w:trPr>
        <w:tc>
          <w:tcPr>
            <w:tcW w:w="9606" w:type="dxa"/>
          </w:tcPr>
          <w:p w14:paraId="3C6AD327" w14:textId="77777777" w:rsidR="00947E1C" w:rsidRPr="00DA1A04" w:rsidRDefault="00947E1C" w:rsidP="00AF3542">
            <w:pPr>
              <w:rPr>
                <w:i/>
                <w:iCs/>
                <w:u w:val="single"/>
                <w:lang w:val="en-GB"/>
              </w:rPr>
            </w:pPr>
            <w:r w:rsidRPr="00DA1A04">
              <w:rPr>
                <w:i/>
                <w:iCs/>
                <w:u w:val="single"/>
                <w:lang w:val="en-GB"/>
              </w:rPr>
              <w:t xml:space="preserve">Issues and </w:t>
            </w:r>
            <w:r w:rsidRPr="00DA1A04">
              <w:rPr>
                <w:i/>
                <w:u w:val="single"/>
                <w:lang w:val="en-GB"/>
              </w:rPr>
              <w:t>considerations</w:t>
            </w:r>
          </w:p>
          <w:p w14:paraId="158A7E71" w14:textId="08C8E291" w:rsidR="00947E1C" w:rsidRPr="00A126E0" w:rsidRDefault="00CC0CB0" w:rsidP="00AF3542">
            <w:pPr>
              <w:rPr>
                <w:lang w:val="en-GB"/>
              </w:rPr>
            </w:pPr>
            <w:r w:rsidRPr="00A126E0">
              <w:rPr>
                <w:lang w:val="en-GB"/>
              </w:rPr>
              <w:t>Data quality</w:t>
            </w:r>
            <w:r w:rsidR="00723774">
              <w:rPr>
                <w:lang w:val="en-GB"/>
              </w:rPr>
              <w:t xml:space="preserve">: </w:t>
            </w:r>
            <w:r w:rsidRPr="00A126E0">
              <w:rPr>
                <w:lang w:val="en-GB"/>
              </w:rPr>
              <w:t>The existence of a medical certificate of cause of death in the international form</w:t>
            </w:r>
            <w:r w:rsidR="00AF58C0" w:rsidRPr="00A126E0">
              <w:rPr>
                <w:lang w:val="en-GB"/>
              </w:rPr>
              <w:t>at prescribed by the WHO</w:t>
            </w:r>
            <w:r w:rsidRPr="00A126E0">
              <w:rPr>
                <w:lang w:val="en-GB"/>
              </w:rPr>
              <w:t xml:space="preserve"> does not guarantee the quality of the information on underlying cause of death. How well the medical practitioner manages to diagnose the diseases and factors relating to the death depend</w:t>
            </w:r>
            <w:r w:rsidR="00723774">
              <w:rPr>
                <w:lang w:val="en-GB"/>
              </w:rPr>
              <w:t>s</w:t>
            </w:r>
            <w:r w:rsidRPr="00A126E0">
              <w:rPr>
                <w:lang w:val="en-GB"/>
              </w:rPr>
              <w:t xml:space="preserve"> on </w:t>
            </w:r>
            <w:r w:rsidR="00723774">
              <w:rPr>
                <w:lang w:val="en-GB"/>
              </w:rPr>
              <w:t xml:space="preserve">several </w:t>
            </w:r>
            <w:r w:rsidRPr="00A126E0">
              <w:rPr>
                <w:lang w:val="en-GB"/>
              </w:rPr>
              <w:t xml:space="preserve">factors. An understanding of the importance of cause-of-death information, as well as training in death certification in accordance with ICD guidelines, is essential to ensure medical practitioners can competently certify deaths. </w:t>
            </w:r>
            <w:r w:rsidR="000A5B9C" w:rsidRPr="00A126E0">
              <w:rPr>
                <w:lang w:val="en-GB"/>
              </w:rPr>
              <w:t xml:space="preserve">Training and certification in death coding is also critical for ensuring the accuracy of the codes assigned for cause of death. Collaboration with </w:t>
            </w:r>
            <w:r w:rsidR="00723774">
              <w:rPr>
                <w:lang w:val="en-GB"/>
              </w:rPr>
              <w:t xml:space="preserve">WHO </w:t>
            </w:r>
            <w:r w:rsidR="000A5B9C" w:rsidRPr="00A126E0">
              <w:rPr>
                <w:lang w:val="en-GB"/>
              </w:rPr>
              <w:t xml:space="preserve">on the provision of </w:t>
            </w:r>
            <w:r w:rsidR="00863574" w:rsidRPr="00A126E0">
              <w:rPr>
                <w:lang w:val="en-GB"/>
              </w:rPr>
              <w:t xml:space="preserve">training on ICD coding as well as the identification of what constitutes underlying cause of death (if multiple causes are stated) </w:t>
            </w:r>
            <w:r w:rsidR="00723774">
              <w:rPr>
                <w:lang w:val="en-GB"/>
              </w:rPr>
              <w:t xml:space="preserve">is </w:t>
            </w:r>
            <w:r w:rsidR="000A5B9C" w:rsidRPr="00A126E0">
              <w:rPr>
                <w:lang w:val="en-GB"/>
              </w:rPr>
              <w:t xml:space="preserve">essential. </w:t>
            </w:r>
          </w:p>
        </w:tc>
      </w:tr>
      <w:tr w:rsidR="0060526B" w:rsidRPr="00A126E0" w14:paraId="617D3EB4" w14:textId="77777777" w:rsidTr="00392448">
        <w:tc>
          <w:tcPr>
            <w:tcW w:w="9606" w:type="dxa"/>
          </w:tcPr>
          <w:p w14:paraId="04B1205C" w14:textId="0D2165A8" w:rsidR="0060526B" w:rsidRPr="00DA1A04" w:rsidRDefault="0060526B" w:rsidP="00AF3542">
            <w:pPr>
              <w:rPr>
                <w:i/>
                <w:iCs/>
                <w:u w:val="single"/>
                <w:lang w:val="en-GB"/>
              </w:rPr>
            </w:pPr>
            <w:r w:rsidRPr="00DA1A04">
              <w:rPr>
                <w:i/>
                <w:iCs/>
                <w:u w:val="single"/>
                <w:lang w:val="en-GB"/>
              </w:rPr>
              <w:t>Data sources</w:t>
            </w:r>
            <w:r w:rsidR="0096486B" w:rsidRPr="00DA1A04">
              <w:rPr>
                <w:i/>
                <w:iCs/>
                <w:u w:val="single"/>
                <w:lang w:val="en-GB"/>
              </w:rPr>
              <w:t xml:space="preserve"> for target setting and monitoring</w:t>
            </w:r>
          </w:p>
          <w:p w14:paraId="33EE8BFD" w14:textId="51410C15" w:rsidR="0060526B" w:rsidRPr="00A126E0" w:rsidRDefault="00723774" w:rsidP="00AF3542">
            <w:pPr>
              <w:rPr>
                <w:lang w:val="en-GB"/>
              </w:rPr>
            </w:pPr>
            <w:r>
              <w:rPr>
                <w:lang w:val="en-GB"/>
              </w:rPr>
              <w:t xml:space="preserve">CR </w:t>
            </w:r>
            <w:r w:rsidR="0060526B" w:rsidRPr="00A126E0">
              <w:rPr>
                <w:lang w:val="en-GB"/>
              </w:rPr>
              <w:t>authorities have information on underlying cause of death whe</w:t>
            </w:r>
            <w:r>
              <w:rPr>
                <w:lang w:val="en-GB"/>
              </w:rPr>
              <w:t>n</w:t>
            </w:r>
            <w:r w:rsidR="0060526B" w:rsidRPr="00A126E0">
              <w:rPr>
                <w:lang w:val="en-GB"/>
              </w:rPr>
              <w:t xml:space="preserve"> a death certificate has been issued</w:t>
            </w:r>
            <w:r w:rsidR="000F2EB1" w:rsidRPr="00A126E0">
              <w:rPr>
                <w:lang w:val="en-GB"/>
              </w:rPr>
              <w:t>.</w:t>
            </w:r>
          </w:p>
        </w:tc>
      </w:tr>
    </w:tbl>
    <w:p w14:paraId="10327947" w14:textId="77777777" w:rsidR="00012E11" w:rsidRDefault="00012E11" w:rsidP="00AF3542">
      <w:pPr>
        <w:rPr>
          <w:lang w:val="en-GB"/>
        </w:rPr>
      </w:pPr>
    </w:p>
    <w:p w14:paraId="1370FB23" w14:textId="7B634F43" w:rsidR="00254A8C" w:rsidRPr="00A126E0" w:rsidRDefault="00254A8C" w:rsidP="00AF3542">
      <w:pPr>
        <w:rPr>
          <w:lang w:val="en-GB"/>
        </w:rPr>
      </w:pP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06"/>
      </w:tblGrid>
      <w:tr w:rsidR="00947E1C" w:rsidRPr="00A126E0" w14:paraId="6BEC9E66" w14:textId="77777777" w:rsidTr="00392448">
        <w:tc>
          <w:tcPr>
            <w:tcW w:w="9606" w:type="dxa"/>
          </w:tcPr>
          <w:p w14:paraId="25DB5F88" w14:textId="67F64A40" w:rsidR="00947E1C" w:rsidRPr="00BF37C4" w:rsidRDefault="00505F5B" w:rsidP="00AF3542">
            <w:pPr>
              <w:rPr>
                <w:b/>
                <w:lang w:val="en-GB"/>
              </w:rPr>
            </w:pPr>
            <w:bookmarkStart w:id="35" w:name="_Toc526768698"/>
            <w:bookmarkStart w:id="36" w:name="_Toc417044110"/>
            <w:r>
              <w:rPr>
                <w:rStyle w:val="Heading3Char"/>
                <w:b/>
              </w:rPr>
              <w:t>Target 3</w:t>
            </w:r>
            <w:r w:rsidR="00947E1C" w:rsidRPr="00BF37C4">
              <w:rPr>
                <w:rStyle w:val="Heading3Char"/>
                <w:b/>
              </w:rPr>
              <w:t>D</w:t>
            </w:r>
            <w:bookmarkEnd w:id="35"/>
            <w:r w:rsidR="00947E1C" w:rsidRPr="00BF37C4">
              <w:rPr>
                <w:b/>
                <w:lang w:val="en-GB"/>
              </w:rPr>
              <w:t>: By 2024, the proportion of deaths coded to ill-defined codes will have been reduced by … per cent compared with the baseline year.</w:t>
            </w:r>
            <w:bookmarkEnd w:id="36"/>
          </w:p>
        </w:tc>
      </w:tr>
      <w:tr w:rsidR="00342F92" w:rsidRPr="00A126E0" w14:paraId="2EACE49A" w14:textId="77777777" w:rsidTr="00392448">
        <w:tc>
          <w:tcPr>
            <w:tcW w:w="9606" w:type="dxa"/>
          </w:tcPr>
          <w:p w14:paraId="7445A3E1" w14:textId="7BDB8F10" w:rsidR="004E320F" w:rsidRPr="00BF37C4" w:rsidRDefault="004E320F" w:rsidP="00AF3542">
            <w:pPr>
              <w:rPr>
                <w:lang w:val="en-GB"/>
              </w:rPr>
            </w:pPr>
            <w:r w:rsidRPr="00A126E0">
              <w:rPr>
                <w:lang w:val="en-GB"/>
              </w:rPr>
              <w:t>Ill-defined codes are a specific set of codes in the ICD that refer to symptoms, signs, and abnormal clinical and laboratory findings, not elsewhere classified. As the ICD instruction manual states, a high proportion of these codes indicates the need to check the quality of coding and reallocate a more specific cause.</w:t>
            </w:r>
            <w:r w:rsidRPr="00A126E0">
              <w:rPr>
                <w:rStyle w:val="FootnoteReference"/>
                <w:b/>
                <w:vertAlign w:val="superscript"/>
                <w:lang w:val="en-GB"/>
              </w:rPr>
              <w:footnoteReference w:id="41"/>
            </w:r>
            <w:r w:rsidR="00967A88" w:rsidRPr="00A126E0">
              <w:rPr>
                <w:lang w:val="en-GB"/>
              </w:rPr>
              <w:t xml:space="preserve"> The classification of “ill-defined” will depend on the code set adopted by the country, including the version of ICD being used and the level of detail being applied.</w:t>
            </w:r>
          </w:p>
        </w:tc>
      </w:tr>
      <w:tr w:rsidR="00947E1C" w:rsidRPr="00A126E0" w14:paraId="3E1361CE" w14:textId="77777777" w:rsidTr="00392448">
        <w:tc>
          <w:tcPr>
            <w:tcW w:w="9606" w:type="dxa"/>
          </w:tcPr>
          <w:p w14:paraId="39CAB725" w14:textId="77777777" w:rsidR="00947E1C" w:rsidRPr="00DA1A04" w:rsidRDefault="00947E1C" w:rsidP="00AF3542">
            <w:pPr>
              <w:rPr>
                <w:i/>
                <w:iCs/>
                <w:u w:val="single"/>
                <w:lang w:val="en-GB"/>
              </w:rPr>
            </w:pPr>
            <w:r w:rsidRPr="00DA1A04">
              <w:rPr>
                <w:i/>
                <w:iCs/>
                <w:u w:val="single"/>
                <w:lang w:val="en-GB"/>
              </w:rPr>
              <w:t xml:space="preserve">Method of </w:t>
            </w:r>
            <w:r w:rsidRPr="00DA1A04">
              <w:rPr>
                <w:i/>
                <w:u w:val="single"/>
                <w:lang w:val="en-GB"/>
              </w:rPr>
              <w:t>estimation</w:t>
            </w:r>
            <w:r w:rsidRPr="00DA1A04">
              <w:rPr>
                <w:i/>
                <w:iCs/>
                <w:u w:val="single"/>
                <w:lang w:val="en-GB"/>
              </w:rPr>
              <w:t>/calculation</w:t>
            </w:r>
          </w:p>
          <w:p w14:paraId="30E0E00F" w14:textId="77777777" w:rsidR="00C522EA" w:rsidRPr="00A126E0" w:rsidRDefault="00C522EA" w:rsidP="00AF3542">
            <w:pPr>
              <w:rPr>
                <w:lang w:val="en-GB"/>
              </w:rPr>
            </w:pPr>
            <w:r w:rsidRPr="00A126E0">
              <w:rPr>
                <w:lang w:val="en-GB"/>
              </w:rPr>
              <w:t>This indicator is calculated by dividing the number of deaths with ill-defined codes (numerator), by the number of deaths coded to ICD (denominator), and then multiplying by 100 to give a percentage figure.</w:t>
            </w:r>
          </w:p>
          <w:p w14:paraId="3E005C37" w14:textId="77777777" w:rsidR="00C522EA" w:rsidRPr="00A126E0" w:rsidRDefault="00C522EA" w:rsidP="00AF3542">
            <w:pPr>
              <w:rPr>
                <w:lang w:val="en-GB"/>
              </w:rPr>
            </w:pPr>
          </w:p>
          <w:tbl>
            <w:tblPr>
              <w:tblW w:w="5000" w:type="pct"/>
              <w:tblBorders>
                <w:insideH w:val="single" w:sz="4" w:space="0" w:color="auto"/>
                <w:insideV w:val="single" w:sz="4" w:space="0" w:color="auto"/>
              </w:tblBorders>
              <w:tblLook w:val="04A0" w:firstRow="1" w:lastRow="0" w:firstColumn="1" w:lastColumn="0" w:noHBand="0" w:noVBand="1"/>
            </w:tblPr>
            <w:tblGrid>
              <w:gridCol w:w="8269"/>
              <w:gridCol w:w="1121"/>
            </w:tblGrid>
            <w:tr w:rsidR="00C522EA" w:rsidRPr="00A126E0" w14:paraId="5B45DB5F" w14:textId="77777777" w:rsidTr="00BF37C4">
              <w:tc>
                <w:tcPr>
                  <w:tcW w:w="4403" w:type="pct"/>
                  <w:tcBorders>
                    <w:top w:val="nil"/>
                    <w:bottom w:val="single" w:sz="4" w:space="0" w:color="auto"/>
                    <w:right w:val="nil"/>
                  </w:tcBorders>
                </w:tcPr>
                <w:p w14:paraId="2EDE8FBC" w14:textId="77777777" w:rsidR="00C522EA" w:rsidRPr="00A126E0" w:rsidRDefault="00C522EA" w:rsidP="00BF37C4">
                  <w:pPr>
                    <w:spacing w:after="0"/>
                    <w:rPr>
                      <w:lang w:val="en-GB"/>
                    </w:rPr>
                  </w:pPr>
                  <w:r w:rsidRPr="00A126E0">
                    <w:rPr>
                      <w:lang w:val="en-GB"/>
                    </w:rPr>
                    <w:t>Number of deaths with ill-defined codes in the given year</w:t>
                  </w:r>
                </w:p>
              </w:tc>
              <w:tc>
                <w:tcPr>
                  <w:tcW w:w="597" w:type="pct"/>
                  <w:vMerge w:val="restart"/>
                  <w:tcBorders>
                    <w:left w:val="nil"/>
                  </w:tcBorders>
                  <w:vAlign w:val="center"/>
                </w:tcPr>
                <w:p w14:paraId="2B3CEC66" w14:textId="77777777" w:rsidR="00C522EA" w:rsidRPr="00A126E0" w:rsidRDefault="00C522EA" w:rsidP="00BF37C4">
                  <w:pPr>
                    <w:spacing w:after="0"/>
                    <w:rPr>
                      <w:lang w:val="en-GB"/>
                    </w:rPr>
                  </w:pPr>
                  <w:r w:rsidRPr="00A126E0">
                    <w:rPr>
                      <w:lang w:val="en-GB"/>
                    </w:rPr>
                    <w:t>X 100</w:t>
                  </w:r>
                </w:p>
              </w:tc>
            </w:tr>
            <w:tr w:rsidR="00C522EA" w:rsidRPr="00A126E0" w14:paraId="0C69C48C" w14:textId="77777777" w:rsidTr="00BF37C4">
              <w:trPr>
                <w:trHeight w:val="337"/>
              </w:trPr>
              <w:tc>
                <w:tcPr>
                  <w:tcW w:w="4403" w:type="pct"/>
                  <w:tcBorders>
                    <w:top w:val="single" w:sz="4" w:space="0" w:color="auto"/>
                    <w:bottom w:val="nil"/>
                    <w:right w:val="nil"/>
                  </w:tcBorders>
                </w:tcPr>
                <w:p w14:paraId="21FDAEF2" w14:textId="77777777" w:rsidR="00C522EA" w:rsidRPr="00A126E0" w:rsidRDefault="00C522EA" w:rsidP="00AF3542">
                  <w:pPr>
                    <w:rPr>
                      <w:lang w:val="en-GB"/>
                    </w:rPr>
                  </w:pPr>
                  <w:r w:rsidRPr="00A126E0">
                    <w:rPr>
                      <w:lang w:val="en-GB"/>
                    </w:rPr>
                    <w:t>Number of deaths coded to ICD in the given year</w:t>
                  </w:r>
                </w:p>
              </w:tc>
              <w:tc>
                <w:tcPr>
                  <w:tcW w:w="597" w:type="pct"/>
                  <w:vMerge/>
                  <w:tcBorders>
                    <w:left w:val="nil"/>
                  </w:tcBorders>
                </w:tcPr>
                <w:p w14:paraId="1C2D2ED1" w14:textId="77777777" w:rsidR="00C522EA" w:rsidRPr="00A126E0" w:rsidRDefault="00C522EA" w:rsidP="00AF3542">
                  <w:pPr>
                    <w:rPr>
                      <w:lang w:val="en-GB"/>
                    </w:rPr>
                  </w:pPr>
                </w:p>
              </w:tc>
            </w:tr>
          </w:tbl>
          <w:p w14:paraId="50A5E050" w14:textId="77777777" w:rsidR="00C522EA" w:rsidRPr="00A126E0" w:rsidRDefault="00C522EA" w:rsidP="00AF3542">
            <w:pPr>
              <w:rPr>
                <w:lang w:val="en-GB"/>
              </w:rPr>
            </w:pPr>
          </w:p>
          <w:p w14:paraId="0AE9955A" w14:textId="34DD75EB" w:rsidR="00947E1C" w:rsidRPr="00A126E0" w:rsidRDefault="00C522EA" w:rsidP="00AF3542">
            <w:pPr>
              <w:rPr>
                <w:lang w:val="en-GB"/>
              </w:rPr>
            </w:pPr>
            <w:r w:rsidRPr="00A126E0">
              <w:rPr>
                <w:lang w:val="en-GB"/>
              </w:rPr>
              <w:t>The WHO provides a tool for analysing mortality levels and causes-of-death (ANACoD) that can be used to facilitate t</w:t>
            </w:r>
            <w:r w:rsidR="00723774">
              <w:rPr>
                <w:lang w:val="en-GB"/>
              </w:rPr>
              <w:t>he calculation of this indicator</w:t>
            </w:r>
            <w:r w:rsidRPr="00A126E0">
              <w:rPr>
                <w:lang w:val="en-GB"/>
              </w:rPr>
              <w:t>.</w:t>
            </w:r>
            <w:r w:rsidR="00723774" w:rsidRPr="00723774">
              <w:rPr>
                <w:rStyle w:val="FootnoteReference"/>
                <w:vertAlign w:val="superscript"/>
                <w:lang w:val="en-GB"/>
              </w:rPr>
              <w:footnoteReference w:id="42"/>
            </w:r>
            <w:r w:rsidRPr="00A126E0">
              <w:rPr>
                <w:lang w:val="en-GB"/>
              </w:rPr>
              <w:t xml:space="preserve"> The tool automatically reviews data on mortality levels and causes of death for errors, tabulates the information, presents the results in the form of easy</w:t>
            </w:r>
            <w:r w:rsidR="00A450EC">
              <w:rPr>
                <w:lang w:val="en-GB"/>
              </w:rPr>
              <w:t>-</w:t>
            </w:r>
            <w:r w:rsidRPr="00A126E0">
              <w:rPr>
                <w:lang w:val="en-GB"/>
              </w:rPr>
              <w:t>to</w:t>
            </w:r>
            <w:r w:rsidR="00A450EC">
              <w:rPr>
                <w:lang w:val="en-GB"/>
              </w:rPr>
              <w:t>-</w:t>
            </w:r>
            <w:r w:rsidRPr="00A126E0">
              <w:rPr>
                <w:lang w:val="en-GB"/>
              </w:rPr>
              <w:t xml:space="preserve">use tables and charts, and provides the opportunity to compare the findings with those from other groups of countries. </w:t>
            </w:r>
          </w:p>
        </w:tc>
      </w:tr>
      <w:tr w:rsidR="00947E1C" w:rsidRPr="00A126E0" w14:paraId="658737B3" w14:textId="77777777" w:rsidTr="00392448">
        <w:tc>
          <w:tcPr>
            <w:tcW w:w="9606" w:type="dxa"/>
          </w:tcPr>
          <w:p w14:paraId="089BF9F3" w14:textId="77777777" w:rsidR="00947E1C" w:rsidRPr="00DA1A04" w:rsidRDefault="00FE4A3F" w:rsidP="00AF3542">
            <w:pPr>
              <w:rPr>
                <w:i/>
                <w:iCs/>
                <w:u w:val="single"/>
                <w:lang w:val="en-GB"/>
              </w:rPr>
            </w:pPr>
            <w:r w:rsidRPr="00DA1A04">
              <w:rPr>
                <w:i/>
                <w:iCs/>
                <w:u w:val="single"/>
                <w:lang w:val="en-GB"/>
              </w:rPr>
              <w:t>Ideal target</w:t>
            </w:r>
          </w:p>
          <w:p w14:paraId="2570700C" w14:textId="5133789D" w:rsidR="00947E1C" w:rsidRPr="00A126E0" w:rsidRDefault="00210CE3" w:rsidP="00AF3542">
            <w:pPr>
              <w:rPr>
                <w:lang w:val="en-GB"/>
              </w:rPr>
            </w:pPr>
            <w:r w:rsidRPr="00A126E0">
              <w:rPr>
                <w:lang w:val="en-GB"/>
              </w:rPr>
              <w:t>Ideally, all deaths will be coded to ICD and the proportion of deaths with ill-defined codes will be small. I</w:t>
            </w:r>
            <w:r w:rsidR="00A450EC">
              <w:rPr>
                <w:lang w:val="en-GB"/>
              </w:rPr>
              <w:t xml:space="preserve">t is recognised that to achieving </w:t>
            </w:r>
            <w:r w:rsidRPr="00A126E0">
              <w:rPr>
                <w:lang w:val="en-GB"/>
              </w:rPr>
              <w:t xml:space="preserve">these will be difficult and incremental targets may be necessary </w:t>
            </w:r>
            <w:r w:rsidR="00A450EC">
              <w:rPr>
                <w:lang w:val="en-GB"/>
              </w:rPr>
              <w:t xml:space="preserve">– </w:t>
            </w:r>
            <w:r w:rsidRPr="00A126E0">
              <w:rPr>
                <w:lang w:val="en-GB"/>
              </w:rPr>
              <w:t>based</w:t>
            </w:r>
            <w:r w:rsidR="00A450EC">
              <w:rPr>
                <w:lang w:val="en-GB"/>
              </w:rPr>
              <w:t xml:space="preserve"> </w:t>
            </w:r>
            <w:r w:rsidRPr="00A126E0">
              <w:rPr>
                <w:lang w:val="en-GB"/>
              </w:rPr>
              <w:t xml:space="preserve">on improvements to death </w:t>
            </w:r>
            <w:r w:rsidR="00C522EA" w:rsidRPr="00A126E0">
              <w:rPr>
                <w:lang w:val="en-GB"/>
              </w:rPr>
              <w:t>certification</w:t>
            </w:r>
            <w:r w:rsidRPr="00A126E0">
              <w:rPr>
                <w:lang w:val="en-GB"/>
              </w:rPr>
              <w:t xml:space="preserve"> and</w:t>
            </w:r>
            <w:r w:rsidR="004E320F" w:rsidRPr="00A126E0">
              <w:rPr>
                <w:lang w:val="en-GB"/>
              </w:rPr>
              <w:t xml:space="preserve"> the</w:t>
            </w:r>
            <w:r w:rsidRPr="00A126E0">
              <w:rPr>
                <w:lang w:val="en-GB"/>
              </w:rPr>
              <w:t xml:space="preserve"> application of ICD</w:t>
            </w:r>
            <w:r w:rsidR="00C522EA" w:rsidRPr="00A126E0">
              <w:rPr>
                <w:lang w:val="en-GB"/>
              </w:rPr>
              <w:t>.</w:t>
            </w:r>
          </w:p>
        </w:tc>
      </w:tr>
      <w:tr w:rsidR="00947E1C" w:rsidRPr="00A126E0" w14:paraId="63846116" w14:textId="77777777" w:rsidTr="00BF37C4">
        <w:trPr>
          <w:trHeight w:val="530"/>
        </w:trPr>
        <w:tc>
          <w:tcPr>
            <w:tcW w:w="9606" w:type="dxa"/>
          </w:tcPr>
          <w:p w14:paraId="0F70C8D7" w14:textId="77777777" w:rsidR="00947E1C" w:rsidRPr="00DA1A04" w:rsidRDefault="00947E1C" w:rsidP="00AF3542">
            <w:pPr>
              <w:rPr>
                <w:i/>
                <w:u w:val="single"/>
                <w:lang w:val="en-GB"/>
              </w:rPr>
            </w:pPr>
            <w:r w:rsidRPr="00DA1A04">
              <w:rPr>
                <w:i/>
                <w:iCs/>
                <w:u w:val="single"/>
                <w:lang w:val="en-GB"/>
              </w:rPr>
              <w:t xml:space="preserve">Issues and </w:t>
            </w:r>
            <w:r w:rsidRPr="00DA1A04">
              <w:rPr>
                <w:i/>
                <w:u w:val="single"/>
                <w:lang w:val="en-GB"/>
              </w:rPr>
              <w:t>considerations</w:t>
            </w:r>
          </w:p>
          <w:p w14:paraId="3EDF4012" w14:textId="508B4347" w:rsidR="00447767" w:rsidRPr="00A126E0" w:rsidRDefault="00447767" w:rsidP="00AF3542">
            <w:pPr>
              <w:rPr>
                <w:lang w:val="en-GB"/>
              </w:rPr>
            </w:pPr>
            <w:r w:rsidRPr="00A126E0">
              <w:rPr>
                <w:lang w:val="en-GB"/>
              </w:rPr>
              <w:t>Data quality</w:t>
            </w:r>
            <w:r w:rsidR="00BF37C4">
              <w:rPr>
                <w:lang w:val="en-GB"/>
              </w:rPr>
              <w:t xml:space="preserve">: </w:t>
            </w:r>
            <w:r w:rsidRPr="00A126E0">
              <w:rPr>
                <w:lang w:val="en-GB"/>
              </w:rPr>
              <w:t>The existence of a medical certificate of cause of death in the correct international form does not guarantee the quality of the information on underlying cause of death. How well the medical practitioner manages to diagnose the diseases and factors relating to the death depend</w:t>
            </w:r>
            <w:r w:rsidR="00CB6D9A" w:rsidRPr="00A126E0">
              <w:rPr>
                <w:lang w:val="en-GB"/>
              </w:rPr>
              <w:t>s</w:t>
            </w:r>
            <w:r w:rsidRPr="00A126E0">
              <w:rPr>
                <w:lang w:val="en-GB"/>
              </w:rPr>
              <w:t xml:space="preserve"> on </w:t>
            </w:r>
            <w:r w:rsidR="00A450EC">
              <w:rPr>
                <w:lang w:val="en-GB"/>
              </w:rPr>
              <w:t xml:space="preserve">several </w:t>
            </w:r>
            <w:r w:rsidRPr="00A126E0">
              <w:rPr>
                <w:lang w:val="en-GB"/>
              </w:rPr>
              <w:t xml:space="preserve">factors. An understanding of the importance of cause-of-death information, as well as training in death certification in accordance with ICD guidelines, is essential to ensure medical practitioners can competently certify deaths. </w:t>
            </w:r>
          </w:p>
          <w:p w14:paraId="38DBCE41" w14:textId="1BA90EEC" w:rsidR="00947E1C" w:rsidRPr="00A126E0" w:rsidRDefault="004E320F" w:rsidP="00AF3542">
            <w:pPr>
              <w:rPr>
                <w:lang w:val="en-GB"/>
              </w:rPr>
            </w:pPr>
            <w:r w:rsidRPr="00A126E0">
              <w:rPr>
                <w:lang w:val="en-GB"/>
              </w:rPr>
              <w:t>In countries where CRVS systems are weak, it may be common</w:t>
            </w:r>
            <w:r w:rsidR="00A450EC">
              <w:rPr>
                <w:lang w:val="en-GB"/>
              </w:rPr>
              <w:t xml:space="preserve"> </w:t>
            </w:r>
            <w:r w:rsidRPr="00A126E0">
              <w:rPr>
                <w:lang w:val="en-GB"/>
              </w:rPr>
              <w:t>for a layperson without medical training to be tasked with determining</w:t>
            </w:r>
            <w:r w:rsidR="000F2EB1" w:rsidRPr="00A126E0">
              <w:rPr>
                <w:lang w:val="en-GB"/>
              </w:rPr>
              <w:t xml:space="preserve"> the death of</w:t>
            </w:r>
            <w:r w:rsidRPr="00A126E0">
              <w:rPr>
                <w:lang w:val="en-GB"/>
              </w:rPr>
              <w:t xml:space="preserve"> an individual. A layperson is not asked to certify the cause of death but may make a pronouncement on cause of death. The national CRVS law should clearly state that only a trained physician can certify cause of death. Unfortunately, </w:t>
            </w:r>
            <w:r w:rsidR="00226EDE" w:rsidRPr="00A126E0">
              <w:rPr>
                <w:lang w:val="en-GB"/>
              </w:rPr>
              <w:t xml:space="preserve">in some instances, </w:t>
            </w:r>
            <w:r w:rsidRPr="00A126E0">
              <w:rPr>
                <w:lang w:val="en-GB"/>
              </w:rPr>
              <w:t xml:space="preserve">physicians </w:t>
            </w:r>
            <w:r w:rsidR="00226EDE" w:rsidRPr="00A126E0">
              <w:rPr>
                <w:lang w:val="en-GB"/>
              </w:rPr>
              <w:t>may be</w:t>
            </w:r>
            <w:r w:rsidRPr="00A126E0">
              <w:rPr>
                <w:lang w:val="en-GB"/>
              </w:rPr>
              <w:t xml:space="preserve"> poorly trained in cause of death certification</w:t>
            </w:r>
            <w:r w:rsidR="00226EDE" w:rsidRPr="00A126E0">
              <w:rPr>
                <w:lang w:val="en-GB"/>
              </w:rPr>
              <w:t>.</w:t>
            </w:r>
            <w:r w:rsidRPr="00A126E0">
              <w:rPr>
                <w:lang w:val="en-GB"/>
              </w:rPr>
              <w:t xml:space="preserve"> This leads to deaths being attributed to ill-defined or non-specific causes, such as “old age”, “fever” and “stopped breathing”. Such dia</w:t>
            </w:r>
            <w:r w:rsidR="00A450EC">
              <w:rPr>
                <w:lang w:val="en-GB"/>
              </w:rPr>
              <w:t>gnoses are of no value and lead</w:t>
            </w:r>
            <w:r w:rsidRPr="00A126E0">
              <w:rPr>
                <w:lang w:val="en-GB"/>
              </w:rPr>
              <w:t xml:space="preserve"> to a high proportion of deaths coded to ill-defined codes. Reducing the proportion of deaths coded to these categories is an essential step in improving the quality of mortality statistics.</w:t>
            </w:r>
          </w:p>
        </w:tc>
      </w:tr>
      <w:tr w:rsidR="00C522EA" w:rsidRPr="00A126E0" w14:paraId="43B24D69" w14:textId="77777777" w:rsidTr="00392448">
        <w:tc>
          <w:tcPr>
            <w:tcW w:w="9606" w:type="dxa"/>
          </w:tcPr>
          <w:p w14:paraId="688D8226" w14:textId="69E04EE7" w:rsidR="00C522EA" w:rsidRPr="00DA1A04" w:rsidRDefault="00C522EA" w:rsidP="00AF3542">
            <w:pPr>
              <w:rPr>
                <w:i/>
                <w:iCs/>
                <w:u w:val="single"/>
                <w:lang w:val="en-GB"/>
              </w:rPr>
            </w:pPr>
            <w:r w:rsidRPr="00DA1A04">
              <w:rPr>
                <w:i/>
                <w:iCs/>
                <w:u w:val="single"/>
                <w:lang w:val="en-GB"/>
              </w:rPr>
              <w:t>Data sources</w:t>
            </w:r>
            <w:r w:rsidR="0096486B" w:rsidRPr="00DA1A04">
              <w:rPr>
                <w:i/>
                <w:iCs/>
                <w:u w:val="single"/>
                <w:lang w:val="en-GB"/>
              </w:rPr>
              <w:t xml:space="preserve"> for target setting and monitoring</w:t>
            </w:r>
          </w:p>
          <w:p w14:paraId="17C6E0FF" w14:textId="157F5AA3" w:rsidR="00C522EA" w:rsidRPr="00A450EC" w:rsidRDefault="00A450EC" w:rsidP="00AF3542">
            <w:pPr>
              <w:rPr>
                <w:iCs/>
                <w:lang w:val="en-GB"/>
              </w:rPr>
            </w:pPr>
            <w:r>
              <w:rPr>
                <w:iCs/>
                <w:lang w:val="en-GB"/>
              </w:rPr>
              <w:t xml:space="preserve">CR </w:t>
            </w:r>
            <w:r w:rsidR="00C522EA" w:rsidRPr="00A450EC">
              <w:rPr>
                <w:iCs/>
                <w:lang w:val="en-GB"/>
              </w:rPr>
              <w:t xml:space="preserve">authorities have information on deaths registered by location and demographic characteristics of the deceased (e.g. ethnicity, place of usual residence), together with the ICD code for cause of death (where available). The </w:t>
            </w:r>
            <w:r w:rsidR="00E40D62">
              <w:rPr>
                <w:iCs/>
                <w:lang w:val="en-GB"/>
              </w:rPr>
              <w:t xml:space="preserve">NSO </w:t>
            </w:r>
            <w:r w:rsidR="00C522EA" w:rsidRPr="00A450EC">
              <w:rPr>
                <w:iCs/>
                <w:lang w:val="en-GB"/>
              </w:rPr>
              <w:t>compiles the ICD codes.</w:t>
            </w:r>
          </w:p>
        </w:tc>
      </w:tr>
    </w:tbl>
    <w:p w14:paraId="31A88303" w14:textId="77777777" w:rsidR="009C368E" w:rsidRDefault="009C368E">
      <w:pPr>
        <w:jc w:val="left"/>
        <w:rPr>
          <w:lang w:val="en-GB"/>
        </w:rPr>
      </w:pPr>
    </w:p>
    <w:p w14:paraId="157D2D41" w14:textId="28B6D445" w:rsidR="00BF37C4" w:rsidRDefault="00BF37C4">
      <w:pPr>
        <w:jc w:val="left"/>
        <w:rPr>
          <w:lang w:val="en-GB"/>
        </w:rPr>
      </w:pP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06"/>
      </w:tblGrid>
      <w:tr w:rsidR="00947E1C" w:rsidRPr="00A126E0" w14:paraId="75941F16" w14:textId="77777777" w:rsidTr="00392448">
        <w:tc>
          <w:tcPr>
            <w:tcW w:w="9606" w:type="dxa"/>
          </w:tcPr>
          <w:p w14:paraId="6E4559D4" w14:textId="7685D6E8" w:rsidR="00947E1C" w:rsidRPr="00BF37C4" w:rsidRDefault="00505F5B" w:rsidP="00AF3542">
            <w:pPr>
              <w:rPr>
                <w:b/>
                <w:lang w:val="en-GB"/>
              </w:rPr>
            </w:pPr>
            <w:bookmarkStart w:id="37" w:name="_Toc526768699"/>
            <w:bookmarkStart w:id="38" w:name="_Toc417044111"/>
            <w:r>
              <w:rPr>
                <w:rStyle w:val="Heading3Char"/>
                <w:b/>
              </w:rPr>
              <w:t>Target 3</w:t>
            </w:r>
            <w:r w:rsidR="00947E1C" w:rsidRPr="00BF37C4">
              <w:rPr>
                <w:rStyle w:val="Heading3Char"/>
                <w:b/>
              </w:rPr>
              <w:t>E</w:t>
            </w:r>
            <w:bookmarkEnd w:id="37"/>
            <w:r w:rsidR="00947E1C" w:rsidRPr="00BF37C4">
              <w:rPr>
                <w:b/>
                <w:lang w:val="en-GB"/>
              </w:rPr>
              <w:t>: By 2024, at least … per cent of deaths taking place outside of a health facility and without the attention of a medical practitioner have their underlying cause of death code determined through verbal autopsy in line with international standards.</w:t>
            </w:r>
            <w:bookmarkEnd w:id="38"/>
          </w:p>
        </w:tc>
      </w:tr>
      <w:tr w:rsidR="00947E1C" w:rsidRPr="00A126E0" w14:paraId="682F90D7" w14:textId="77777777" w:rsidTr="00392448">
        <w:tc>
          <w:tcPr>
            <w:tcW w:w="9606" w:type="dxa"/>
          </w:tcPr>
          <w:p w14:paraId="4E797F9C" w14:textId="77777777" w:rsidR="00947E1C" w:rsidRPr="00DA1A04" w:rsidRDefault="00947E1C" w:rsidP="00AF3542">
            <w:pPr>
              <w:rPr>
                <w:i/>
                <w:iCs/>
                <w:u w:val="single"/>
                <w:lang w:val="en-GB"/>
              </w:rPr>
            </w:pPr>
            <w:r w:rsidRPr="00DA1A04">
              <w:rPr>
                <w:i/>
                <w:iCs/>
                <w:u w:val="single"/>
                <w:lang w:val="en-GB"/>
              </w:rPr>
              <w:t xml:space="preserve">Method of </w:t>
            </w:r>
            <w:r w:rsidRPr="00DA1A04">
              <w:rPr>
                <w:i/>
                <w:u w:val="single"/>
                <w:lang w:val="en-GB"/>
              </w:rPr>
              <w:t>estimation</w:t>
            </w:r>
            <w:r w:rsidRPr="00DA1A04">
              <w:rPr>
                <w:i/>
                <w:iCs/>
                <w:u w:val="single"/>
                <w:lang w:val="en-GB"/>
              </w:rPr>
              <w:t>/calculation</w:t>
            </w:r>
          </w:p>
          <w:p w14:paraId="26215DD0" w14:textId="77777777" w:rsidR="00C763B1" w:rsidRPr="00A126E0" w:rsidRDefault="00C763B1" w:rsidP="00AF3542">
            <w:pPr>
              <w:rPr>
                <w:lang w:val="en-GB"/>
              </w:rPr>
            </w:pPr>
            <w:r w:rsidRPr="00A126E0">
              <w:rPr>
                <w:lang w:val="en-GB"/>
              </w:rPr>
              <w:t xml:space="preserve">This indicator is calculated by dividing the number </w:t>
            </w:r>
            <w:r w:rsidR="00F351B4" w:rsidRPr="00A126E0">
              <w:rPr>
                <w:color w:val="000000" w:themeColor="text1"/>
                <w:lang w:val="en-GB"/>
              </w:rPr>
              <w:t>of deaths</w:t>
            </w:r>
            <w:r w:rsidR="00F351B4" w:rsidRPr="00A126E0">
              <w:rPr>
                <w:color w:val="FFFFFF" w:themeColor="background1"/>
                <w:lang w:val="en-GB"/>
              </w:rPr>
              <w:t xml:space="preserve"> </w:t>
            </w:r>
            <w:r w:rsidR="00F351B4" w:rsidRPr="00A126E0">
              <w:rPr>
                <w:color w:val="000000" w:themeColor="text1"/>
                <w:lang w:val="en-GB"/>
              </w:rPr>
              <w:t xml:space="preserve">taking place outside of a health facility that have an underlying cause of death code determined through </w:t>
            </w:r>
            <w:r w:rsidR="000F2EB1" w:rsidRPr="00A126E0">
              <w:rPr>
                <w:color w:val="000000" w:themeColor="text1"/>
                <w:lang w:val="en-GB"/>
              </w:rPr>
              <w:t>verbal autopsy (</w:t>
            </w:r>
            <w:r w:rsidR="00F351B4" w:rsidRPr="00A126E0">
              <w:rPr>
                <w:color w:val="000000" w:themeColor="text1"/>
                <w:lang w:val="en-GB"/>
              </w:rPr>
              <w:t>VA</w:t>
            </w:r>
            <w:r w:rsidR="000F2EB1" w:rsidRPr="00A126E0">
              <w:rPr>
                <w:color w:val="000000" w:themeColor="text1"/>
                <w:lang w:val="en-GB"/>
              </w:rPr>
              <w:t>)</w:t>
            </w:r>
            <w:r w:rsidR="00F351B4" w:rsidRPr="00A126E0">
              <w:rPr>
                <w:color w:val="000000" w:themeColor="text1"/>
                <w:lang w:val="en-GB"/>
              </w:rPr>
              <w:t xml:space="preserve"> </w:t>
            </w:r>
            <w:r w:rsidRPr="00A126E0">
              <w:rPr>
                <w:lang w:val="en-GB"/>
              </w:rPr>
              <w:t xml:space="preserve">in the given year (numerator), by the </w:t>
            </w:r>
            <w:r w:rsidR="004A14E5" w:rsidRPr="00A126E0">
              <w:rPr>
                <w:lang w:val="en-GB"/>
              </w:rPr>
              <w:t xml:space="preserve">total </w:t>
            </w:r>
            <w:r w:rsidRPr="00A126E0">
              <w:rPr>
                <w:lang w:val="en-GB"/>
              </w:rPr>
              <w:t xml:space="preserve">number of deaths </w:t>
            </w:r>
            <w:r w:rsidR="00F351B4" w:rsidRPr="00A126E0">
              <w:rPr>
                <w:color w:val="000000" w:themeColor="text1"/>
                <w:lang w:val="en-GB"/>
              </w:rPr>
              <w:t xml:space="preserve">taking place outside of a health facility </w:t>
            </w:r>
            <w:r w:rsidRPr="00A126E0">
              <w:rPr>
                <w:lang w:val="en-GB"/>
              </w:rPr>
              <w:t>in the given year (denominator), then multiplying by 100 to give a percentage figure.</w:t>
            </w:r>
            <w:r w:rsidR="00F351B4" w:rsidRPr="00A126E0">
              <w:rPr>
                <w:lang w:val="en-GB"/>
              </w:rPr>
              <w:t xml:space="preserve"> </w:t>
            </w:r>
          </w:p>
          <w:p w14:paraId="6918BBBE" w14:textId="77777777" w:rsidR="00C763B1" w:rsidRPr="00A126E0" w:rsidRDefault="00C763B1" w:rsidP="00AF3542">
            <w:pPr>
              <w:rPr>
                <w:lang w:val="en-GB"/>
              </w:rPr>
            </w:pPr>
          </w:p>
          <w:tbl>
            <w:tblPr>
              <w:tblW w:w="5000" w:type="pct"/>
              <w:tblBorders>
                <w:insideH w:val="single" w:sz="4" w:space="0" w:color="auto"/>
                <w:insideV w:val="single" w:sz="4" w:space="0" w:color="auto"/>
              </w:tblBorders>
              <w:tblLook w:val="04A0" w:firstRow="1" w:lastRow="0" w:firstColumn="1" w:lastColumn="0" w:noHBand="0" w:noVBand="1"/>
            </w:tblPr>
            <w:tblGrid>
              <w:gridCol w:w="8701"/>
              <w:gridCol w:w="689"/>
            </w:tblGrid>
            <w:tr w:rsidR="00C763B1" w:rsidRPr="00A126E0" w14:paraId="0294B921" w14:textId="77777777" w:rsidTr="00767EC7">
              <w:tc>
                <w:tcPr>
                  <w:tcW w:w="4633" w:type="pct"/>
                  <w:tcBorders>
                    <w:top w:val="nil"/>
                    <w:bottom w:val="single" w:sz="4" w:space="0" w:color="auto"/>
                    <w:right w:val="nil"/>
                  </w:tcBorders>
                </w:tcPr>
                <w:p w14:paraId="74E7574A" w14:textId="77777777" w:rsidR="00C763B1" w:rsidRPr="00A126E0" w:rsidRDefault="00C763B1" w:rsidP="00767EC7">
                  <w:pPr>
                    <w:spacing w:after="0"/>
                    <w:rPr>
                      <w:lang w:val="en-GB"/>
                    </w:rPr>
                  </w:pPr>
                  <w:r w:rsidRPr="00A126E0">
                    <w:rPr>
                      <w:color w:val="000000" w:themeColor="text1"/>
                      <w:lang w:val="en-GB"/>
                    </w:rPr>
                    <w:t>Number of deaths</w:t>
                  </w:r>
                  <w:r w:rsidRPr="00A126E0">
                    <w:rPr>
                      <w:color w:val="FFFFFF" w:themeColor="background1"/>
                      <w:lang w:val="en-GB"/>
                    </w:rPr>
                    <w:t xml:space="preserve"> </w:t>
                  </w:r>
                  <w:r w:rsidRPr="00A126E0">
                    <w:rPr>
                      <w:color w:val="000000" w:themeColor="text1"/>
                      <w:lang w:val="en-GB"/>
                    </w:rPr>
                    <w:t>taking place outside of a health facility and without</w:t>
                  </w:r>
                  <w:r w:rsidRPr="00A126E0">
                    <w:rPr>
                      <w:color w:val="FFFFFF" w:themeColor="background1"/>
                      <w:lang w:val="en-GB"/>
                    </w:rPr>
                    <w:t xml:space="preserve"> </w:t>
                  </w:r>
                  <w:r w:rsidRPr="00A126E0">
                    <w:rPr>
                      <w:color w:val="000000" w:themeColor="text1"/>
                      <w:lang w:val="en-GB"/>
                    </w:rPr>
                    <w:t xml:space="preserve">attention of a medical practitioner </w:t>
                  </w:r>
                  <w:r w:rsidR="00F351B4" w:rsidRPr="00A126E0">
                    <w:rPr>
                      <w:color w:val="000000" w:themeColor="text1"/>
                      <w:lang w:val="en-GB"/>
                    </w:rPr>
                    <w:t xml:space="preserve">that </w:t>
                  </w:r>
                  <w:r w:rsidRPr="00A126E0">
                    <w:rPr>
                      <w:color w:val="000000" w:themeColor="text1"/>
                      <w:lang w:val="en-GB"/>
                    </w:rPr>
                    <w:t xml:space="preserve">have </w:t>
                  </w:r>
                  <w:r w:rsidR="00F351B4" w:rsidRPr="00A126E0">
                    <w:rPr>
                      <w:color w:val="000000" w:themeColor="text1"/>
                      <w:lang w:val="en-GB"/>
                    </w:rPr>
                    <w:t>an</w:t>
                  </w:r>
                  <w:r w:rsidRPr="00A126E0">
                    <w:rPr>
                      <w:color w:val="000000" w:themeColor="text1"/>
                      <w:lang w:val="en-GB"/>
                    </w:rPr>
                    <w:t xml:space="preserve"> underlying cause of death code determined through </w:t>
                  </w:r>
                  <w:r w:rsidR="00F351B4" w:rsidRPr="00A126E0">
                    <w:rPr>
                      <w:color w:val="000000" w:themeColor="text1"/>
                      <w:lang w:val="en-GB"/>
                    </w:rPr>
                    <w:t>VA</w:t>
                  </w:r>
                  <w:r w:rsidRPr="00A126E0">
                    <w:rPr>
                      <w:color w:val="000000" w:themeColor="text1"/>
                      <w:lang w:val="en-GB"/>
                    </w:rPr>
                    <w:t xml:space="preserve"> in line with international </w:t>
                  </w:r>
                  <w:r w:rsidR="00F351B4" w:rsidRPr="00A126E0">
                    <w:rPr>
                      <w:color w:val="000000" w:themeColor="text1"/>
                      <w:lang w:val="en-GB"/>
                    </w:rPr>
                    <w:t xml:space="preserve">standards in </w:t>
                  </w:r>
                  <w:r w:rsidRPr="00A126E0">
                    <w:rPr>
                      <w:lang w:val="en-GB"/>
                    </w:rPr>
                    <w:t>the given year</w:t>
                  </w:r>
                </w:p>
              </w:tc>
              <w:tc>
                <w:tcPr>
                  <w:tcW w:w="367" w:type="pct"/>
                  <w:vMerge w:val="restart"/>
                  <w:tcBorders>
                    <w:left w:val="nil"/>
                  </w:tcBorders>
                  <w:vAlign w:val="center"/>
                </w:tcPr>
                <w:p w14:paraId="6A0CA7F8" w14:textId="77777777" w:rsidR="00C763B1" w:rsidRPr="00A126E0" w:rsidRDefault="00C763B1" w:rsidP="00767EC7">
                  <w:pPr>
                    <w:spacing w:after="0"/>
                    <w:rPr>
                      <w:lang w:val="en-GB"/>
                    </w:rPr>
                  </w:pPr>
                  <w:r w:rsidRPr="00A126E0">
                    <w:rPr>
                      <w:lang w:val="en-GB"/>
                    </w:rPr>
                    <w:t>X 100</w:t>
                  </w:r>
                </w:p>
              </w:tc>
            </w:tr>
            <w:tr w:rsidR="00C763B1" w:rsidRPr="00A126E0" w14:paraId="2F4710D9" w14:textId="77777777" w:rsidTr="00767EC7">
              <w:tc>
                <w:tcPr>
                  <w:tcW w:w="4633" w:type="pct"/>
                  <w:tcBorders>
                    <w:top w:val="single" w:sz="4" w:space="0" w:color="auto"/>
                    <w:bottom w:val="nil"/>
                    <w:right w:val="nil"/>
                  </w:tcBorders>
                </w:tcPr>
                <w:p w14:paraId="1E8EC6E9" w14:textId="77777777" w:rsidR="00C763B1" w:rsidRPr="00A126E0" w:rsidRDefault="00F351B4" w:rsidP="00767EC7">
                  <w:pPr>
                    <w:spacing w:after="0"/>
                    <w:rPr>
                      <w:lang w:val="en-GB"/>
                    </w:rPr>
                  </w:pPr>
                  <w:r w:rsidRPr="00A126E0">
                    <w:rPr>
                      <w:color w:val="000000" w:themeColor="text1"/>
                      <w:lang w:val="en-GB"/>
                    </w:rPr>
                    <w:t>Number of deaths</w:t>
                  </w:r>
                  <w:r w:rsidRPr="00A126E0">
                    <w:rPr>
                      <w:color w:val="FFFFFF" w:themeColor="background1"/>
                      <w:lang w:val="en-GB"/>
                    </w:rPr>
                    <w:t xml:space="preserve"> </w:t>
                  </w:r>
                  <w:r w:rsidRPr="00A126E0">
                    <w:rPr>
                      <w:color w:val="000000" w:themeColor="text1"/>
                      <w:lang w:val="en-GB"/>
                    </w:rPr>
                    <w:t>taking place outside of a health facility and without</w:t>
                  </w:r>
                  <w:r w:rsidRPr="00A126E0">
                    <w:rPr>
                      <w:color w:val="FFFFFF" w:themeColor="background1"/>
                      <w:lang w:val="en-GB"/>
                    </w:rPr>
                    <w:t xml:space="preserve"> </w:t>
                  </w:r>
                  <w:r w:rsidRPr="00A126E0">
                    <w:rPr>
                      <w:color w:val="000000" w:themeColor="text1"/>
                      <w:lang w:val="en-GB"/>
                    </w:rPr>
                    <w:t xml:space="preserve">attention of a medical practitioner </w:t>
                  </w:r>
                  <w:r w:rsidR="00C763B1" w:rsidRPr="00A126E0">
                    <w:rPr>
                      <w:lang w:val="en-GB"/>
                    </w:rPr>
                    <w:t>in the given year</w:t>
                  </w:r>
                </w:p>
              </w:tc>
              <w:tc>
                <w:tcPr>
                  <w:tcW w:w="367" w:type="pct"/>
                  <w:vMerge/>
                  <w:tcBorders>
                    <w:left w:val="nil"/>
                  </w:tcBorders>
                </w:tcPr>
                <w:p w14:paraId="66719AA8" w14:textId="77777777" w:rsidR="00C763B1" w:rsidRPr="00A126E0" w:rsidRDefault="00C763B1" w:rsidP="00767EC7">
                  <w:pPr>
                    <w:spacing w:after="0"/>
                    <w:rPr>
                      <w:lang w:val="en-GB"/>
                    </w:rPr>
                  </w:pPr>
                </w:p>
              </w:tc>
            </w:tr>
          </w:tbl>
          <w:p w14:paraId="545E2B4C" w14:textId="77777777" w:rsidR="00C763B1" w:rsidRPr="00A126E0" w:rsidRDefault="00C763B1" w:rsidP="00AF3542">
            <w:pPr>
              <w:rPr>
                <w:lang w:val="en-GB"/>
              </w:rPr>
            </w:pPr>
          </w:p>
          <w:p w14:paraId="3BAFF3FA" w14:textId="77777777" w:rsidR="00D81318" w:rsidRPr="00A126E0" w:rsidRDefault="00EF7027" w:rsidP="00AF3542">
            <w:pPr>
              <w:rPr>
                <w:lang w:val="en-GB"/>
              </w:rPr>
            </w:pPr>
            <w:r w:rsidRPr="00A126E0">
              <w:rPr>
                <w:lang w:val="en-GB"/>
              </w:rPr>
              <w:t xml:space="preserve">Monitoring this target requires </w:t>
            </w:r>
            <w:r w:rsidR="00F351B4" w:rsidRPr="00A126E0">
              <w:rPr>
                <w:lang w:val="en-GB"/>
              </w:rPr>
              <w:t xml:space="preserve">knowing </w:t>
            </w:r>
            <w:r w:rsidR="00F351B4" w:rsidRPr="00A126E0">
              <w:rPr>
                <w:color w:val="000000" w:themeColor="text1"/>
                <w:lang w:val="en-GB"/>
              </w:rPr>
              <w:t>the number of deaths</w:t>
            </w:r>
            <w:r w:rsidR="00F351B4" w:rsidRPr="00A126E0">
              <w:rPr>
                <w:color w:val="FFFFFF" w:themeColor="background1"/>
                <w:lang w:val="en-GB"/>
              </w:rPr>
              <w:t xml:space="preserve"> </w:t>
            </w:r>
            <w:r w:rsidR="00F351B4" w:rsidRPr="00A126E0">
              <w:rPr>
                <w:color w:val="000000" w:themeColor="text1"/>
                <w:lang w:val="en-GB"/>
              </w:rPr>
              <w:t xml:space="preserve">taking place outside of a health facility and </w:t>
            </w:r>
            <w:r w:rsidR="00F351B4" w:rsidRPr="00A126E0">
              <w:rPr>
                <w:lang w:val="en-GB"/>
              </w:rPr>
              <w:t>without</w:t>
            </w:r>
            <w:r w:rsidR="00226EDE" w:rsidRPr="00A126E0">
              <w:rPr>
                <w:lang w:val="en-GB"/>
              </w:rPr>
              <w:t xml:space="preserve"> the</w:t>
            </w:r>
            <w:r w:rsidR="000F2EB1" w:rsidRPr="00A126E0">
              <w:rPr>
                <w:lang w:val="en-GB"/>
              </w:rPr>
              <w:t xml:space="preserve"> </w:t>
            </w:r>
            <w:r w:rsidR="00F351B4" w:rsidRPr="00A126E0">
              <w:rPr>
                <w:lang w:val="en-GB"/>
              </w:rPr>
              <w:t xml:space="preserve">attention of </w:t>
            </w:r>
            <w:r w:rsidR="00F351B4" w:rsidRPr="00A126E0">
              <w:rPr>
                <w:color w:val="000000" w:themeColor="text1"/>
                <w:lang w:val="en-GB"/>
              </w:rPr>
              <w:t>a medical practitioner</w:t>
            </w:r>
            <w:r w:rsidR="00F351B4" w:rsidRPr="00A126E0">
              <w:rPr>
                <w:lang w:val="en-GB"/>
              </w:rPr>
              <w:t xml:space="preserve"> (i.e. </w:t>
            </w:r>
            <w:r w:rsidRPr="00A126E0">
              <w:rPr>
                <w:lang w:val="en-GB"/>
              </w:rPr>
              <w:t>the extent to which verbal autopsies are needed</w:t>
            </w:r>
            <w:r w:rsidR="00F351B4" w:rsidRPr="00A126E0">
              <w:rPr>
                <w:lang w:val="en-GB"/>
              </w:rPr>
              <w:t>)</w:t>
            </w:r>
            <w:r w:rsidRPr="00A126E0">
              <w:rPr>
                <w:lang w:val="en-GB"/>
              </w:rPr>
              <w:t>, how many verbal autopsies have taken place and whether they were conducted in accordance with international standards.</w:t>
            </w:r>
          </w:p>
        </w:tc>
      </w:tr>
      <w:tr w:rsidR="00947E1C" w:rsidRPr="00A126E0" w14:paraId="064FAFFB" w14:textId="77777777" w:rsidTr="00392448">
        <w:tc>
          <w:tcPr>
            <w:tcW w:w="9606" w:type="dxa"/>
          </w:tcPr>
          <w:p w14:paraId="03D46BD7" w14:textId="77777777" w:rsidR="00947E1C" w:rsidRPr="00DA1A04" w:rsidRDefault="00FE4A3F" w:rsidP="00AF3542">
            <w:pPr>
              <w:rPr>
                <w:i/>
                <w:iCs/>
                <w:u w:val="single"/>
                <w:lang w:val="en-GB"/>
              </w:rPr>
            </w:pPr>
            <w:r w:rsidRPr="00DA1A04">
              <w:rPr>
                <w:i/>
                <w:iCs/>
                <w:u w:val="single"/>
                <w:lang w:val="en-GB"/>
              </w:rPr>
              <w:t>Ideal target</w:t>
            </w:r>
          </w:p>
          <w:p w14:paraId="0739C185" w14:textId="489EF71E" w:rsidR="00947E1C" w:rsidRPr="00A126E0" w:rsidRDefault="00645E2A" w:rsidP="00AF3542">
            <w:pPr>
              <w:rPr>
                <w:lang w:val="en-GB"/>
              </w:rPr>
            </w:pPr>
            <w:r w:rsidRPr="00A126E0">
              <w:rPr>
                <w:lang w:val="en-GB"/>
              </w:rPr>
              <w:t xml:space="preserve">Verbal autopsies are used as a method of producing </w:t>
            </w:r>
            <w:r w:rsidR="00C613B3" w:rsidRPr="00A126E0">
              <w:rPr>
                <w:lang w:val="en-GB"/>
              </w:rPr>
              <w:t xml:space="preserve">probable </w:t>
            </w:r>
            <w:r w:rsidRPr="00A126E0">
              <w:rPr>
                <w:lang w:val="en-GB"/>
              </w:rPr>
              <w:t>cause-of-death statistics where better sources are not available. Due to their complexity and time-consuming nature, they are typically conducted on a sample of the deaths occurring outside of health facilities.</w:t>
            </w:r>
            <w:r w:rsidR="00666B03" w:rsidRPr="00A126E0">
              <w:rPr>
                <w:lang w:val="en-GB"/>
              </w:rPr>
              <w:t xml:space="preserve"> Some countries have used VA on a large scale as a part of developing their CRVS systems. In such cases a simplified VA instrument and automated methods of data capture (e.g. mobile phones or hand-held devices) could be an effective strategy in the incremental strengthening of civil registration and vital statistics</w:t>
            </w:r>
            <w:r w:rsidR="00666B03" w:rsidRPr="00E40D62">
              <w:rPr>
                <w:lang w:val="en-GB"/>
              </w:rPr>
              <w:t>.</w:t>
            </w:r>
            <w:r w:rsidR="00947E1C" w:rsidRPr="00E40D62">
              <w:rPr>
                <w:rStyle w:val="FootnoteReference"/>
                <w:vertAlign w:val="superscript"/>
                <w:lang w:val="en-GB"/>
              </w:rPr>
              <w:footnoteReference w:id="43"/>
            </w:r>
          </w:p>
          <w:p w14:paraId="1BA79018" w14:textId="77777777" w:rsidR="004E397F" w:rsidRPr="00A126E0" w:rsidRDefault="00B8007E" w:rsidP="00AF3542">
            <w:pPr>
              <w:rPr>
                <w:lang w:val="en-GB"/>
              </w:rPr>
            </w:pPr>
            <w:r w:rsidRPr="00A126E0">
              <w:rPr>
                <w:lang w:val="en-GB"/>
              </w:rPr>
              <w:t xml:space="preserve">Rather than aiming for 100 </w:t>
            </w:r>
            <w:r w:rsidR="00231590" w:rsidRPr="00A126E0">
              <w:rPr>
                <w:lang w:val="en-GB"/>
              </w:rPr>
              <w:t>per cent</w:t>
            </w:r>
            <w:r w:rsidR="00522548" w:rsidRPr="00A126E0">
              <w:rPr>
                <w:lang w:val="en-GB"/>
              </w:rPr>
              <w:t>, t</w:t>
            </w:r>
            <w:r w:rsidR="00645E2A" w:rsidRPr="00A126E0">
              <w:rPr>
                <w:lang w:val="en-GB"/>
              </w:rPr>
              <w:t xml:space="preserve">he ideal target </w:t>
            </w:r>
            <w:r w:rsidR="00226EDE" w:rsidRPr="00A126E0">
              <w:rPr>
                <w:lang w:val="en-GB"/>
              </w:rPr>
              <w:t>for this indicator should be high enough</w:t>
            </w:r>
            <w:r w:rsidR="00522548" w:rsidRPr="00A126E0">
              <w:rPr>
                <w:lang w:val="en-GB"/>
              </w:rPr>
              <w:t xml:space="preserve"> to </w:t>
            </w:r>
            <w:r w:rsidR="00226EDE" w:rsidRPr="00A126E0">
              <w:rPr>
                <w:lang w:val="en-GB"/>
              </w:rPr>
              <w:t xml:space="preserve">ensure that </w:t>
            </w:r>
            <w:r w:rsidR="00645E2A" w:rsidRPr="00A126E0">
              <w:rPr>
                <w:lang w:val="en-GB"/>
              </w:rPr>
              <w:t>verbal autopsies</w:t>
            </w:r>
            <w:r w:rsidR="00226EDE" w:rsidRPr="00A126E0">
              <w:rPr>
                <w:lang w:val="en-GB"/>
              </w:rPr>
              <w:t xml:space="preserve"> are conducted</w:t>
            </w:r>
            <w:r w:rsidR="00645E2A" w:rsidRPr="00A126E0">
              <w:rPr>
                <w:lang w:val="en-GB"/>
              </w:rPr>
              <w:t xml:space="preserve"> on </w:t>
            </w:r>
            <w:r w:rsidR="00522548" w:rsidRPr="00A126E0">
              <w:rPr>
                <w:lang w:val="en-GB"/>
              </w:rPr>
              <w:t xml:space="preserve">a </w:t>
            </w:r>
            <w:r w:rsidR="00226EDE" w:rsidRPr="00A126E0">
              <w:rPr>
                <w:lang w:val="en-GB"/>
              </w:rPr>
              <w:t xml:space="preserve">sample of a sufficient size to be </w:t>
            </w:r>
            <w:r w:rsidR="00522548" w:rsidRPr="00A126E0">
              <w:rPr>
                <w:lang w:val="en-GB"/>
              </w:rPr>
              <w:t>representative of</w:t>
            </w:r>
            <w:r w:rsidR="00645E2A" w:rsidRPr="00A126E0">
              <w:rPr>
                <w:lang w:val="en-GB"/>
              </w:rPr>
              <w:t xml:space="preserve"> deaths that occur in the absence of a medical practitioner.</w:t>
            </w:r>
            <w:r w:rsidR="00BD11FA" w:rsidRPr="00A126E0">
              <w:rPr>
                <w:lang w:val="en-GB"/>
              </w:rPr>
              <w:t xml:space="preserve"> Countries with poor coverage of death registration could combine VA with sample vital registration (registration of vital events for a nationally representative sample) to produce vital statistics on the major causes of death. A series of manuals on sample vital registration with verbal autopsy (SAVVY) for mortality surveillance has been developed by t</w:t>
            </w:r>
            <w:r w:rsidR="002027EA" w:rsidRPr="00A126E0">
              <w:rPr>
                <w:lang w:val="en-GB"/>
              </w:rPr>
              <w:t>he MEASURE Evaluation project based at the University of North Carolina at Chapel Hill and the United States Census Bureau</w:t>
            </w:r>
            <w:r w:rsidR="00BD11FA" w:rsidRPr="00A126E0">
              <w:rPr>
                <w:lang w:val="en-GB"/>
              </w:rPr>
              <w:t>.</w:t>
            </w:r>
            <w:r w:rsidR="00BD11FA" w:rsidRPr="00E40D62">
              <w:rPr>
                <w:rStyle w:val="FootnoteReference"/>
                <w:vertAlign w:val="superscript"/>
                <w:lang w:val="en-GB"/>
              </w:rPr>
              <w:footnoteReference w:id="44"/>
            </w:r>
          </w:p>
        </w:tc>
      </w:tr>
      <w:tr w:rsidR="00947E1C" w:rsidRPr="00A126E0" w14:paraId="31354698" w14:textId="77777777" w:rsidTr="00392448">
        <w:trPr>
          <w:trHeight w:val="1408"/>
        </w:trPr>
        <w:tc>
          <w:tcPr>
            <w:tcW w:w="9606" w:type="dxa"/>
          </w:tcPr>
          <w:p w14:paraId="3A1ED9B2" w14:textId="77777777" w:rsidR="00947E1C" w:rsidRPr="00DA1A04" w:rsidRDefault="00947E1C" w:rsidP="00AF3542">
            <w:pPr>
              <w:rPr>
                <w:i/>
                <w:iCs/>
                <w:u w:val="single"/>
                <w:lang w:val="en-GB"/>
              </w:rPr>
            </w:pPr>
            <w:r w:rsidRPr="00DA1A04">
              <w:rPr>
                <w:i/>
                <w:iCs/>
                <w:u w:val="single"/>
                <w:lang w:val="en-GB"/>
              </w:rPr>
              <w:t xml:space="preserve">Issues and </w:t>
            </w:r>
            <w:r w:rsidRPr="00DA1A04">
              <w:rPr>
                <w:i/>
                <w:u w:val="single"/>
                <w:lang w:val="en-GB"/>
              </w:rPr>
              <w:t>considerations</w:t>
            </w:r>
          </w:p>
          <w:p w14:paraId="4C924D44" w14:textId="77777777" w:rsidR="00947E1C" w:rsidRPr="00A126E0" w:rsidRDefault="000750C9" w:rsidP="00AF3542">
            <w:pPr>
              <w:rPr>
                <w:lang w:val="en-GB"/>
              </w:rPr>
            </w:pPr>
            <w:r w:rsidRPr="00A126E0">
              <w:rPr>
                <w:lang w:val="en-GB"/>
              </w:rPr>
              <w:t xml:space="preserve">The verbal autopsy method is complex. </w:t>
            </w:r>
            <w:r w:rsidR="004E397F" w:rsidRPr="00A126E0">
              <w:rPr>
                <w:lang w:val="en-GB"/>
              </w:rPr>
              <w:t>Those</w:t>
            </w:r>
            <w:r w:rsidRPr="00A126E0">
              <w:rPr>
                <w:lang w:val="en-GB"/>
              </w:rPr>
              <w:t xml:space="preserve"> </w:t>
            </w:r>
            <w:r w:rsidR="004C1DF4" w:rsidRPr="00A126E0">
              <w:rPr>
                <w:lang w:val="en-GB"/>
              </w:rPr>
              <w:t>who</w:t>
            </w:r>
            <w:r w:rsidRPr="00A126E0">
              <w:rPr>
                <w:lang w:val="en-GB"/>
              </w:rPr>
              <w:t xml:space="preserve"> conduct the interview </w:t>
            </w:r>
            <w:r w:rsidR="004C1DF4" w:rsidRPr="00A126E0">
              <w:rPr>
                <w:lang w:val="en-GB"/>
              </w:rPr>
              <w:t xml:space="preserve">require comprehensive training </w:t>
            </w:r>
            <w:r w:rsidRPr="00A126E0">
              <w:rPr>
                <w:lang w:val="en-GB"/>
              </w:rPr>
              <w:t xml:space="preserve">and </w:t>
            </w:r>
            <w:r w:rsidR="00B8007E" w:rsidRPr="00A126E0">
              <w:rPr>
                <w:lang w:val="en-GB"/>
              </w:rPr>
              <w:t>completing</w:t>
            </w:r>
            <w:r w:rsidRPr="00A126E0">
              <w:rPr>
                <w:lang w:val="en-GB"/>
              </w:rPr>
              <w:t xml:space="preserve"> the questionnaire is time-consuming</w:t>
            </w:r>
            <w:r w:rsidR="004C1DF4" w:rsidRPr="00A126E0">
              <w:rPr>
                <w:lang w:val="en-GB"/>
              </w:rPr>
              <w:t xml:space="preserve"> and burdensome on respondents</w:t>
            </w:r>
            <w:r w:rsidRPr="00A126E0">
              <w:rPr>
                <w:lang w:val="en-GB"/>
              </w:rPr>
              <w:t xml:space="preserve">. If the national context and cultural traditions do not favour long interviews with a government official, response rates and the quality of information being gathered will be impacted. </w:t>
            </w:r>
          </w:p>
          <w:p w14:paraId="74490AEE" w14:textId="77777777" w:rsidR="00947E1C" w:rsidRPr="00A126E0" w:rsidRDefault="00F656A5" w:rsidP="00AF3542">
            <w:pPr>
              <w:rPr>
                <w:lang w:val="en-GB"/>
              </w:rPr>
            </w:pPr>
            <w:r w:rsidRPr="00A126E0">
              <w:rPr>
                <w:lang w:val="en-GB"/>
              </w:rPr>
              <w:t xml:space="preserve">Increasing the proportion of deaths that are medically certified, and ensuring </w:t>
            </w:r>
            <w:r w:rsidR="00F21EDC" w:rsidRPr="00A126E0">
              <w:rPr>
                <w:lang w:val="en-GB"/>
              </w:rPr>
              <w:t>medical practitioners are adequately trained and resourced to certify causes of death, should be a part of the national strategy to improve CRVS systems in the long term</w:t>
            </w:r>
            <w:r w:rsidR="003848C0" w:rsidRPr="00A126E0">
              <w:rPr>
                <w:lang w:val="en-GB"/>
              </w:rPr>
              <w:t>, reducing the need for verbal autopsies</w:t>
            </w:r>
            <w:r w:rsidR="00F21EDC" w:rsidRPr="00A126E0">
              <w:rPr>
                <w:lang w:val="en-GB"/>
              </w:rPr>
              <w:t>.</w:t>
            </w:r>
          </w:p>
        </w:tc>
      </w:tr>
      <w:tr w:rsidR="003848C0" w:rsidRPr="00A126E0" w14:paraId="0E527992" w14:textId="77777777" w:rsidTr="00392448">
        <w:tc>
          <w:tcPr>
            <w:tcW w:w="9606" w:type="dxa"/>
          </w:tcPr>
          <w:p w14:paraId="63E2120E" w14:textId="78B3445F" w:rsidR="003848C0" w:rsidRPr="00DA1A04" w:rsidRDefault="003848C0" w:rsidP="00AF3542">
            <w:pPr>
              <w:rPr>
                <w:i/>
                <w:iCs/>
                <w:u w:val="single"/>
                <w:lang w:val="en-GB"/>
              </w:rPr>
            </w:pPr>
            <w:r w:rsidRPr="00DA1A04">
              <w:rPr>
                <w:i/>
                <w:iCs/>
                <w:u w:val="single"/>
                <w:lang w:val="en-GB"/>
              </w:rPr>
              <w:t>Data sources</w:t>
            </w:r>
            <w:r w:rsidR="0096486B" w:rsidRPr="00DA1A04">
              <w:rPr>
                <w:i/>
                <w:iCs/>
                <w:u w:val="single"/>
                <w:lang w:val="en-GB"/>
              </w:rPr>
              <w:t xml:space="preserve"> for target setting and monitoring</w:t>
            </w:r>
          </w:p>
          <w:p w14:paraId="72DB7EF2" w14:textId="743F7B32" w:rsidR="003848C0" w:rsidRPr="00A126E0" w:rsidRDefault="003848C0" w:rsidP="00AF3542">
            <w:pPr>
              <w:rPr>
                <w:lang w:val="en-GB"/>
              </w:rPr>
            </w:pPr>
            <w:r w:rsidRPr="00A126E0">
              <w:rPr>
                <w:lang w:val="en-GB"/>
              </w:rPr>
              <w:t xml:space="preserve">Depending on the national infrastructure, the offices typically involved in facilitating the conduct of </w:t>
            </w:r>
            <w:r w:rsidR="00D01704">
              <w:rPr>
                <w:lang w:val="en-GB"/>
              </w:rPr>
              <w:t xml:space="preserve">VA </w:t>
            </w:r>
            <w:r w:rsidRPr="00A126E0">
              <w:rPr>
                <w:lang w:val="en-GB"/>
              </w:rPr>
              <w:t xml:space="preserve">and maintaining the resulting records, </w:t>
            </w:r>
            <w:r w:rsidR="00BD5BC5" w:rsidRPr="00A126E0">
              <w:rPr>
                <w:lang w:val="en-GB"/>
              </w:rPr>
              <w:t xml:space="preserve">may include </w:t>
            </w:r>
            <w:r w:rsidRPr="00A126E0">
              <w:rPr>
                <w:lang w:val="en-GB"/>
              </w:rPr>
              <w:t xml:space="preserve">the </w:t>
            </w:r>
            <w:r w:rsidR="00D01704">
              <w:rPr>
                <w:lang w:val="en-GB"/>
              </w:rPr>
              <w:t>NSO</w:t>
            </w:r>
            <w:r w:rsidRPr="00A126E0">
              <w:rPr>
                <w:lang w:val="en-GB"/>
              </w:rPr>
              <w:t xml:space="preserve">, </w:t>
            </w:r>
            <w:r w:rsidR="00D01704">
              <w:rPr>
                <w:lang w:val="en-GB"/>
              </w:rPr>
              <w:t xml:space="preserve">CR </w:t>
            </w:r>
            <w:r w:rsidRPr="00A126E0">
              <w:rPr>
                <w:lang w:val="en-GB"/>
              </w:rPr>
              <w:t xml:space="preserve">authorities and the </w:t>
            </w:r>
            <w:r w:rsidR="00D01704">
              <w:rPr>
                <w:lang w:val="en-GB"/>
              </w:rPr>
              <w:t>M</w:t>
            </w:r>
            <w:r w:rsidRPr="00A126E0">
              <w:rPr>
                <w:lang w:val="en-GB"/>
              </w:rPr>
              <w:t xml:space="preserve">inistry of </w:t>
            </w:r>
            <w:r w:rsidR="00D01704">
              <w:rPr>
                <w:lang w:val="en-GB"/>
              </w:rPr>
              <w:t>Health.</w:t>
            </w:r>
          </w:p>
          <w:p w14:paraId="2225C80B" w14:textId="2A6D4423" w:rsidR="003848C0" w:rsidRPr="00A126E0" w:rsidRDefault="003848C0" w:rsidP="00AF3542">
            <w:pPr>
              <w:rPr>
                <w:lang w:val="en-GB"/>
              </w:rPr>
            </w:pPr>
            <w:r w:rsidRPr="00A126E0">
              <w:rPr>
                <w:lang w:val="en-GB"/>
              </w:rPr>
              <w:t>Number of verbal autopsies conducted (numerator)</w:t>
            </w:r>
            <w:r w:rsidR="00D01704">
              <w:rPr>
                <w:lang w:val="en-GB"/>
              </w:rPr>
              <w:t xml:space="preserve">: </w:t>
            </w:r>
            <w:r w:rsidRPr="00A126E0">
              <w:rPr>
                <w:lang w:val="en-GB"/>
              </w:rPr>
              <w:t xml:space="preserve">The data source for the numerator will be the lead agency responsible for coordinating the conduct of VA to determine cause of death for any non-medically certified deaths in the country. </w:t>
            </w:r>
          </w:p>
          <w:p w14:paraId="55114FA5" w14:textId="7019F8AD" w:rsidR="003848C0" w:rsidRDefault="003848C0" w:rsidP="00AF3542">
            <w:pPr>
              <w:rPr>
                <w:lang w:val="en-GB"/>
              </w:rPr>
            </w:pPr>
            <w:r w:rsidRPr="00A126E0">
              <w:rPr>
                <w:lang w:val="en-GB"/>
              </w:rPr>
              <w:t xml:space="preserve">Monitoring this target requires verifying compliance of VA with international standards. This may involve establishing a system of random checks of completed questionnaires being used and the quality of resulting cause-of-death coding. The recommended methodologies and collection instruments for conducting </w:t>
            </w:r>
            <w:r w:rsidR="00D01704">
              <w:rPr>
                <w:lang w:val="en-GB"/>
              </w:rPr>
              <w:t xml:space="preserve">Vas </w:t>
            </w:r>
            <w:r w:rsidRPr="00A126E0">
              <w:rPr>
                <w:lang w:val="en-GB"/>
              </w:rPr>
              <w:t>are available from WHO.</w:t>
            </w:r>
            <w:r w:rsidR="00BF37C4" w:rsidRPr="00BF37C4">
              <w:rPr>
                <w:rStyle w:val="FootnoteReference"/>
                <w:vertAlign w:val="superscript"/>
                <w:lang w:val="en-GB"/>
              </w:rPr>
              <w:footnoteReference w:id="45"/>
            </w:r>
          </w:p>
          <w:p w14:paraId="7DB7C6CC" w14:textId="7DEBB9E8" w:rsidR="00D01704" w:rsidRPr="00A126E0" w:rsidRDefault="00D01704" w:rsidP="00AF3542">
            <w:pPr>
              <w:rPr>
                <w:lang w:val="en-GB"/>
              </w:rPr>
            </w:pPr>
            <w:r w:rsidRPr="00A126E0">
              <w:rPr>
                <w:color w:val="000000" w:themeColor="text1"/>
                <w:lang w:val="en-GB"/>
              </w:rPr>
              <w:t>Number of deaths</w:t>
            </w:r>
            <w:r w:rsidRPr="00A126E0">
              <w:rPr>
                <w:color w:val="FFFFFF" w:themeColor="background1"/>
                <w:lang w:val="en-GB"/>
              </w:rPr>
              <w:t xml:space="preserve"> </w:t>
            </w:r>
            <w:r w:rsidRPr="00A126E0">
              <w:rPr>
                <w:color w:val="000000" w:themeColor="text1"/>
                <w:lang w:val="en-GB"/>
              </w:rPr>
              <w:t>taking place outside of a health facility and without</w:t>
            </w:r>
            <w:r w:rsidRPr="00A126E0">
              <w:rPr>
                <w:color w:val="FFFFFF" w:themeColor="background1"/>
                <w:lang w:val="en-GB"/>
              </w:rPr>
              <w:t xml:space="preserve"> </w:t>
            </w:r>
            <w:r w:rsidRPr="00A126E0">
              <w:rPr>
                <w:color w:val="000000" w:themeColor="text1"/>
                <w:lang w:val="en-GB"/>
              </w:rPr>
              <w:t>attention of a medical practitioner (denominator)</w:t>
            </w:r>
            <w:r>
              <w:rPr>
                <w:color w:val="000000" w:themeColor="text1"/>
                <w:lang w:val="en-GB"/>
              </w:rPr>
              <w:t xml:space="preserve">: </w:t>
            </w:r>
            <w:r w:rsidRPr="00A126E0">
              <w:rPr>
                <w:lang w:val="en-GB"/>
              </w:rPr>
              <w:t xml:space="preserve">In many countries, a </w:t>
            </w:r>
            <w:r>
              <w:rPr>
                <w:lang w:val="en-GB"/>
              </w:rPr>
              <w:t>sizable proportion</w:t>
            </w:r>
            <w:r w:rsidRPr="00A126E0">
              <w:rPr>
                <w:lang w:val="en-GB"/>
              </w:rPr>
              <w:t xml:space="preserve"> of deaths occur in the absence of medical attention, that is, outside of health facilities (e.g. at home) and without the attention of a medical practitioner. If a sufficient proportion of deaths are registered, the </w:t>
            </w:r>
            <w:r>
              <w:rPr>
                <w:lang w:val="en-GB"/>
              </w:rPr>
              <w:t xml:space="preserve">CR </w:t>
            </w:r>
            <w:r w:rsidRPr="00A126E0">
              <w:rPr>
                <w:lang w:val="en-GB"/>
              </w:rPr>
              <w:t>records could be used to estimate the extent to which this occurs by comparing registration records to deaths recorded by the health sector and/or death registrations for which a representative of the h</w:t>
            </w:r>
            <w:r>
              <w:rPr>
                <w:lang w:val="en-GB"/>
              </w:rPr>
              <w:t>ealth sector was the informant.</w:t>
            </w:r>
          </w:p>
        </w:tc>
      </w:tr>
    </w:tbl>
    <w:p w14:paraId="00C9C599" w14:textId="77777777" w:rsidR="009C368E" w:rsidRDefault="009C368E" w:rsidP="00AF3542">
      <w:pPr>
        <w:rPr>
          <w:lang w:val="en-GB"/>
        </w:rPr>
      </w:pPr>
    </w:p>
    <w:p w14:paraId="0D0E9A74" w14:textId="1C572C5C" w:rsidR="00947E1C" w:rsidRPr="00A126E0" w:rsidRDefault="00947E1C" w:rsidP="00AF3542">
      <w:pPr>
        <w:rPr>
          <w:lang w:val="en-GB"/>
        </w:rPr>
      </w:pP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06"/>
      </w:tblGrid>
      <w:tr w:rsidR="00947E1C" w:rsidRPr="00A126E0" w14:paraId="596A74CE" w14:textId="77777777" w:rsidTr="00392448">
        <w:tc>
          <w:tcPr>
            <w:tcW w:w="9606" w:type="dxa"/>
          </w:tcPr>
          <w:p w14:paraId="04480167" w14:textId="18E9F4B6" w:rsidR="00947E1C" w:rsidRPr="00BF37C4" w:rsidRDefault="00505F5B" w:rsidP="00AF3542">
            <w:pPr>
              <w:rPr>
                <w:b/>
                <w:lang w:val="en-GB"/>
              </w:rPr>
            </w:pPr>
            <w:bookmarkStart w:id="39" w:name="_Toc526768700"/>
            <w:bookmarkStart w:id="40" w:name="_Toc417044112"/>
            <w:r>
              <w:rPr>
                <w:rStyle w:val="Heading3Char"/>
                <w:b/>
              </w:rPr>
              <w:t>Target 3</w:t>
            </w:r>
            <w:r w:rsidR="001157BA" w:rsidRPr="00BF37C4">
              <w:rPr>
                <w:rStyle w:val="Heading3Char"/>
                <w:b/>
              </w:rPr>
              <w:t>F</w:t>
            </w:r>
            <w:bookmarkEnd w:id="39"/>
            <w:r w:rsidR="00947E1C" w:rsidRPr="00BF37C4">
              <w:rPr>
                <w:b/>
                <w:lang w:val="en-GB"/>
              </w:rPr>
              <w:t xml:space="preserve">: </w:t>
            </w:r>
            <w:r w:rsidR="001157BA" w:rsidRPr="00BF37C4">
              <w:rPr>
                <w:b/>
                <w:lang w:val="en-GB"/>
              </w:rPr>
              <w:t xml:space="preserve">By … (year), key summary tabulations of vital statistics on births and deaths using registration </w:t>
            </w:r>
            <w:r w:rsidR="00AE159A" w:rsidRPr="00BF37C4">
              <w:rPr>
                <w:b/>
                <w:lang w:val="en-GB"/>
              </w:rPr>
              <w:t xml:space="preserve">or other administrative </w:t>
            </w:r>
            <w:r w:rsidR="001157BA" w:rsidRPr="00BF37C4">
              <w:rPr>
                <w:b/>
                <w:lang w:val="en-GB"/>
              </w:rPr>
              <w:t>records as the primary source, are made available in the public domain in electronic format annually, and within one calendar year.</w:t>
            </w:r>
            <w:bookmarkEnd w:id="40"/>
          </w:p>
        </w:tc>
      </w:tr>
      <w:tr w:rsidR="00947E1C" w:rsidRPr="00A126E0" w14:paraId="351D7EC0" w14:textId="77777777" w:rsidTr="00392448">
        <w:tc>
          <w:tcPr>
            <w:tcW w:w="9606" w:type="dxa"/>
          </w:tcPr>
          <w:p w14:paraId="640FD900" w14:textId="77777777" w:rsidR="003A4719" w:rsidRPr="00DA1A04" w:rsidRDefault="003848C0" w:rsidP="00AF3542">
            <w:pPr>
              <w:rPr>
                <w:rFonts w:eastAsiaTheme="majorEastAsia" w:cstheme="majorBidi"/>
                <w:color w:val="2E74B5" w:themeColor="accent1" w:themeShade="BF"/>
                <w:u w:val="single"/>
                <w:lang w:val="en-GB"/>
              </w:rPr>
            </w:pPr>
            <w:r w:rsidRPr="00AC0D41">
              <w:rPr>
                <w:i/>
                <w:iCs/>
                <w:u w:val="single"/>
                <w:lang w:val="en-GB"/>
              </w:rPr>
              <w:t>Method of calculation/estimation</w:t>
            </w:r>
          </w:p>
          <w:p w14:paraId="06CD4511" w14:textId="5E2AC147" w:rsidR="003848C0" w:rsidRPr="00A126E0" w:rsidRDefault="003848C0" w:rsidP="00AF3542">
            <w:pPr>
              <w:rPr>
                <w:lang w:val="en-GB"/>
              </w:rPr>
            </w:pPr>
            <w:r w:rsidRPr="00A126E0">
              <w:rPr>
                <w:lang w:val="en-GB"/>
              </w:rPr>
              <w:t xml:space="preserve">Verifying achievement of this target involves liaison with the national </w:t>
            </w:r>
            <w:r w:rsidR="00D7440D">
              <w:rPr>
                <w:lang w:val="en-GB"/>
              </w:rPr>
              <w:t xml:space="preserve">VS </w:t>
            </w:r>
            <w:r w:rsidRPr="00A126E0">
              <w:rPr>
                <w:lang w:val="en-GB"/>
              </w:rPr>
              <w:t>authority to locate key summary tabulations in the public domain and then verifying the primary source</w:t>
            </w:r>
            <w:r w:rsidR="007B6180" w:rsidRPr="00A126E0">
              <w:rPr>
                <w:lang w:val="en-GB"/>
              </w:rPr>
              <w:t>, format</w:t>
            </w:r>
            <w:r w:rsidRPr="00A126E0">
              <w:rPr>
                <w:lang w:val="en-GB"/>
              </w:rPr>
              <w:t xml:space="preserve"> and timeliness of their publication. </w:t>
            </w:r>
          </w:p>
          <w:p w14:paraId="1267D9DC" w14:textId="0106DDA0" w:rsidR="003848C0" w:rsidRPr="00A126E0" w:rsidRDefault="003848C0" w:rsidP="00AF3542">
            <w:pPr>
              <w:rPr>
                <w:lang w:val="en-GB"/>
              </w:rPr>
            </w:pPr>
            <w:r w:rsidRPr="00A126E0">
              <w:rPr>
                <w:lang w:val="en-GB"/>
              </w:rPr>
              <w:t>Key summary tables</w:t>
            </w:r>
            <w:r w:rsidR="001D6CA4" w:rsidRPr="00D7440D">
              <w:rPr>
                <w:rStyle w:val="FootnoteReference"/>
                <w:vertAlign w:val="superscript"/>
                <w:lang w:val="en-GB"/>
              </w:rPr>
              <w:footnoteReference w:id="46"/>
            </w:r>
            <w:r w:rsidRPr="00A126E0">
              <w:rPr>
                <w:lang w:val="en-GB"/>
              </w:rPr>
              <w:t xml:space="preserve"> include both rates and numbers and a geographical split of at least urban/rural</w:t>
            </w:r>
            <w:r w:rsidR="00233B8D" w:rsidRPr="00A126E0">
              <w:rPr>
                <w:lang w:val="en-GB"/>
              </w:rPr>
              <w:t xml:space="preserve"> (where applicable)</w:t>
            </w:r>
            <w:r w:rsidR="00D7440D">
              <w:rPr>
                <w:lang w:val="en-GB"/>
              </w:rPr>
              <w:t>. They</w:t>
            </w:r>
            <w:r w:rsidRPr="00A126E0">
              <w:rPr>
                <w:lang w:val="en-GB"/>
              </w:rPr>
              <w:t xml:space="preserve"> are compiled from </w:t>
            </w:r>
            <w:r w:rsidR="00D7440D">
              <w:rPr>
                <w:lang w:val="en-GB"/>
              </w:rPr>
              <w:t xml:space="preserve">CR </w:t>
            </w:r>
            <w:r w:rsidRPr="00A126E0">
              <w:rPr>
                <w:lang w:val="en-GB"/>
              </w:rPr>
              <w:t>systems. Death tables should include age and sex</w:t>
            </w:r>
            <w:r w:rsidR="00D7440D">
              <w:rPr>
                <w:lang w:val="en-GB"/>
              </w:rPr>
              <w:t>, while b</w:t>
            </w:r>
            <w:r w:rsidRPr="00A126E0">
              <w:rPr>
                <w:lang w:val="en-GB"/>
              </w:rPr>
              <w:t xml:space="preserve">irth tables should include </w:t>
            </w:r>
            <w:r w:rsidR="00D7440D">
              <w:rPr>
                <w:lang w:val="en-GB"/>
              </w:rPr>
              <w:t xml:space="preserve">both </w:t>
            </w:r>
            <w:r w:rsidRPr="00A126E0">
              <w:rPr>
                <w:lang w:val="en-GB"/>
              </w:rPr>
              <w:t xml:space="preserve">live births </w:t>
            </w:r>
            <w:r w:rsidR="00D7440D">
              <w:rPr>
                <w:lang w:val="en-GB"/>
              </w:rPr>
              <w:t xml:space="preserve">and </w:t>
            </w:r>
            <w:r w:rsidRPr="00A126E0">
              <w:rPr>
                <w:lang w:val="en-GB"/>
              </w:rPr>
              <w:t xml:space="preserve">still births. The release of tables should be on the website of the </w:t>
            </w:r>
            <w:r w:rsidR="00D7440D">
              <w:rPr>
                <w:lang w:val="en-GB"/>
              </w:rPr>
              <w:t>NSO</w:t>
            </w:r>
            <w:r w:rsidRPr="00A126E0">
              <w:rPr>
                <w:lang w:val="en-GB"/>
              </w:rPr>
              <w:t xml:space="preserve"> and be available in electronic format. Ideally, ages will be </w:t>
            </w:r>
            <w:r w:rsidR="00233B8D" w:rsidRPr="00A126E0">
              <w:rPr>
                <w:lang w:val="en-GB"/>
              </w:rPr>
              <w:t>single years</w:t>
            </w:r>
            <w:r w:rsidRPr="00A126E0">
              <w:rPr>
                <w:lang w:val="en-GB"/>
              </w:rPr>
              <w:t xml:space="preserve"> </w:t>
            </w:r>
            <w:r w:rsidR="00233B8D" w:rsidRPr="00A126E0">
              <w:rPr>
                <w:lang w:val="en-GB"/>
              </w:rPr>
              <w:t xml:space="preserve">rather than ranges </w:t>
            </w:r>
            <w:r w:rsidRPr="00A126E0">
              <w:rPr>
                <w:lang w:val="en-GB"/>
              </w:rPr>
              <w:t xml:space="preserve">(depending on confidentiality issues). </w:t>
            </w:r>
            <w:r w:rsidR="009F1FE1">
              <w:rPr>
                <w:lang w:val="en-GB"/>
              </w:rPr>
              <w:t xml:space="preserve">In </w:t>
            </w:r>
            <w:r w:rsidRPr="00A126E0">
              <w:rPr>
                <w:lang w:val="en-GB"/>
              </w:rPr>
              <w:t xml:space="preserve">some countries </w:t>
            </w:r>
            <w:r w:rsidR="009F1FE1">
              <w:rPr>
                <w:lang w:val="en-GB"/>
              </w:rPr>
              <w:t xml:space="preserve">smaller </w:t>
            </w:r>
            <w:r w:rsidRPr="00A126E0">
              <w:rPr>
                <w:lang w:val="en-GB"/>
              </w:rPr>
              <w:t>geographic regions may be shown.</w:t>
            </w:r>
          </w:p>
        </w:tc>
      </w:tr>
      <w:tr w:rsidR="00947E1C" w:rsidRPr="00A126E0" w14:paraId="1A00A9DB" w14:textId="77777777" w:rsidTr="00392448">
        <w:tc>
          <w:tcPr>
            <w:tcW w:w="9606" w:type="dxa"/>
          </w:tcPr>
          <w:p w14:paraId="47945D92" w14:textId="77777777" w:rsidR="00947E1C" w:rsidRPr="00DA1A04" w:rsidRDefault="00FE4A3F" w:rsidP="00AF3542">
            <w:pPr>
              <w:rPr>
                <w:i/>
                <w:iCs/>
                <w:u w:val="single"/>
                <w:lang w:val="en-GB"/>
              </w:rPr>
            </w:pPr>
            <w:r w:rsidRPr="00DA1A04">
              <w:rPr>
                <w:i/>
                <w:iCs/>
                <w:u w:val="single"/>
                <w:lang w:val="en-GB"/>
              </w:rPr>
              <w:t>Ideal target</w:t>
            </w:r>
          </w:p>
          <w:p w14:paraId="3F938922" w14:textId="0A3BA828" w:rsidR="00947E1C" w:rsidRPr="00A126E0" w:rsidRDefault="003848C0" w:rsidP="00AF3542">
            <w:pPr>
              <w:rPr>
                <w:lang w:val="en-GB"/>
              </w:rPr>
            </w:pPr>
            <w:r w:rsidRPr="00A126E0">
              <w:rPr>
                <w:lang w:val="en-GB"/>
              </w:rPr>
              <w:t xml:space="preserve">Being able to produce nationally representative </w:t>
            </w:r>
            <w:r w:rsidR="009F1FE1">
              <w:rPr>
                <w:lang w:val="en-GB"/>
              </w:rPr>
              <w:t xml:space="preserve">VS </w:t>
            </w:r>
            <w:r w:rsidR="007B6180" w:rsidRPr="00A126E0">
              <w:rPr>
                <w:lang w:val="en-GB"/>
              </w:rPr>
              <w:t>and make them available in an electronic format in a timely manner</w:t>
            </w:r>
            <w:r w:rsidRPr="00A126E0">
              <w:rPr>
                <w:lang w:val="en-GB"/>
              </w:rPr>
              <w:t xml:space="preserve">, will depend on </w:t>
            </w:r>
            <w:r w:rsidR="007B6180" w:rsidRPr="00A126E0">
              <w:rPr>
                <w:lang w:val="en-GB"/>
              </w:rPr>
              <w:t>the strength of the CRVS system</w:t>
            </w:r>
            <w:r w:rsidRPr="00A126E0">
              <w:rPr>
                <w:lang w:val="en-GB"/>
              </w:rPr>
              <w:t xml:space="preserve">. Determining by </w:t>
            </w:r>
            <w:r w:rsidR="009F1FE1">
              <w:rPr>
                <w:lang w:val="en-GB"/>
              </w:rPr>
              <w:t xml:space="preserve">what </w:t>
            </w:r>
            <w:r w:rsidRPr="00A126E0">
              <w:rPr>
                <w:lang w:val="en-GB"/>
              </w:rPr>
              <w:t xml:space="preserve">year countries should aim to achieve this target is linked to progress in </w:t>
            </w:r>
            <w:r w:rsidR="007B6180" w:rsidRPr="00A126E0">
              <w:rPr>
                <w:lang w:val="en-GB"/>
              </w:rPr>
              <w:t>other areas</w:t>
            </w:r>
            <w:r w:rsidRPr="00A126E0">
              <w:rPr>
                <w:lang w:val="en-GB"/>
              </w:rPr>
              <w:t>.</w:t>
            </w:r>
          </w:p>
        </w:tc>
      </w:tr>
      <w:tr w:rsidR="00947E1C" w:rsidRPr="00A126E0" w14:paraId="0C9CE042" w14:textId="77777777" w:rsidTr="00392448">
        <w:trPr>
          <w:trHeight w:val="886"/>
        </w:trPr>
        <w:tc>
          <w:tcPr>
            <w:tcW w:w="9606" w:type="dxa"/>
          </w:tcPr>
          <w:p w14:paraId="2680FB7F" w14:textId="77777777" w:rsidR="00947E1C" w:rsidRPr="00DA1A04" w:rsidRDefault="00947E1C" w:rsidP="00AF3542">
            <w:pPr>
              <w:rPr>
                <w:i/>
                <w:u w:val="single"/>
                <w:lang w:val="en-GB"/>
              </w:rPr>
            </w:pPr>
            <w:r w:rsidRPr="00DA1A04">
              <w:rPr>
                <w:i/>
                <w:iCs/>
                <w:u w:val="single"/>
                <w:lang w:val="en-GB"/>
              </w:rPr>
              <w:t xml:space="preserve">Issues and </w:t>
            </w:r>
            <w:r w:rsidRPr="00DA1A04">
              <w:rPr>
                <w:i/>
                <w:u w:val="single"/>
                <w:lang w:val="en-GB"/>
              </w:rPr>
              <w:t>considerations</w:t>
            </w:r>
          </w:p>
          <w:p w14:paraId="65A25376" w14:textId="09BDB136" w:rsidR="006779A3" w:rsidRPr="00A126E0" w:rsidRDefault="006779A3" w:rsidP="00AF3542">
            <w:pPr>
              <w:rPr>
                <w:lang w:val="en-GB"/>
              </w:rPr>
            </w:pPr>
            <w:r w:rsidRPr="00A126E0">
              <w:rPr>
                <w:lang w:val="en-GB"/>
              </w:rPr>
              <w:t>Timing</w:t>
            </w:r>
            <w:r w:rsidR="00767EC7">
              <w:rPr>
                <w:lang w:val="en-GB"/>
              </w:rPr>
              <w:t xml:space="preserve">: </w:t>
            </w:r>
            <w:r w:rsidRPr="00A126E0">
              <w:rPr>
                <w:lang w:val="en-GB"/>
              </w:rPr>
              <w:t xml:space="preserve">Date of </w:t>
            </w:r>
            <w:r w:rsidR="004B103F" w:rsidRPr="00A126E0">
              <w:rPr>
                <w:lang w:val="en-GB"/>
              </w:rPr>
              <w:t>occurrence of the event</w:t>
            </w:r>
            <w:r w:rsidRPr="00A126E0">
              <w:rPr>
                <w:lang w:val="en-GB"/>
              </w:rPr>
              <w:t xml:space="preserve"> will be used for these tables. </w:t>
            </w:r>
            <w:r w:rsidR="004B103F" w:rsidRPr="00A126E0">
              <w:rPr>
                <w:lang w:val="en-GB"/>
              </w:rPr>
              <w:t>T</w:t>
            </w:r>
            <w:r w:rsidRPr="00A126E0">
              <w:rPr>
                <w:lang w:val="en-GB"/>
              </w:rPr>
              <w:t xml:space="preserve">here </w:t>
            </w:r>
            <w:r w:rsidR="004B103F" w:rsidRPr="00A126E0">
              <w:rPr>
                <w:lang w:val="en-GB"/>
              </w:rPr>
              <w:t>is some</w:t>
            </w:r>
            <w:r w:rsidRPr="00A126E0">
              <w:rPr>
                <w:lang w:val="en-GB"/>
              </w:rPr>
              <w:t xml:space="preserve"> delay between the event and registration</w:t>
            </w:r>
            <w:r w:rsidR="006922B9">
              <w:rPr>
                <w:lang w:val="en-GB"/>
              </w:rPr>
              <w:t>:</w:t>
            </w:r>
            <w:r w:rsidRPr="00A126E0">
              <w:rPr>
                <w:lang w:val="en-GB"/>
              </w:rPr>
              <w:t xml:space="preserve"> </w:t>
            </w:r>
            <w:r w:rsidR="006922B9">
              <w:rPr>
                <w:lang w:val="en-GB"/>
              </w:rPr>
              <w:t>i</w:t>
            </w:r>
            <w:r w:rsidR="004B103F" w:rsidRPr="00A126E0">
              <w:rPr>
                <w:lang w:val="en-GB"/>
              </w:rPr>
              <w:t xml:space="preserve">t is important that lags between the event and registration are examined to ensure all events are included in the correct reference period. It may be necessary to revise publication numbers in situations where there is </w:t>
            </w:r>
            <w:r w:rsidR="006922B9" w:rsidRPr="00A126E0">
              <w:rPr>
                <w:lang w:val="en-GB"/>
              </w:rPr>
              <w:t>a considerable time</w:t>
            </w:r>
            <w:r w:rsidR="004B103F" w:rsidRPr="00A126E0">
              <w:rPr>
                <w:lang w:val="en-GB"/>
              </w:rPr>
              <w:t xml:space="preserve"> difference between the event and its registration.</w:t>
            </w:r>
          </w:p>
          <w:p w14:paraId="6EC42089" w14:textId="7A788E40" w:rsidR="004B103F" w:rsidRPr="00A126E0" w:rsidRDefault="004B103F" w:rsidP="00AF3542">
            <w:pPr>
              <w:rPr>
                <w:lang w:val="en-GB"/>
              </w:rPr>
            </w:pPr>
            <w:r w:rsidRPr="00A126E0">
              <w:rPr>
                <w:lang w:val="en-GB"/>
              </w:rPr>
              <w:t>Electronic data</w:t>
            </w:r>
            <w:r w:rsidR="00767EC7">
              <w:rPr>
                <w:lang w:val="en-GB"/>
              </w:rPr>
              <w:t xml:space="preserve">: </w:t>
            </w:r>
            <w:r w:rsidRPr="00A126E0">
              <w:rPr>
                <w:lang w:val="en-GB"/>
              </w:rPr>
              <w:t>For ease of analysis it is important that birth and death information be released in electronic format. Where the data is only released in paper format, a plan needs to be developed to either transition to electronic format or have both paper and electronic release of information.</w:t>
            </w:r>
          </w:p>
          <w:p w14:paraId="1BC5C17F" w14:textId="57AE0C14" w:rsidR="00947E1C" w:rsidRPr="00A126E0" w:rsidRDefault="004B103F" w:rsidP="00767EC7">
            <w:pPr>
              <w:rPr>
                <w:lang w:val="en-GB"/>
              </w:rPr>
            </w:pPr>
            <w:r w:rsidRPr="00A126E0">
              <w:rPr>
                <w:lang w:val="en-GB"/>
              </w:rPr>
              <w:t xml:space="preserve">Other information from </w:t>
            </w:r>
            <w:r w:rsidR="006922B9">
              <w:rPr>
                <w:lang w:val="en-GB"/>
              </w:rPr>
              <w:t xml:space="preserve">CR </w:t>
            </w:r>
            <w:r w:rsidRPr="00A126E0">
              <w:rPr>
                <w:lang w:val="en-GB"/>
              </w:rPr>
              <w:t>system</w:t>
            </w:r>
            <w:r w:rsidR="00767EC7">
              <w:rPr>
                <w:lang w:val="en-GB"/>
              </w:rPr>
              <w:t xml:space="preserve">: </w:t>
            </w:r>
            <w:r w:rsidRPr="00A126E0">
              <w:rPr>
                <w:lang w:val="en-GB"/>
              </w:rPr>
              <w:t xml:space="preserve">The </w:t>
            </w:r>
            <w:r w:rsidR="006922B9">
              <w:rPr>
                <w:lang w:val="en-GB"/>
              </w:rPr>
              <w:t xml:space="preserve">CR </w:t>
            </w:r>
            <w:r w:rsidRPr="00A126E0">
              <w:rPr>
                <w:lang w:val="en-GB"/>
              </w:rPr>
              <w:t xml:space="preserve">system collects </w:t>
            </w:r>
            <w:r w:rsidR="002959F8" w:rsidRPr="00A126E0">
              <w:rPr>
                <w:lang w:val="en-GB"/>
              </w:rPr>
              <w:t xml:space="preserve">additional information about the event itself as well as characteristics of the person affected by the event. Countries are encouraged to release as much information as </w:t>
            </w:r>
            <w:r w:rsidR="006922B9">
              <w:rPr>
                <w:lang w:val="en-GB"/>
              </w:rPr>
              <w:t>possible</w:t>
            </w:r>
            <w:r w:rsidR="002959F8" w:rsidRPr="00A126E0">
              <w:rPr>
                <w:lang w:val="en-GB"/>
              </w:rPr>
              <w:t xml:space="preserve">. </w:t>
            </w:r>
          </w:p>
        </w:tc>
      </w:tr>
      <w:tr w:rsidR="00F4606E" w:rsidRPr="00A126E0" w14:paraId="45C10162" w14:textId="77777777" w:rsidTr="00392448">
        <w:tc>
          <w:tcPr>
            <w:tcW w:w="9606" w:type="dxa"/>
          </w:tcPr>
          <w:p w14:paraId="79540383" w14:textId="57EF5967" w:rsidR="00F4606E" w:rsidRPr="00DA1A04" w:rsidRDefault="00F4606E" w:rsidP="00AF3542">
            <w:pPr>
              <w:rPr>
                <w:i/>
                <w:iCs/>
                <w:u w:val="single"/>
                <w:lang w:val="en-GB"/>
              </w:rPr>
            </w:pPr>
            <w:r w:rsidRPr="00DA1A04">
              <w:rPr>
                <w:i/>
                <w:iCs/>
                <w:u w:val="single"/>
                <w:lang w:val="en-GB"/>
              </w:rPr>
              <w:t>Data sources</w:t>
            </w:r>
            <w:r w:rsidR="0096486B" w:rsidRPr="00DA1A04">
              <w:rPr>
                <w:i/>
                <w:iCs/>
                <w:u w:val="single"/>
                <w:lang w:val="en-GB"/>
              </w:rPr>
              <w:t xml:space="preserve"> for target setting and monitoring</w:t>
            </w:r>
          </w:p>
          <w:p w14:paraId="5447136C" w14:textId="62F07734" w:rsidR="00F4606E" w:rsidRPr="00A126E0" w:rsidRDefault="00F4606E" w:rsidP="00AF3542">
            <w:pPr>
              <w:rPr>
                <w:lang w:val="en-GB"/>
              </w:rPr>
            </w:pPr>
            <w:r w:rsidRPr="00A126E0">
              <w:rPr>
                <w:lang w:val="en-GB"/>
              </w:rPr>
              <w:t xml:space="preserve">The data sources for this indicator are the authority responsible for producing </w:t>
            </w:r>
            <w:r w:rsidR="006922B9">
              <w:rPr>
                <w:lang w:val="en-GB"/>
              </w:rPr>
              <w:t xml:space="preserve">VS, </w:t>
            </w:r>
            <w:r w:rsidRPr="00A126E0">
              <w:rPr>
                <w:lang w:val="en-GB"/>
              </w:rPr>
              <w:t xml:space="preserve">and the public domain or channel through which official </w:t>
            </w:r>
            <w:r w:rsidR="006922B9">
              <w:rPr>
                <w:lang w:val="en-GB"/>
              </w:rPr>
              <w:t xml:space="preserve">VS </w:t>
            </w:r>
            <w:r w:rsidRPr="00A126E0">
              <w:rPr>
                <w:lang w:val="en-GB"/>
              </w:rPr>
              <w:t xml:space="preserve">are usually published. </w:t>
            </w:r>
          </w:p>
        </w:tc>
      </w:tr>
    </w:tbl>
    <w:p w14:paraId="56906E45" w14:textId="77777777" w:rsidR="009C368E" w:rsidRDefault="009C368E" w:rsidP="00AF3542">
      <w:pPr>
        <w:rPr>
          <w:lang w:val="en-GB"/>
        </w:rPr>
      </w:pPr>
    </w:p>
    <w:p w14:paraId="185EDCB4" w14:textId="65840401" w:rsidR="00947E1C" w:rsidRPr="00A126E0" w:rsidRDefault="00947E1C" w:rsidP="00AF3542">
      <w:pPr>
        <w:rPr>
          <w:lang w:val="en-GB"/>
        </w:rPr>
      </w:pP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06"/>
      </w:tblGrid>
      <w:tr w:rsidR="00947E1C" w:rsidRPr="00A126E0" w14:paraId="2C0622D0" w14:textId="77777777" w:rsidTr="00392448">
        <w:tc>
          <w:tcPr>
            <w:tcW w:w="9606" w:type="dxa"/>
          </w:tcPr>
          <w:p w14:paraId="0A459F8A" w14:textId="408CD2B0" w:rsidR="00947E1C" w:rsidRPr="00BF37C4" w:rsidRDefault="00505F5B" w:rsidP="00AF3542">
            <w:pPr>
              <w:rPr>
                <w:b/>
                <w:lang w:val="en-GB"/>
              </w:rPr>
            </w:pPr>
            <w:bookmarkStart w:id="41" w:name="_Toc526768701"/>
            <w:bookmarkStart w:id="42" w:name="_Toc417044113"/>
            <w:r>
              <w:rPr>
                <w:rStyle w:val="Heading3Char"/>
                <w:b/>
              </w:rPr>
              <w:t>Target 3</w:t>
            </w:r>
            <w:r w:rsidR="001157BA" w:rsidRPr="00BF37C4">
              <w:rPr>
                <w:rStyle w:val="Heading3Char"/>
                <w:b/>
              </w:rPr>
              <w:t>G</w:t>
            </w:r>
            <w:bookmarkEnd w:id="41"/>
            <w:r w:rsidR="00947E1C" w:rsidRPr="00BF37C4">
              <w:rPr>
                <w:b/>
                <w:lang w:val="en-GB"/>
              </w:rPr>
              <w:t xml:space="preserve">: </w:t>
            </w:r>
            <w:r w:rsidR="001157BA" w:rsidRPr="00BF37C4">
              <w:rPr>
                <w:b/>
                <w:lang w:val="en-GB"/>
              </w:rPr>
              <w:t xml:space="preserve">By … (year), key summary tabulations of vital statistics on causes of death using registration </w:t>
            </w:r>
            <w:r w:rsidR="00AE159A" w:rsidRPr="00BF37C4">
              <w:rPr>
                <w:b/>
                <w:lang w:val="en-GB"/>
              </w:rPr>
              <w:t xml:space="preserve">or other administrative </w:t>
            </w:r>
            <w:r w:rsidR="001157BA" w:rsidRPr="00BF37C4">
              <w:rPr>
                <w:b/>
                <w:lang w:val="en-GB"/>
              </w:rPr>
              <w:t>records as the primary source, are made available in the public domain in electronic format annually, and within two calendar years.</w:t>
            </w:r>
            <w:bookmarkEnd w:id="42"/>
          </w:p>
        </w:tc>
      </w:tr>
      <w:tr w:rsidR="00947E1C" w:rsidRPr="00A126E0" w14:paraId="59D57BD7" w14:textId="77777777" w:rsidTr="00392448">
        <w:tc>
          <w:tcPr>
            <w:tcW w:w="9606" w:type="dxa"/>
          </w:tcPr>
          <w:p w14:paraId="02724974" w14:textId="77777777" w:rsidR="00947E1C" w:rsidRPr="00DA1A04" w:rsidRDefault="00947E1C" w:rsidP="00AF3542">
            <w:pPr>
              <w:rPr>
                <w:i/>
                <w:iCs/>
                <w:u w:val="single"/>
                <w:lang w:val="en-GB"/>
              </w:rPr>
            </w:pPr>
            <w:r w:rsidRPr="00DA1A04">
              <w:rPr>
                <w:i/>
                <w:iCs/>
                <w:u w:val="single"/>
                <w:lang w:val="en-GB"/>
              </w:rPr>
              <w:t xml:space="preserve">Method of </w:t>
            </w:r>
            <w:r w:rsidRPr="00DA1A04">
              <w:rPr>
                <w:i/>
                <w:u w:val="single"/>
                <w:lang w:val="en-GB"/>
              </w:rPr>
              <w:t>estimation</w:t>
            </w:r>
            <w:r w:rsidRPr="00DA1A04">
              <w:rPr>
                <w:i/>
                <w:iCs/>
                <w:u w:val="single"/>
                <w:lang w:val="en-GB"/>
              </w:rPr>
              <w:t>/calculation</w:t>
            </w:r>
          </w:p>
          <w:p w14:paraId="757889FB" w14:textId="6549A015" w:rsidR="007B6180" w:rsidRPr="00A126E0" w:rsidRDefault="007B6180" w:rsidP="00AF3542">
            <w:pPr>
              <w:rPr>
                <w:lang w:val="en-GB"/>
              </w:rPr>
            </w:pPr>
            <w:r w:rsidRPr="00A126E0">
              <w:rPr>
                <w:lang w:val="en-GB"/>
              </w:rPr>
              <w:t xml:space="preserve">Verifying achievement of this target involves liaison with the national </w:t>
            </w:r>
            <w:r w:rsidR="00083F0C">
              <w:rPr>
                <w:lang w:val="en-GB"/>
              </w:rPr>
              <w:t xml:space="preserve">VS </w:t>
            </w:r>
            <w:r w:rsidRPr="00A126E0">
              <w:rPr>
                <w:lang w:val="en-GB"/>
              </w:rPr>
              <w:t xml:space="preserve">authority to locate key summary tabulations in the public domain and then verifying the primary source, format and timeliness of their publication. </w:t>
            </w:r>
          </w:p>
          <w:p w14:paraId="6C7EDC47" w14:textId="72101DCD" w:rsidR="00947E1C" w:rsidRPr="00A126E0" w:rsidRDefault="00924296" w:rsidP="00AF3542">
            <w:pPr>
              <w:rPr>
                <w:lang w:val="en-GB"/>
              </w:rPr>
            </w:pPr>
            <w:r w:rsidRPr="00A126E0">
              <w:rPr>
                <w:lang w:val="en-GB"/>
              </w:rPr>
              <w:t xml:space="preserve">The tabulations on causes of death are to be directly calculated from </w:t>
            </w:r>
            <w:r w:rsidR="00083F0C">
              <w:rPr>
                <w:lang w:val="en-GB"/>
              </w:rPr>
              <w:t xml:space="preserve">CR </w:t>
            </w:r>
            <w:r w:rsidRPr="00A126E0">
              <w:rPr>
                <w:lang w:val="en-GB"/>
              </w:rPr>
              <w:t>records</w:t>
            </w:r>
            <w:r w:rsidR="00940B40" w:rsidRPr="00A126E0">
              <w:rPr>
                <w:lang w:val="en-GB"/>
              </w:rPr>
              <w:t xml:space="preserve"> </w:t>
            </w:r>
            <w:r w:rsidR="00C77972" w:rsidRPr="00A126E0">
              <w:rPr>
                <w:lang w:val="en-GB"/>
              </w:rPr>
              <w:t xml:space="preserve">or other administrative sources such as the health management information system (HMIS) </w:t>
            </w:r>
            <w:r w:rsidR="00B9266B">
              <w:rPr>
                <w:lang w:val="en-GB"/>
              </w:rPr>
              <w:t xml:space="preserve">of </w:t>
            </w:r>
            <w:r w:rsidR="00940B40" w:rsidRPr="00A126E0">
              <w:rPr>
                <w:lang w:val="en-GB"/>
              </w:rPr>
              <w:t xml:space="preserve">the </w:t>
            </w:r>
            <w:r w:rsidR="00083F0C">
              <w:rPr>
                <w:lang w:val="en-GB"/>
              </w:rPr>
              <w:t xml:space="preserve">NSO </w:t>
            </w:r>
            <w:r w:rsidR="00C77972" w:rsidRPr="00A126E0">
              <w:rPr>
                <w:lang w:val="en-GB"/>
              </w:rPr>
              <w:t>or the MoH</w:t>
            </w:r>
            <w:r w:rsidR="00940B40" w:rsidRPr="00A126E0">
              <w:rPr>
                <w:lang w:val="en-GB"/>
              </w:rPr>
              <w:t xml:space="preserve">. Cause of death coding will be done using the latest version of ICD. </w:t>
            </w:r>
            <w:r w:rsidR="007B6180" w:rsidRPr="00A126E0">
              <w:rPr>
                <w:lang w:val="en-GB"/>
              </w:rPr>
              <w:t xml:space="preserve">Cause of death tables should include both rates and numbers and a </w:t>
            </w:r>
            <w:r w:rsidR="00233B8D" w:rsidRPr="00A126E0">
              <w:rPr>
                <w:lang w:val="en-GB"/>
              </w:rPr>
              <w:t>geographical split of at least u</w:t>
            </w:r>
            <w:r w:rsidR="007B6180" w:rsidRPr="00A126E0">
              <w:rPr>
                <w:lang w:val="en-GB"/>
              </w:rPr>
              <w:t>rban/rural</w:t>
            </w:r>
            <w:r w:rsidR="00233B8D" w:rsidRPr="00A126E0">
              <w:rPr>
                <w:lang w:val="en-GB"/>
              </w:rPr>
              <w:t xml:space="preserve"> (where applicable)</w:t>
            </w:r>
            <w:r w:rsidR="007B6180" w:rsidRPr="00A126E0">
              <w:rPr>
                <w:lang w:val="en-GB"/>
              </w:rPr>
              <w:t xml:space="preserve">. Death tables should include age, sex and underlying cause. Ideally, age at death will be </w:t>
            </w:r>
            <w:r w:rsidR="00233B8D" w:rsidRPr="00A126E0">
              <w:rPr>
                <w:lang w:val="en-GB"/>
              </w:rPr>
              <w:t>single years</w:t>
            </w:r>
            <w:r w:rsidR="007B6180" w:rsidRPr="00A126E0">
              <w:rPr>
                <w:lang w:val="en-GB"/>
              </w:rPr>
              <w:t xml:space="preserve"> rather than ranges (depending on confidentiality issues). For some countries, geographic regions may be shown for smaller regions. ICD coding is hierarchical, with the ideal being for data to be published at the individual code level.</w:t>
            </w:r>
          </w:p>
        </w:tc>
      </w:tr>
      <w:tr w:rsidR="00947E1C" w:rsidRPr="00A126E0" w14:paraId="5B9A88C4" w14:textId="77777777" w:rsidTr="00392448">
        <w:tc>
          <w:tcPr>
            <w:tcW w:w="9606" w:type="dxa"/>
          </w:tcPr>
          <w:p w14:paraId="6DFCBE3F" w14:textId="77777777" w:rsidR="00947E1C" w:rsidRPr="00DA1A04" w:rsidRDefault="00FE4A3F" w:rsidP="00AF3542">
            <w:pPr>
              <w:rPr>
                <w:i/>
                <w:iCs/>
                <w:u w:val="single"/>
                <w:lang w:val="en-GB"/>
              </w:rPr>
            </w:pPr>
            <w:r w:rsidRPr="00DA1A04">
              <w:rPr>
                <w:i/>
                <w:iCs/>
                <w:u w:val="single"/>
                <w:lang w:val="en-GB"/>
              </w:rPr>
              <w:t>Ideal target</w:t>
            </w:r>
          </w:p>
          <w:p w14:paraId="7861D0F7" w14:textId="0A0651C8" w:rsidR="00947E1C" w:rsidRPr="00A126E0" w:rsidRDefault="007B6180" w:rsidP="00AF3542">
            <w:pPr>
              <w:rPr>
                <w:lang w:val="en-GB"/>
              </w:rPr>
            </w:pPr>
            <w:r w:rsidRPr="00A126E0">
              <w:rPr>
                <w:lang w:val="en-GB"/>
              </w:rPr>
              <w:t xml:space="preserve">Being able to produce nationally representative vital statistics and make them available in an electronic format in a timely manner, will depend on the strength of the CRVS system. </w:t>
            </w:r>
            <w:r w:rsidR="005C45FF" w:rsidRPr="00A126E0">
              <w:rPr>
                <w:lang w:val="en-GB"/>
              </w:rPr>
              <w:t xml:space="preserve">Countries should aim to issue provisional summary tabulations of nationally aggregated data on births and deaths as a priority. Where the CRVS system is computerised, the aim should be to issue the initial summary tables on a monthly or quarterly basis. More detailed tabulations that require careful quality assessment including on causes of death and subnational areas will be issued with a somewhat longer time lag. </w:t>
            </w:r>
            <w:r w:rsidRPr="00A126E0">
              <w:rPr>
                <w:lang w:val="en-GB"/>
              </w:rPr>
              <w:t xml:space="preserve">Determining by </w:t>
            </w:r>
            <w:r w:rsidR="00B9266B">
              <w:rPr>
                <w:lang w:val="en-GB"/>
              </w:rPr>
              <w:t xml:space="preserve">what </w:t>
            </w:r>
            <w:r w:rsidRPr="00A126E0">
              <w:rPr>
                <w:lang w:val="en-GB"/>
              </w:rPr>
              <w:t>year countries should aim to achieve this target is linked to progress in other areas.</w:t>
            </w:r>
          </w:p>
        </w:tc>
      </w:tr>
      <w:tr w:rsidR="00947E1C" w:rsidRPr="00A126E0" w14:paraId="67796FD5" w14:textId="77777777" w:rsidTr="00392448">
        <w:trPr>
          <w:trHeight w:val="856"/>
        </w:trPr>
        <w:tc>
          <w:tcPr>
            <w:tcW w:w="9606" w:type="dxa"/>
          </w:tcPr>
          <w:p w14:paraId="527DBCEA" w14:textId="77777777" w:rsidR="00947E1C" w:rsidRPr="00DA1A04" w:rsidRDefault="00947E1C" w:rsidP="00AF3542">
            <w:pPr>
              <w:rPr>
                <w:i/>
                <w:u w:val="single"/>
                <w:lang w:val="en-GB"/>
              </w:rPr>
            </w:pPr>
            <w:r w:rsidRPr="00DA1A04">
              <w:rPr>
                <w:i/>
                <w:iCs/>
                <w:u w:val="single"/>
                <w:lang w:val="en-GB"/>
              </w:rPr>
              <w:t xml:space="preserve">Issues and </w:t>
            </w:r>
            <w:r w:rsidRPr="00DA1A04">
              <w:rPr>
                <w:i/>
                <w:u w:val="single"/>
                <w:lang w:val="en-GB"/>
              </w:rPr>
              <w:t>considerations</w:t>
            </w:r>
          </w:p>
          <w:p w14:paraId="76E3FCD6" w14:textId="4EAE86B5" w:rsidR="007E683D" w:rsidRPr="00A126E0" w:rsidRDefault="007E683D" w:rsidP="00AF3542">
            <w:pPr>
              <w:rPr>
                <w:lang w:val="en-GB"/>
              </w:rPr>
            </w:pPr>
            <w:r w:rsidRPr="00A126E0">
              <w:rPr>
                <w:lang w:val="en-GB"/>
              </w:rPr>
              <w:t>Timing</w:t>
            </w:r>
            <w:r w:rsidR="00E76227">
              <w:rPr>
                <w:lang w:val="en-GB"/>
              </w:rPr>
              <w:t>:</w:t>
            </w:r>
            <w:r w:rsidR="00767EC7">
              <w:rPr>
                <w:lang w:val="en-GB"/>
              </w:rPr>
              <w:t xml:space="preserve"> </w:t>
            </w:r>
            <w:r w:rsidRPr="00A126E0">
              <w:rPr>
                <w:lang w:val="en-GB"/>
              </w:rPr>
              <w:t xml:space="preserve">Date of the occurrence of the event will be used for these tables. There is some delay between the event and registration. It is important that lags between the event and registration are examined to ensure all events are included in the correct reference period. It may be necessary to revise publication numbers in situations where there is a </w:t>
            </w:r>
            <w:r w:rsidR="00A16251">
              <w:rPr>
                <w:lang w:val="en-GB"/>
              </w:rPr>
              <w:t xml:space="preserve">considerable </w:t>
            </w:r>
            <w:r w:rsidRPr="00A126E0">
              <w:rPr>
                <w:lang w:val="en-GB"/>
              </w:rPr>
              <w:t>time difference between the event and its registration</w:t>
            </w:r>
            <w:r w:rsidR="00EF1BE6" w:rsidRPr="00A16251">
              <w:rPr>
                <w:rStyle w:val="FootnoteReference"/>
                <w:vertAlign w:val="superscript"/>
                <w:lang w:val="en-GB"/>
              </w:rPr>
              <w:footnoteReference w:id="47"/>
            </w:r>
            <w:r w:rsidRPr="00A16251">
              <w:rPr>
                <w:lang w:val="en-GB"/>
              </w:rPr>
              <w:t>.</w:t>
            </w:r>
          </w:p>
          <w:p w14:paraId="73015962" w14:textId="5BE110E5" w:rsidR="007E683D" w:rsidRPr="00A126E0" w:rsidRDefault="007E683D" w:rsidP="00AF3542">
            <w:pPr>
              <w:rPr>
                <w:lang w:val="en-GB"/>
              </w:rPr>
            </w:pPr>
            <w:r w:rsidRPr="00A126E0">
              <w:rPr>
                <w:lang w:val="en-GB"/>
              </w:rPr>
              <w:t>Electronic data</w:t>
            </w:r>
            <w:r w:rsidR="00767EC7">
              <w:rPr>
                <w:lang w:val="en-GB"/>
              </w:rPr>
              <w:t xml:space="preserve">: </w:t>
            </w:r>
            <w:r w:rsidRPr="00A126E0">
              <w:rPr>
                <w:lang w:val="en-GB"/>
              </w:rPr>
              <w:t>For ease of analysis it is important that cause of death information be released in electronic format. Where the data is only released in paper format, a plan needs to be developed to either transition to electronic format or have both paper and electronic release of information.</w:t>
            </w:r>
          </w:p>
          <w:p w14:paraId="3D7909CA" w14:textId="0E236111" w:rsidR="00947E1C" w:rsidRPr="00A126E0" w:rsidRDefault="007E683D" w:rsidP="00767EC7">
            <w:pPr>
              <w:rPr>
                <w:lang w:val="en-GB"/>
              </w:rPr>
            </w:pPr>
            <w:r w:rsidRPr="00A126E0">
              <w:rPr>
                <w:lang w:val="en-GB"/>
              </w:rPr>
              <w:t>ICD coding</w:t>
            </w:r>
            <w:r w:rsidR="00767EC7">
              <w:rPr>
                <w:lang w:val="en-GB"/>
              </w:rPr>
              <w:t xml:space="preserve">: </w:t>
            </w:r>
            <w:r w:rsidRPr="00A126E0">
              <w:rPr>
                <w:lang w:val="en-GB"/>
              </w:rPr>
              <w:t>Ideally, all deaths will be coded to ICD and the proportion of deaths with ill-defined codes will be small. Only a trained physician can certify cause of death but because physicians are often poorly trained in cause of death certification they often do an inadequate job. This leads to deaths being attributed to ill-defined or non-specific causes, such as “old age”, “fever” and “stopped breathing”.  Such diagnoses are</w:t>
            </w:r>
            <w:r w:rsidR="00A16251">
              <w:rPr>
                <w:lang w:val="en-GB"/>
              </w:rPr>
              <w:t xml:space="preserve"> of no value and lead</w:t>
            </w:r>
            <w:r w:rsidRPr="00A126E0">
              <w:rPr>
                <w:lang w:val="en-GB"/>
              </w:rPr>
              <w:t xml:space="preserve"> to a high proportion of deaths coded to ill-defined codes. Reducing the proportion of deaths coded to these categories is essential </w:t>
            </w:r>
            <w:r w:rsidR="00A16251">
              <w:rPr>
                <w:lang w:val="en-GB"/>
              </w:rPr>
              <w:t>to improve</w:t>
            </w:r>
            <w:r w:rsidRPr="00A126E0">
              <w:rPr>
                <w:lang w:val="en-GB"/>
              </w:rPr>
              <w:t xml:space="preserve"> the q</w:t>
            </w:r>
            <w:r w:rsidR="007B6180" w:rsidRPr="00A126E0">
              <w:rPr>
                <w:lang w:val="en-GB"/>
              </w:rPr>
              <w:t>uality of mortality statistics.</w:t>
            </w:r>
          </w:p>
        </w:tc>
      </w:tr>
      <w:tr w:rsidR="007B6180" w:rsidRPr="00A126E0" w14:paraId="70C4766D" w14:textId="77777777" w:rsidTr="00392448">
        <w:tc>
          <w:tcPr>
            <w:tcW w:w="9606" w:type="dxa"/>
          </w:tcPr>
          <w:p w14:paraId="38C43C56" w14:textId="4FC0A588" w:rsidR="007B6180" w:rsidRPr="00DA1A04" w:rsidRDefault="00F4606E" w:rsidP="00AF3542">
            <w:pPr>
              <w:rPr>
                <w:i/>
                <w:iCs/>
                <w:u w:val="single"/>
                <w:lang w:val="en-GB"/>
              </w:rPr>
            </w:pPr>
            <w:r w:rsidRPr="00DA1A04">
              <w:rPr>
                <w:i/>
                <w:iCs/>
                <w:u w:val="single"/>
                <w:lang w:val="en-GB"/>
              </w:rPr>
              <w:t>Data sources</w:t>
            </w:r>
            <w:r w:rsidR="0096486B" w:rsidRPr="00DA1A04">
              <w:rPr>
                <w:i/>
                <w:iCs/>
                <w:u w:val="single"/>
                <w:lang w:val="en-GB"/>
              </w:rPr>
              <w:t xml:space="preserve"> for target setting and monitoring</w:t>
            </w:r>
          </w:p>
          <w:p w14:paraId="78084824" w14:textId="71F08B09" w:rsidR="007B6180" w:rsidRPr="00A126E0" w:rsidRDefault="007B6180" w:rsidP="00AF3542">
            <w:pPr>
              <w:rPr>
                <w:lang w:val="en-GB"/>
              </w:rPr>
            </w:pPr>
            <w:r w:rsidRPr="00A126E0">
              <w:rPr>
                <w:lang w:val="en-GB"/>
              </w:rPr>
              <w:t xml:space="preserve">The data sources for this indicator </w:t>
            </w:r>
            <w:r w:rsidR="00EF1437" w:rsidRPr="00A126E0">
              <w:rPr>
                <w:lang w:val="en-GB"/>
              </w:rPr>
              <w:t>are</w:t>
            </w:r>
            <w:r w:rsidRPr="00A126E0">
              <w:rPr>
                <w:lang w:val="en-GB"/>
              </w:rPr>
              <w:t xml:space="preserve"> the authority responsible for producing </w:t>
            </w:r>
            <w:r w:rsidR="00A16251">
              <w:rPr>
                <w:lang w:val="en-GB"/>
              </w:rPr>
              <w:t xml:space="preserve">VS </w:t>
            </w:r>
            <w:r w:rsidRPr="00A126E0">
              <w:rPr>
                <w:lang w:val="en-GB"/>
              </w:rPr>
              <w:t xml:space="preserve">and the public domain or channel through which official vital statistics are usually published. </w:t>
            </w:r>
          </w:p>
        </w:tc>
      </w:tr>
    </w:tbl>
    <w:p w14:paraId="21F73828" w14:textId="77777777" w:rsidR="009C368E" w:rsidRDefault="009C368E" w:rsidP="00AF3542">
      <w:pPr>
        <w:rPr>
          <w:lang w:val="en-GB"/>
        </w:rPr>
      </w:pPr>
    </w:p>
    <w:p w14:paraId="35A02C03" w14:textId="2432261B" w:rsidR="00254A8C" w:rsidRPr="00A126E0" w:rsidRDefault="00254A8C" w:rsidP="00AF3542">
      <w:pPr>
        <w:rPr>
          <w:lang w:val="en-GB"/>
        </w:rPr>
      </w:pP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06"/>
      </w:tblGrid>
      <w:tr w:rsidR="001157BA" w:rsidRPr="00A126E0" w14:paraId="596063D0" w14:textId="77777777" w:rsidTr="00392448">
        <w:tc>
          <w:tcPr>
            <w:tcW w:w="9606" w:type="dxa"/>
          </w:tcPr>
          <w:p w14:paraId="6B4F3991" w14:textId="1D366995" w:rsidR="001157BA" w:rsidRPr="00BF37C4" w:rsidRDefault="00505F5B" w:rsidP="00AF3542">
            <w:pPr>
              <w:rPr>
                <w:b/>
                <w:lang w:val="en-GB"/>
              </w:rPr>
            </w:pPr>
            <w:bookmarkStart w:id="43" w:name="_Toc526768702"/>
            <w:bookmarkStart w:id="44" w:name="_Toc417044114"/>
            <w:r>
              <w:rPr>
                <w:rStyle w:val="Heading3Char"/>
                <w:b/>
              </w:rPr>
              <w:t>Target 3</w:t>
            </w:r>
            <w:r w:rsidR="001F2488" w:rsidRPr="00BF37C4">
              <w:rPr>
                <w:rStyle w:val="Heading3Char"/>
                <w:b/>
              </w:rPr>
              <w:t>H</w:t>
            </w:r>
            <w:bookmarkEnd w:id="43"/>
            <w:r w:rsidR="001157BA" w:rsidRPr="00BF37C4">
              <w:rPr>
                <w:b/>
                <w:lang w:val="en-GB"/>
              </w:rPr>
              <w:t xml:space="preserve">: </w:t>
            </w:r>
            <w:r w:rsidR="001F2488" w:rsidRPr="00BF37C4">
              <w:rPr>
                <w:b/>
                <w:lang w:val="en-GB"/>
              </w:rPr>
              <w:t xml:space="preserve">By … (year), an accurate, complete and timely vital statistics report for the previous two years, using registration records </w:t>
            </w:r>
            <w:r w:rsidR="00E83766" w:rsidRPr="00BF37C4">
              <w:rPr>
                <w:b/>
                <w:lang w:val="en-GB"/>
              </w:rPr>
              <w:t xml:space="preserve">or other routine administrative sources </w:t>
            </w:r>
            <w:r w:rsidR="001F2488" w:rsidRPr="00BF37C4">
              <w:rPr>
                <w:b/>
                <w:lang w:val="en-GB"/>
              </w:rPr>
              <w:t>as the primary source, is made available in the public domain</w:t>
            </w:r>
            <w:bookmarkEnd w:id="44"/>
          </w:p>
        </w:tc>
      </w:tr>
      <w:tr w:rsidR="001157BA" w:rsidRPr="00A126E0" w14:paraId="74686015" w14:textId="77777777" w:rsidTr="00392448">
        <w:tc>
          <w:tcPr>
            <w:tcW w:w="9606" w:type="dxa"/>
          </w:tcPr>
          <w:p w14:paraId="61E21161" w14:textId="77777777" w:rsidR="001157BA" w:rsidRPr="00DA1A04" w:rsidRDefault="001157BA" w:rsidP="00AF3542">
            <w:pPr>
              <w:rPr>
                <w:i/>
                <w:iCs/>
                <w:u w:val="single"/>
                <w:lang w:val="en-GB"/>
              </w:rPr>
            </w:pPr>
            <w:r w:rsidRPr="00DA1A04">
              <w:rPr>
                <w:i/>
                <w:iCs/>
                <w:u w:val="single"/>
                <w:lang w:val="en-GB"/>
              </w:rPr>
              <w:t xml:space="preserve">Method of </w:t>
            </w:r>
            <w:r w:rsidRPr="00DA1A04">
              <w:rPr>
                <w:i/>
                <w:u w:val="single"/>
                <w:lang w:val="en-GB"/>
              </w:rPr>
              <w:t>estimation</w:t>
            </w:r>
            <w:r w:rsidRPr="00DA1A04">
              <w:rPr>
                <w:i/>
                <w:iCs/>
                <w:u w:val="single"/>
                <w:lang w:val="en-GB"/>
              </w:rPr>
              <w:t>/calculation</w:t>
            </w:r>
          </w:p>
          <w:p w14:paraId="78789621" w14:textId="0D95D5AE" w:rsidR="006904B8" w:rsidRPr="00A126E0" w:rsidRDefault="006904B8" w:rsidP="00AF3542">
            <w:pPr>
              <w:rPr>
                <w:lang w:val="en-GB"/>
              </w:rPr>
            </w:pPr>
            <w:r w:rsidRPr="00A126E0">
              <w:rPr>
                <w:lang w:val="en-GB"/>
              </w:rPr>
              <w:t xml:space="preserve">Verifying achievement of this target involves liaison with the national </w:t>
            </w:r>
            <w:r w:rsidR="007E7055">
              <w:rPr>
                <w:lang w:val="en-GB"/>
              </w:rPr>
              <w:t xml:space="preserve">VS </w:t>
            </w:r>
            <w:r w:rsidRPr="00A126E0">
              <w:rPr>
                <w:lang w:val="en-GB"/>
              </w:rPr>
              <w:t xml:space="preserve">authority to locate the </w:t>
            </w:r>
            <w:r w:rsidR="007E7055">
              <w:rPr>
                <w:lang w:val="en-GB"/>
              </w:rPr>
              <w:t xml:space="preserve">VS </w:t>
            </w:r>
            <w:r w:rsidRPr="00A126E0">
              <w:rPr>
                <w:lang w:val="en-GB"/>
              </w:rPr>
              <w:t xml:space="preserve">report in the public domain and then verifying the primary source, accuracy, completeness and timeliness of </w:t>
            </w:r>
            <w:r w:rsidR="000F2EB1" w:rsidRPr="00A126E0">
              <w:rPr>
                <w:lang w:val="en-GB"/>
              </w:rPr>
              <w:t xml:space="preserve">its </w:t>
            </w:r>
            <w:r w:rsidR="007E7055">
              <w:rPr>
                <w:lang w:val="en-GB"/>
              </w:rPr>
              <w:t>publication.</w:t>
            </w:r>
          </w:p>
          <w:p w14:paraId="1EAC5F1C" w14:textId="382CC9D4" w:rsidR="00EF1437" w:rsidRPr="00A126E0" w:rsidRDefault="005466B9" w:rsidP="00AF3542">
            <w:pPr>
              <w:rPr>
                <w:color w:val="000000" w:themeColor="text1"/>
                <w:lang w:val="en-GB"/>
              </w:rPr>
            </w:pPr>
            <w:r w:rsidRPr="00A126E0">
              <w:rPr>
                <w:color w:val="000000" w:themeColor="text1"/>
                <w:lang w:val="en-GB"/>
              </w:rPr>
              <w:t xml:space="preserve">All countries should produce an annual </w:t>
            </w:r>
            <w:r w:rsidR="007E7055">
              <w:rPr>
                <w:color w:val="000000" w:themeColor="text1"/>
                <w:lang w:val="en-GB"/>
              </w:rPr>
              <w:t xml:space="preserve">VS </w:t>
            </w:r>
            <w:r w:rsidRPr="00A126E0">
              <w:rPr>
                <w:color w:val="000000" w:themeColor="text1"/>
                <w:lang w:val="en-GB"/>
              </w:rPr>
              <w:t>report containing two years of data within one calendar year of the end of the reporting period. The data included in the report should be based on information from registration records or other valid administrative data sources</w:t>
            </w:r>
            <w:r w:rsidR="00E83766" w:rsidRPr="00A126E0">
              <w:rPr>
                <w:color w:val="000000" w:themeColor="text1"/>
                <w:lang w:val="en-GB"/>
              </w:rPr>
              <w:t xml:space="preserve"> such as the HMIS</w:t>
            </w:r>
            <w:r w:rsidRPr="00A126E0">
              <w:rPr>
                <w:color w:val="000000" w:themeColor="text1"/>
                <w:lang w:val="en-GB"/>
              </w:rPr>
              <w:t>. Where there are data gaps or data weaknesses, these should be clearly described in the publication.</w:t>
            </w:r>
          </w:p>
          <w:p w14:paraId="2C2D898E" w14:textId="64631D47" w:rsidR="005466B9" w:rsidRPr="00BF37C4" w:rsidRDefault="00EF1437" w:rsidP="00AF3542">
            <w:pPr>
              <w:rPr>
                <w:lang w:val="en-GB"/>
              </w:rPr>
            </w:pPr>
            <w:r w:rsidRPr="00A126E0">
              <w:rPr>
                <w:lang w:val="en-GB"/>
              </w:rPr>
              <w:t xml:space="preserve">Publications of </w:t>
            </w:r>
            <w:r w:rsidR="00F3268D">
              <w:rPr>
                <w:lang w:val="en-GB"/>
              </w:rPr>
              <w:t xml:space="preserve">VS </w:t>
            </w:r>
            <w:r w:rsidRPr="00A126E0">
              <w:rPr>
                <w:lang w:val="en-GB"/>
              </w:rPr>
              <w:t>should be part of a series designed to meet specific user needs. They should also be released according to a regular and timely schedule. They</w:t>
            </w:r>
            <w:r w:rsidRPr="00A126E0">
              <w:rPr>
                <w:rFonts w:cs="MinionPro-Regular"/>
                <w:lang w:val="en-GB"/>
              </w:rPr>
              <w:t xml:space="preserve"> should be complete with data tables, graphs, charts, maps and analyses. If possible, published data should also be downloadable.</w:t>
            </w:r>
          </w:p>
          <w:p w14:paraId="088BC099" w14:textId="66F49E24" w:rsidR="005466B9" w:rsidRPr="00A126E0" w:rsidRDefault="00F3268D" w:rsidP="00AF3542">
            <w:pPr>
              <w:rPr>
                <w:color w:val="000000" w:themeColor="text1"/>
                <w:lang w:val="en-GB"/>
              </w:rPr>
            </w:pPr>
            <w:r>
              <w:rPr>
                <w:color w:val="000000" w:themeColor="text1"/>
                <w:lang w:val="en-GB"/>
              </w:rPr>
              <w:t xml:space="preserve">While </w:t>
            </w:r>
            <w:r w:rsidR="005466B9" w:rsidRPr="00A126E0">
              <w:rPr>
                <w:color w:val="000000" w:themeColor="text1"/>
                <w:lang w:val="en-GB"/>
              </w:rPr>
              <w:t xml:space="preserve">many countries </w:t>
            </w:r>
            <w:r>
              <w:rPr>
                <w:color w:val="000000" w:themeColor="text1"/>
                <w:lang w:val="en-GB"/>
              </w:rPr>
              <w:t xml:space="preserve">may </w:t>
            </w:r>
            <w:r w:rsidR="005466B9" w:rsidRPr="00A126E0">
              <w:rPr>
                <w:color w:val="000000" w:themeColor="text1"/>
                <w:lang w:val="en-GB"/>
              </w:rPr>
              <w:t xml:space="preserve">have incomplete data, </w:t>
            </w:r>
            <w:r>
              <w:rPr>
                <w:color w:val="000000" w:themeColor="text1"/>
                <w:lang w:val="en-GB"/>
              </w:rPr>
              <w:t xml:space="preserve">it </w:t>
            </w:r>
            <w:r w:rsidR="005466B9" w:rsidRPr="00A126E0">
              <w:rPr>
                <w:color w:val="000000" w:themeColor="text1"/>
                <w:lang w:val="en-GB"/>
              </w:rPr>
              <w:t xml:space="preserve">should be published </w:t>
            </w:r>
            <w:r>
              <w:rPr>
                <w:color w:val="000000" w:themeColor="text1"/>
                <w:lang w:val="en-GB"/>
              </w:rPr>
              <w:t xml:space="preserve">and available </w:t>
            </w:r>
            <w:r w:rsidR="005466B9" w:rsidRPr="00A126E0">
              <w:rPr>
                <w:color w:val="000000" w:themeColor="text1"/>
                <w:lang w:val="en-GB"/>
              </w:rPr>
              <w:t xml:space="preserve">as soon as </w:t>
            </w:r>
            <w:r w:rsidR="007B402F" w:rsidRPr="00A126E0">
              <w:rPr>
                <w:color w:val="000000" w:themeColor="text1"/>
                <w:lang w:val="en-GB"/>
              </w:rPr>
              <w:t xml:space="preserve">possible </w:t>
            </w:r>
            <w:r w:rsidR="005466B9" w:rsidRPr="00A126E0">
              <w:rPr>
                <w:color w:val="000000" w:themeColor="text1"/>
                <w:lang w:val="en-GB"/>
              </w:rPr>
              <w:t xml:space="preserve">after the end of the reference period. If the quality of </w:t>
            </w:r>
            <w:r>
              <w:rPr>
                <w:color w:val="000000" w:themeColor="text1"/>
                <w:lang w:val="en-GB"/>
              </w:rPr>
              <w:t xml:space="preserve">VS </w:t>
            </w:r>
            <w:r w:rsidR="005466B9" w:rsidRPr="00A126E0">
              <w:rPr>
                <w:color w:val="000000" w:themeColor="text1"/>
                <w:lang w:val="en-GB"/>
              </w:rPr>
              <w:t>is poor, the publication can consist of simple tabulations, which can be expanded as data quality improves.</w:t>
            </w:r>
          </w:p>
        </w:tc>
      </w:tr>
      <w:tr w:rsidR="001157BA" w:rsidRPr="00A126E0" w14:paraId="52140F09" w14:textId="77777777" w:rsidTr="00392448">
        <w:tc>
          <w:tcPr>
            <w:tcW w:w="9606" w:type="dxa"/>
          </w:tcPr>
          <w:p w14:paraId="633AEFCD" w14:textId="77777777" w:rsidR="001157BA" w:rsidRPr="00DA1A04" w:rsidRDefault="00FE4A3F" w:rsidP="00AF3542">
            <w:pPr>
              <w:rPr>
                <w:i/>
                <w:iCs/>
                <w:u w:val="single"/>
                <w:lang w:val="en-GB"/>
              </w:rPr>
            </w:pPr>
            <w:r w:rsidRPr="00DA1A04">
              <w:rPr>
                <w:i/>
                <w:iCs/>
                <w:u w:val="single"/>
                <w:lang w:val="en-GB"/>
              </w:rPr>
              <w:t>Ideal target</w:t>
            </w:r>
          </w:p>
          <w:p w14:paraId="308AA621" w14:textId="2CB3F6C9" w:rsidR="001157BA" w:rsidRPr="00A126E0" w:rsidRDefault="006904B8" w:rsidP="00AF3542">
            <w:pPr>
              <w:rPr>
                <w:lang w:val="en-GB"/>
              </w:rPr>
            </w:pPr>
            <w:r w:rsidRPr="00A126E0">
              <w:rPr>
                <w:lang w:val="en-GB"/>
              </w:rPr>
              <w:t xml:space="preserve">Being able to produce nationally representative </w:t>
            </w:r>
            <w:r w:rsidR="00F3268D">
              <w:rPr>
                <w:lang w:val="en-GB"/>
              </w:rPr>
              <w:t xml:space="preserve">VS </w:t>
            </w:r>
            <w:r w:rsidRPr="00A126E0">
              <w:rPr>
                <w:lang w:val="en-GB"/>
              </w:rPr>
              <w:t xml:space="preserve">and make them available in a timely manner will depend on the strength of the CRVS system. Determining by </w:t>
            </w:r>
            <w:r w:rsidR="00F3268D">
              <w:rPr>
                <w:lang w:val="en-GB"/>
              </w:rPr>
              <w:t xml:space="preserve">what </w:t>
            </w:r>
            <w:r w:rsidRPr="00A126E0">
              <w:rPr>
                <w:lang w:val="en-GB"/>
              </w:rPr>
              <w:t>year countries should aim to achieve this target is lin</w:t>
            </w:r>
            <w:r w:rsidR="00B62ED0" w:rsidRPr="00A126E0">
              <w:rPr>
                <w:lang w:val="en-GB"/>
              </w:rPr>
              <w:t>ked to progress in other areas.</w:t>
            </w:r>
          </w:p>
        </w:tc>
      </w:tr>
      <w:tr w:rsidR="001157BA" w:rsidRPr="00A126E0" w14:paraId="2AFF6496" w14:textId="77777777" w:rsidTr="00392448">
        <w:trPr>
          <w:trHeight w:val="530"/>
        </w:trPr>
        <w:tc>
          <w:tcPr>
            <w:tcW w:w="9606" w:type="dxa"/>
          </w:tcPr>
          <w:p w14:paraId="6691BE4F" w14:textId="77777777" w:rsidR="001157BA" w:rsidRPr="00DA1A04" w:rsidRDefault="001157BA" w:rsidP="00AF3542">
            <w:pPr>
              <w:rPr>
                <w:i/>
                <w:iCs/>
                <w:u w:val="single"/>
                <w:lang w:val="en-GB"/>
              </w:rPr>
            </w:pPr>
            <w:r w:rsidRPr="00DA1A04">
              <w:rPr>
                <w:i/>
                <w:iCs/>
                <w:u w:val="single"/>
                <w:lang w:val="en-GB"/>
              </w:rPr>
              <w:t xml:space="preserve">Issues and </w:t>
            </w:r>
            <w:r w:rsidRPr="00DA1A04">
              <w:rPr>
                <w:i/>
                <w:u w:val="single"/>
                <w:lang w:val="en-GB"/>
              </w:rPr>
              <w:t>considerations</w:t>
            </w:r>
          </w:p>
          <w:p w14:paraId="03288BA5" w14:textId="341F52C7" w:rsidR="005466B9" w:rsidRPr="00F3268D" w:rsidRDefault="005466B9" w:rsidP="00AF3542">
            <w:pPr>
              <w:rPr>
                <w:rFonts w:cs="MinionPro-Regular"/>
                <w:lang w:val="en-GB"/>
              </w:rPr>
            </w:pPr>
            <w:r w:rsidRPr="00F3268D">
              <w:rPr>
                <w:rFonts w:cs="MinionPro-Regular"/>
                <w:lang w:val="en-GB"/>
              </w:rPr>
              <w:t>Publication format</w:t>
            </w:r>
            <w:r w:rsidR="00F3268D" w:rsidRPr="00F3268D">
              <w:rPr>
                <w:rFonts w:cs="MinionPro-Regular"/>
                <w:lang w:val="en-GB"/>
              </w:rPr>
              <w:t xml:space="preserve">: </w:t>
            </w:r>
            <w:r w:rsidRPr="00F3268D">
              <w:rPr>
                <w:rFonts w:cs="MinionPro-Regular"/>
                <w:lang w:val="en-GB"/>
              </w:rPr>
              <w:t>The traditional publication format is a paper report. Consideration should be given</w:t>
            </w:r>
            <w:r w:rsidR="00296349" w:rsidRPr="00F3268D">
              <w:rPr>
                <w:rFonts w:cs="MinionPro-Regular"/>
                <w:lang w:val="en-GB"/>
              </w:rPr>
              <w:t xml:space="preserve"> to</w:t>
            </w:r>
            <w:r w:rsidRPr="00F3268D">
              <w:rPr>
                <w:rFonts w:cs="MinionPro-Regular"/>
                <w:lang w:val="en-GB"/>
              </w:rPr>
              <w:t xml:space="preserve"> electronic methods of publishing data as these methods assist in user </w:t>
            </w:r>
            <w:r w:rsidR="00296349" w:rsidRPr="00F3268D">
              <w:rPr>
                <w:rFonts w:cs="MinionPro-Regular"/>
                <w:lang w:val="en-GB"/>
              </w:rPr>
              <w:t xml:space="preserve">access and </w:t>
            </w:r>
            <w:r w:rsidRPr="00F3268D">
              <w:rPr>
                <w:rFonts w:cs="MinionPro-Regular"/>
                <w:lang w:val="en-GB"/>
              </w:rPr>
              <w:t>analysis. Also, consideration should be given to provision of micro data to researchers</w:t>
            </w:r>
            <w:r w:rsidR="00F3268D">
              <w:rPr>
                <w:rFonts w:cs="MinionPro-Regular"/>
                <w:lang w:val="en-GB"/>
              </w:rPr>
              <w:t>.</w:t>
            </w:r>
            <w:r w:rsidRPr="00F3268D">
              <w:rPr>
                <w:rStyle w:val="FootnoteReference"/>
                <w:rFonts w:cs="MinionPro-Regular"/>
                <w:vertAlign w:val="superscript"/>
                <w:lang w:val="en-GB"/>
              </w:rPr>
              <w:footnoteReference w:id="48"/>
            </w:r>
            <w:r w:rsidRPr="00F3268D">
              <w:rPr>
                <w:rFonts w:cs="MinionPro-Regular"/>
                <w:lang w:val="en-GB"/>
              </w:rPr>
              <w:t xml:space="preserve"> </w:t>
            </w:r>
          </w:p>
          <w:p w14:paraId="0EDFC101" w14:textId="6227221E" w:rsidR="005466B9" w:rsidRPr="00A126E0" w:rsidRDefault="005466B9" w:rsidP="00AF3542">
            <w:pPr>
              <w:rPr>
                <w:rFonts w:cs="MinionPro-Regular"/>
                <w:lang w:val="en-GB"/>
              </w:rPr>
            </w:pPr>
            <w:r w:rsidRPr="00A126E0">
              <w:rPr>
                <w:rFonts w:cs="MinionPro-Regular"/>
                <w:lang w:val="en-GB"/>
              </w:rPr>
              <w:t>Data explanation</w:t>
            </w:r>
            <w:r w:rsidR="00F3268D">
              <w:rPr>
                <w:rFonts w:cs="MinionPro-Regular"/>
                <w:lang w:val="en-GB"/>
              </w:rPr>
              <w:t xml:space="preserve">: </w:t>
            </w:r>
            <w:r w:rsidRPr="00A126E0">
              <w:rPr>
                <w:rFonts w:cs="MinionPro-Regular"/>
                <w:lang w:val="en-GB"/>
              </w:rPr>
              <w:t xml:space="preserve">The </w:t>
            </w:r>
            <w:r w:rsidR="00F3268D">
              <w:rPr>
                <w:rFonts w:cs="MinionPro-Regular"/>
                <w:lang w:val="en-GB"/>
              </w:rPr>
              <w:t xml:space="preserve">VS </w:t>
            </w:r>
            <w:r w:rsidRPr="00A126E0">
              <w:rPr>
                <w:rFonts w:cs="MinionPro-Regular"/>
                <w:lang w:val="en-GB"/>
              </w:rPr>
              <w:t>report should include copies of the statistical collection forms for births, technical explanations and notes on the strengths and limitations of the published data. Information on delayed and late registration should also be included to assist in reconstructing the time series of births.</w:t>
            </w:r>
          </w:p>
          <w:p w14:paraId="381C268B" w14:textId="1B280C9E" w:rsidR="001157BA" w:rsidRPr="00A126E0" w:rsidRDefault="005466B9" w:rsidP="00F3268D">
            <w:pPr>
              <w:rPr>
                <w:lang w:val="en-GB"/>
              </w:rPr>
            </w:pPr>
            <w:r w:rsidRPr="00A126E0">
              <w:rPr>
                <w:rFonts w:cs="MinionPro-Regular"/>
                <w:lang w:val="en-GB"/>
              </w:rPr>
              <w:t>Broadcasting of information</w:t>
            </w:r>
            <w:r w:rsidR="00F3268D">
              <w:rPr>
                <w:rFonts w:cs="MinionPro-Regular"/>
                <w:lang w:val="en-GB"/>
              </w:rPr>
              <w:t xml:space="preserve">: </w:t>
            </w:r>
            <w:r w:rsidRPr="00A126E0">
              <w:rPr>
                <w:rFonts w:cs="MinionPro-Regular"/>
                <w:lang w:val="en-GB"/>
              </w:rPr>
              <w:t>Proactive dissemination of information is important. Communication with users can be achieved via letter, email</w:t>
            </w:r>
            <w:r w:rsidR="00F3268D">
              <w:rPr>
                <w:rFonts w:cs="MinionPro-Regular"/>
                <w:lang w:val="en-GB"/>
              </w:rPr>
              <w:t>, internet</w:t>
            </w:r>
            <w:r w:rsidRPr="00A126E0">
              <w:rPr>
                <w:rFonts w:cs="MinionPro-Regular"/>
                <w:lang w:val="en-GB"/>
              </w:rPr>
              <w:t xml:space="preserve"> or social media</w:t>
            </w:r>
            <w:r w:rsidR="00B62ED0" w:rsidRPr="00A126E0">
              <w:rPr>
                <w:rFonts w:cs="MinionPro-Regular"/>
                <w:lang w:val="en-GB"/>
              </w:rPr>
              <w:t>.</w:t>
            </w:r>
          </w:p>
        </w:tc>
      </w:tr>
      <w:tr w:rsidR="00EF1437" w:rsidRPr="00A126E0" w14:paraId="1684BAF1" w14:textId="77777777" w:rsidTr="00392448">
        <w:tc>
          <w:tcPr>
            <w:tcW w:w="9606" w:type="dxa"/>
          </w:tcPr>
          <w:p w14:paraId="22C289EA" w14:textId="2C9B4400" w:rsidR="00EF1437" w:rsidRPr="00DA1A04" w:rsidRDefault="00EF1437" w:rsidP="00AF3542">
            <w:pPr>
              <w:rPr>
                <w:i/>
                <w:iCs/>
                <w:u w:val="single"/>
                <w:lang w:val="en-GB"/>
              </w:rPr>
            </w:pPr>
            <w:r w:rsidRPr="00DA1A04">
              <w:rPr>
                <w:i/>
                <w:iCs/>
                <w:u w:val="single"/>
                <w:lang w:val="en-GB"/>
              </w:rPr>
              <w:t xml:space="preserve">Data sources </w:t>
            </w:r>
            <w:r w:rsidR="0096486B" w:rsidRPr="00DA1A04">
              <w:rPr>
                <w:i/>
                <w:iCs/>
                <w:u w:val="single"/>
                <w:lang w:val="en-GB"/>
              </w:rPr>
              <w:t>for target setting and monitoring</w:t>
            </w:r>
          </w:p>
          <w:p w14:paraId="33B08901" w14:textId="71219B38" w:rsidR="00EF1437" w:rsidRPr="00A126E0" w:rsidRDefault="00EF1437" w:rsidP="00AF3542">
            <w:pPr>
              <w:rPr>
                <w:lang w:val="en-GB"/>
              </w:rPr>
            </w:pPr>
            <w:r w:rsidRPr="00A126E0">
              <w:rPr>
                <w:lang w:val="en-GB"/>
              </w:rPr>
              <w:t xml:space="preserve">The data sources for this indicator are the authority responsible for producing </w:t>
            </w:r>
            <w:r w:rsidR="00F3268D">
              <w:rPr>
                <w:lang w:val="en-GB"/>
              </w:rPr>
              <w:t xml:space="preserve">VS </w:t>
            </w:r>
            <w:r w:rsidRPr="00A126E0">
              <w:rPr>
                <w:lang w:val="en-GB"/>
              </w:rPr>
              <w:t xml:space="preserve">and the public domain or channel through which official vital statistics are usually published. </w:t>
            </w:r>
          </w:p>
        </w:tc>
      </w:tr>
    </w:tbl>
    <w:p w14:paraId="220B86AF" w14:textId="3C67DAF2" w:rsidR="00747B32" w:rsidRDefault="00747B32" w:rsidP="00AF3542">
      <w:pPr>
        <w:rPr>
          <w:b/>
          <w:lang w:val="en-GB"/>
        </w:rPr>
      </w:pPr>
      <w:bookmarkStart w:id="45" w:name="_Toc417044129"/>
      <w:bookmarkStart w:id="46" w:name="_Toc523327120"/>
    </w:p>
    <w:p w14:paraId="77475465" w14:textId="77777777" w:rsidR="00374E90" w:rsidRPr="00A126E0" w:rsidRDefault="00374E90" w:rsidP="00AF3542">
      <w:pPr>
        <w:rPr>
          <w:b/>
          <w:lang w:val="en-GB"/>
        </w:rPr>
        <w:sectPr w:rsidR="00374E90" w:rsidRPr="00A126E0" w:rsidSect="00AC58FD">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40" w:right="1080" w:bottom="1440" w:left="1080" w:header="708" w:footer="708" w:gutter="0"/>
          <w:cols w:space="708"/>
          <w:docGrid w:linePitch="360"/>
        </w:sectPr>
      </w:pPr>
    </w:p>
    <w:p w14:paraId="3A6F704D" w14:textId="46EF27E7" w:rsidR="00786225" w:rsidRDefault="00535E11" w:rsidP="005E33E5">
      <w:pPr>
        <w:pStyle w:val="Heading1"/>
        <w:numPr>
          <w:ilvl w:val="0"/>
          <w:numId w:val="2"/>
        </w:numPr>
        <w:rPr>
          <w:lang w:val="en-GB" w:eastAsia="ja-JP"/>
        </w:rPr>
      </w:pPr>
      <w:bookmarkStart w:id="47" w:name="_Toc526768703"/>
      <w:r w:rsidRPr="00A126E0">
        <w:rPr>
          <w:lang w:val="en-GB" w:eastAsia="ja-JP"/>
        </w:rPr>
        <w:t>Annex</w:t>
      </w:r>
      <w:r w:rsidR="00786225" w:rsidRPr="00A126E0">
        <w:rPr>
          <w:lang w:val="en-GB" w:eastAsia="ja-JP"/>
        </w:rPr>
        <w:t>es</w:t>
      </w:r>
      <w:bookmarkEnd w:id="47"/>
      <w:r w:rsidR="00786225" w:rsidRPr="00A126E0">
        <w:rPr>
          <w:lang w:val="en-GB" w:eastAsia="ja-JP"/>
        </w:rPr>
        <w:t xml:space="preserve"> </w:t>
      </w:r>
    </w:p>
    <w:p w14:paraId="5FDAB629" w14:textId="77777777" w:rsidR="002D1F10" w:rsidRPr="002D1F10" w:rsidRDefault="002D1F10" w:rsidP="002D1F10">
      <w:pPr>
        <w:rPr>
          <w:lang w:val="en-GB" w:eastAsia="ja-JP"/>
        </w:rPr>
      </w:pPr>
    </w:p>
    <w:p w14:paraId="02C1265B" w14:textId="5DE7A38D" w:rsidR="002D1F10" w:rsidRPr="002D1F10" w:rsidRDefault="002D1F10" w:rsidP="005E33E5">
      <w:pPr>
        <w:pStyle w:val="Heading2"/>
        <w:numPr>
          <w:ilvl w:val="0"/>
          <w:numId w:val="7"/>
        </w:numPr>
        <w:rPr>
          <w:lang w:val="en-GB" w:eastAsia="ja-JP"/>
        </w:rPr>
      </w:pPr>
      <w:bookmarkStart w:id="48" w:name="_Toc526768704"/>
      <w:r>
        <w:rPr>
          <w:lang w:val="en-GB" w:eastAsia="ja-JP"/>
        </w:rPr>
        <w:t xml:space="preserve">Seven </w:t>
      </w:r>
      <w:r w:rsidRPr="002D1F10">
        <w:rPr>
          <w:lang w:val="en-GB" w:eastAsia="ja-JP"/>
        </w:rPr>
        <w:t xml:space="preserve">action areas </w:t>
      </w:r>
      <w:r w:rsidR="00A2771F">
        <w:rPr>
          <w:lang w:val="en-GB" w:eastAsia="ja-JP"/>
        </w:rPr>
        <w:t>of</w:t>
      </w:r>
      <w:r w:rsidR="00656AD7">
        <w:rPr>
          <w:lang w:val="en-GB" w:eastAsia="ja-JP"/>
        </w:rPr>
        <w:t xml:space="preserve"> the </w:t>
      </w:r>
      <w:r w:rsidRPr="002D1F10">
        <w:rPr>
          <w:lang w:val="en-GB" w:eastAsia="ja-JP"/>
        </w:rPr>
        <w:t>Regional Action Framework</w:t>
      </w:r>
      <w:bookmarkEnd w:id="48"/>
    </w:p>
    <w:p w14:paraId="0A7DCF4C" w14:textId="235E83AD" w:rsidR="002D1F10" w:rsidRDefault="002D1F10" w:rsidP="002D1F10">
      <w:pPr>
        <w:rPr>
          <w:lang w:val="en-GB" w:eastAsia="ja-JP"/>
        </w:rPr>
      </w:pPr>
      <w:r>
        <w:rPr>
          <w:noProof/>
          <w:lang w:val="en-US"/>
        </w:rPr>
        <w:drawing>
          <wp:inline distT="0" distB="0" distL="0" distR="0" wp14:anchorId="7BEE53B8" wp14:editId="010EABD0">
            <wp:extent cx="6066790" cy="5939625"/>
            <wp:effectExtent l="38100" t="0" r="2921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168A1785" w14:textId="0680D15D" w:rsidR="002D1F10" w:rsidRDefault="002D1F10">
      <w:pPr>
        <w:jc w:val="left"/>
        <w:rPr>
          <w:lang w:val="en-GB" w:eastAsia="ja-JP"/>
        </w:rPr>
      </w:pPr>
      <w:r>
        <w:rPr>
          <w:lang w:val="en-GB" w:eastAsia="ja-JP"/>
        </w:rPr>
        <w:br w:type="page"/>
      </w:r>
    </w:p>
    <w:p w14:paraId="16EC9715" w14:textId="0DBDADAC" w:rsidR="002D1F10" w:rsidRDefault="002D1F10" w:rsidP="005E33E5">
      <w:pPr>
        <w:pStyle w:val="Heading2"/>
        <w:numPr>
          <w:ilvl w:val="0"/>
          <w:numId w:val="7"/>
        </w:numPr>
        <w:rPr>
          <w:lang w:val="en-GB" w:eastAsia="ja-JP"/>
        </w:rPr>
      </w:pPr>
      <w:bookmarkStart w:id="49" w:name="_Toc526768705"/>
      <w:r>
        <w:rPr>
          <w:lang w:val="en-GB" w:eastAsia="ja-JP"/>
        </w:rPr>
        <w:t xml:space="preserve">Three </w:t>
      </w:r>
      <w:r w:rsidR="002C3C56">
        <w:rPr>
          <w:lang w:val="en-GB" w:eastAsia="ja-JP"/>
        </w:rPr>
        <w:t>goals</w:t>
      </w:r>
      <w:r>
        <w:rPr>
          <w:lang w:val="en-GB" w:eastAsia="ja-JP"/>
        </w:rPr>
        <w:t xml:space="preserve"> and 15 </w:t>
      </w:r>
      <w:r w:rsidR="002C3C56">
        <w:rPr>
          <w:lang w:val="en-GB" w:eastAsia="ja-JP"/>
        </w:rPr>
        <w:t xml:space="preserve">targets </w:t>
      </w:r>
      <w:r w:rsidR="00A2771F">
        <w:rPr>
          <w:lang w:val="en-GB" w:eastAsia="ja-JP"/>
        </w:rPr>
        <w:t>of</w:t>
      </w:r>
      <w:r w:rsidR="00656AD7">
        <w:rPr>
          <w:lang w:val="en-GB" w:eastAsia="ja-JP"/>
        </w:rPr>
        <w:t xml:space="preserve"> the </w:t>
      </w:r>
      <w:r w:rsidRPr="002D1F10">
        <w:rPr>
          <w:lang w:val="en-GB" w:eastAsia="ja-JP"/>
        </w:rPr>
        <w:t>Regional Action Framework</w:t>
      </w:r>
      <w:bookmarkEnd w:id="49"/>
    </w:p>
    <w:p w14:paraId="43624E1E" w14:textId="2D5BA1ED" w:rsidR="00C7053B" w:rsidRDefault="00C7053B" w:rsidP="00C7053B">
      <w:pPr>
        <w:rPr>
          <w:lang w:val="en-GB" w:eastAsia="ja-JP"/>
        </w:rPr>
      </w:pPr>
    </w:p>
    <w:p w14:paraId="46071EB6" w14:textId="77777777" w:rsidR="00C7053B" w:rsidRPr="00C90430" w:rsidRDefault="00C7053B" w:rsidP="00C7053B">
      <w:pPr>
        <w:pBdr>
          <w:top w:val="single" w:sz="4" w:space="1" w:color="auto"/>
          <w:left w:val="single" w:sz="4" w:space="4" w:color="auto"/>
          <w:bottom w:val="single" w:sz="4" w:space="1" w:color="auto"/>
          <w:right w:val="single" w:sz="4" w:space="4" w:color="auto"/>
        </w:pBdr>
        <w:rPr>
          <w:sz w:val="18"/>
          <w:szCs w:val="18"/>
          <w:lang w:val="en-GB" w:eastAsia="ja-JP"/>
        </w:rPr>
      </w:pPr>
      <w:r w:rsidRPr="00C90430">
        <w:rPr>
          <w:b/>
          <w:sz w:val="18"/>
          <w:szCs w:val="18"/>
          <w:lang w:eastAsia="ja-JP"/>
        </w:rPr>
        <w:t>Goal 1:</w:t>
      </w:r>
      <w:r w:rsidRPr="00C90430">
        <w:rPr>
          <w:sz w:val="18"/>
          <w:szCs w:val="18"/>
          <w:lang w:eastAsia="ja-JP"/>
        </w:rPr>
        <w:t xml:space="preserve"> Universal civil registration of births, deaths</w:t>
      </w:r>
      <w:r w:rsidRPr="00C90430">
        <w:rPr>
          <w:b/>
          <w:sz w:val="18"/>
          <w:szCs w:val="18"/>
          <w:lang w:val="en-GB" w:eastAsia="ja-JP"/>
        </w:rPr>
        <w:t xml:space="preserve"> </w:t>
      </w:r>
      <w:r w:rsidRPr="00C90430">
        <w:rPr>
          <w:sz w:val="18"/>
          <w:szCs w:val="18"/>
          <w:lang w:val="en-GB" w:eastAsia="ja-JP"/>
        </w:rPr>
        <w:t>and other vital events</w:t>
      </w:r>
    </w:p>
    <w:p w14:paraId="1A31F6AC" w14:textId="77777777" w:rsidR="00C7053B" w:rsidRPr="00C90430" w:rsidRDefault="00C7053B" w:rsidP="00C7053B">
      <w:pPr>
        <w:pBdr>
          <w:top w:val="single" w:sz="4" w:space="1" w:color="auto"/>
          <w:left w:val="single" w:sz="4" w:space="4" w:color="auto"/>
          <w:bottom w:val="single" w:sz="4" w:space="1" w:color="auto"/>
          <w:right w:val="single" w:sz="4" w:space="4" w:color="auto"/>
        </w:pBdr>
        <w:rPr>
          <w:sz w:val="18"/>
          <w:szCs w:val="18"/>
        </w:rPr>
      </w:pPr>
      <w:r w:rsidRPr="00C90430">
        <w:rPr>
          <w:sz w:val="18"/>
          <w:szCs w:val="18"/>
        </w:rPr>
        <w:t>1.A</w:t>
      </w:r>
      <w:r>
        <w:rPr>
          <w:sz w:val="18"/>
          <w:szCs w:val="18"/>
        </w:rPr>
        <w:t xml:space="preserve">. </w:t>
      </w:r>
      <w:r w:rsidRPr="00C90430">
        <w:rPr>
          <w:sz w:val="18"/>
          <w:szCs w:val="18"/>
        </w:rPr>
        <w:t>By 2024, at least … per cent of births in the territory and jurisdiction in the given year are registered.</w:t>
      </w:r>
      <w:r w:rsidRPr="00C90430">
        <w:rPr>
          <w:sz w:val="18"/>
          <w:szCs w:val="18"/>
          <w:vertAlign w:val="superscript"/>
        </w:rPr>
        <w:footnoteReference w:id="49"/>
      </w:r>
    </w:p>
    <w:p w14:paraId="09D0F410" w14:textId="77777777" w:rsidR="00C7053B" w:rsidRPr="00C90430" w:rsidRDefault="00C7053B" w:rsidP="00C7053B">
      <w:pPr>
        <w:pBdr>
          <w:top w:val="single" w:sz="4" w:space="1" w:color="auto"/>
          <w:left w:val="single" w:sz="4" w:space="4" w:color="auto"/>
          <w:bottom w:val="single" w:sz="4" w:space="1" w:color="auto"/>
          <w:right w:val="single" w:sz="4" w:space="4" w:color="auto"/>
        </w:pBdr>
        <w:rPr>
          <w:sz w:val="18"/>
          <w:szCs w:val="18"/>
        </w:rPr>
      </w:pPr>
      <w:r w:rsidRPr="00C90430">
        <w:rPr>
          <w:sz w:val="18"/>
          <w:szCs w:val="18"/>
        </w:rPr>
        <w:t>1.B</w:t>
      </w:r>
      <w:r>
        <w:rPr>
          <w:sz w:val="18"/>
          <w:szCs w:val="18"/>
        </w:rPr>
        <w:t xml:space="preserve">. </w:t>
      </w:r>
      <w:r w:rsidRPr="00C90430">
        <w:rPr>
          <w:sz w:val="18"/>
          <w:szCs w:val="18"/>
        </w:rPr>
        <w:t xml:space="preserve">By 2024, at least … per cent of children under 5 years old in the territory and jurisdiction have had their birth registered. </w:t>
      </w:r>
    </w:p>
    <w:p w14:paraId="302FB98B" w14:textId="77777777" w:rsidR="00C7053B" w:rsidRPr="00C90430" w:rsidRDefault="00C7053B" w:rsidP="00C7053B">
      <w:pPr>
        <w:pBdr>
          <w:top w:val="single" w:sz="4" w:space="1" w:color="auto"/>
          <w:left w:val="single" w:sz="4" w:space="4" w:color="auto"/>
          <w:bottom w:val="single" w:sz="4" w:space="1" w:color="auto"/>
          <w:right w:val="single" w:sz="4" w:space="4" w:color="auto"/>
        </w:pBdr>
        <w:rPr>
          <w:sz w:val="18"/>
          <w:szCs w:val="18"/>
        </w:rPr>
      </w:pPr>
      <w:r w:rsidRPr="00C90430">
        <w:rPr>
          <w:sz w:val="18"/>
          <w:szCs w:val="18"/>
        </w:rPr>
        <w:t>1.C</w:t>
      </w:r>
      <w:r>
        <w:rPr>
          <w:sz w:val="18"/>
          <w:szCs w:val="18"/>
        </w:rPr>
        <w:t xml:space="preserve">. </w:t>
      </w:r>
      <w:r w:rsidRPr="00C90430">
        <w:rPr>
          <w:sz w:val="18"/>
          <w:szCs w:val="18"/>
        </w:rPr>
        <w:t>By 2024, at least … per cent of all individuals in the territory and jurisdiction have had their birth registered.</w:t>
      </w:r>
    </w:p>
    <w:p w14:paraId="31EDD806" w14:textId="77777777" w:rsidR="00C7053B" w:rsidRPr="00C90430" w:rsidRDefault="00C7053B" w:rsidP="00C7053B">
      <w:pPr>
        <w:pBdr>
          <w:top w:val="single" w:sz="4" w:space="1" w:color="auto"/>
          <w:left w:val="single" w:sz="4" w:space="4" w:color="auto"/>
          <w:bottom w:val="single" w:sz="4" w:space="1" w:color="auto"/>
          <w:right w:val="single" w:sz="4" w:space="4" w:color="auto"/>
        </w:pBdr>
        <w:rPr>
          <w:sz w:val="18"/>
          <w:szCs w:val="18"/>
        </w:rPr>
      </w:pPr>
      <w:r w:rsidRPr="00C90430">
        <w:rPr>
          <w:sz w:val="18"/>
          <w:szCs w:val="18"/>
        </w:rPr>
        <w:t>1.D</w:t>
      </w:r>
      <w:r>
        <w:rPr>
          <w:sz w:val="18"/>
          <w:szCs w:val="18"/>
        </w:rPr>
        <w:t xml:space="preserve">. </w:t>
      </w:r>
      <w:r w:rsidRPr="00C90430">
        <w:rPr>
          <w:sz w:val="18"/>
          <w:szCs w:val="18"/>
        </w:rPr>
        <w:t>By 2024, at least … per cent of all deaths that take place in the territory and jurisdiction in the given year are registered.</w:t>
      </w:r>
    </w:p>
    <w:p w14:paraId="0C851F72" w14:textId="77777777" w:rsidR="00C7053B" w:rsidRDefault="00C7053B" w:rsidP="00C7053B">
      <w:pPr>
        <w:pBdr>
          <w:top w:val="single" w:sz="4" w:space="1" w:color="auto"/>
          <w:left w:val="single" w:sz="4" w:space="4" w:color="auto"/>
          <w:bottom w:val="single" w:sz="4" w:space="1" w:color="auto"/>
          <w:right w:val="single" w:sz="4" w:space="4" w:color="auto"/>
        </w:pBdr>
        <w:rPr>
          <w:sz w:val="18"/>
          <w:szCs w:val="18"/>
        </w:rPr>
      </w:pPr>
      <w:r w:rsidRPr="00C90430">
        <w:rPr>
          <w:sz w:val="18"/>
          <w:szCs w:val="18"/>
        </w:rPr>
        <w:t>1.E</w:t>
      </w:r>
      <w:r>
        <w:rPr>
          <w:sz w:val="18"/>
          <w:szCs w:val="18"/>
        </w:rPr>
        <w:t xml:space="preserve">. </w:t>
      </w:r>
      <w:r w:rsidRPr="00C90430">
        <w:rPr>
          <w:sz w:val="18"/>
          <w:szCs w:val="18"/>
        </w:rPr>
        <w:t>By 2024, at least … per cent of all deaths recorded by the health sector in the territory and jurisdiction in the given year have a medically certified cause of death recorded using the international form of the death certificate.</w:t>
      </w:r>
    </w:p>
    <w:p w14:paraId="6A1413E8" w14:textId="77777777" w:rsidR="00C7053B" w:rsidRPr="00C90430" w:rsidRDefault="00C7053B" w:rsidP="00C7053B">
      <w:pPr>
        <w:pBdr>
          <w:top w:val="single" w:sz="4" w:space="1" w:color="auto"/>
          <w:left w:val="single" w:sz="4" w:space="4" w:color="auto"/>
          <w:bottom w:val="single" w:sz="4" w:space="1" w:color="auto"/>
          <w:right w:val="single" w:sz="4" w:space="4" w:color="auto"/>
        </w:pBdr>
        <w:rPr>
          <w:sz w:val="18"/>
          <w:szCs w:val="18"/>
        </w:rPr>
      </w:pPr>
    </w:p>
    <w:p w14:paraId="1F4C8DAA" w14:textId="77777777" w:rsidR="00C7053B" w:rsidRPr="00C90430" w:rsidRDefault="00C7053B" w:rsidP="00C7053B">
      <w:pPr>
        <w:pBdr>
          <w:top w:val="single" w:sz="4" w:space="1" w:color="auto"/>
          <w:left w:val="single" w:sz="4" w:space="4" w:color="auto"/>
          <w:bottom w:val="single" w:sz="4" w:space="1" w:color="auto"/>
          <w:right w:val="single" w:sz="4" w:space="4" w:color="auto"/>
        </w:pBdr>
        <w:rPr>
          <w:b/>
          <w:sz w:val="18"/>
          <w:szCs w:val="18"/>
          <w:lang w:eastAsia="ja-JP"/>
        </w:rPr>
      </w:pPr>
      <w:r w:rsidRPr="00C90430">
        <w:rPr>
          <w:b/>
          <w:sz w:val="18"/>
          <w:szCs w:val="18"/>
          <w:lang w:eastAsia="ja-JP"/>
        </w:rPr>
        <w:t>Goal 2: All individuals are provided with legal documentation of civil registration of births, deaths and other vital events, as necessary, to claim identity, civil status and ensuing rights</w:t>
      </w:r>
    </w:p>
    <w:p w14:paraId="56E37930" w14:textId="77777777" w:rsidR="00C7053B" w:rsidRPr="00C90430" w:rsidRDefault="00C7053B" w:rsidP="00C7053B">
      <w:pPr>
        <w:pBdr>
          <w:top w:val="single" w:sz="4" w:space="1" w:color="auto"/>
          <w:left w:val="single" w:sz="4" w:space="4" w:color="auto"/>
          <w:bottom w:val="single" w:sz="4" w:space="1" w:color="auto"/>
          <w:right w:val="single" w:sz="4" w:space="4" w:color="auto"/>
        </w:pBdr>
        <w:rPr>
          <w:sz w:val="18"/>
          <w:szCs w:val="18"/>
        </w:rPr>
      </w:pPr>
      <w:r w:rsidRPr="00C90430">
        <w:rPr>
          <w:sz w:val="18"/>
          <w:szCs w:val="18"/>
        </w:rPr>
        <w:t>2.A</w:t>
      </w:r>
      <w:r>
        <w:rPr>
          <w:sz w:val="18"/>
          <w:szCs w:val="18"/>
        </w:rPr>
        <w:t xml:space="preserve">. </w:t>
      </w:r>
      <w:r w:rsidRPr="00C90430">
        <w:rPr>
          <w:sz w:val="18"/>
          <w:szCs w:val="18"/>
        </w:rPr>
        <w:t>By 2024, at least … per cent of all births registered in the territory and jurisdiction are accompanied with the issuance of an official birth certificate that includes, as a minimum, the individual’s name, sex, date and place of birth, and name of parent(s) where known.</w:t>
      </w:r>
    </w:p>
    <w:p w14:paraId="6FAD1CBF" w14:textId="77777777" w:rsidR="00C7053B" w:rsidRDefault="00C7053B" w:rsidP="00C7053B">
      <w:pPr>
        <w:pBdr>
          <w:top w:val="single" w:sz="4" w:space="1" w:color="auto"/>
          <w:left w:val="single" w:sz="4" w:space="4" w:color="auto"/>
          <w:bottom w:val="single" w:sz="4" w:space="1" w:color="auto"/>
          <w:right w:val="single" w:sz="4" w:space="4" w:color="auto"/>
        </w:pBdr>
        <w:rPr>
          <w:sz w:val="18"/>
          <w:szCs w:val="18"/>
        </w:rPr>
      </w:pPr>
      <w:r w:rsidRPr="00C90430">
        <w:rPr>
          <w:sz w:val="18"/>
          <w:szCs w:val="18"/>
        </w:rPr>
        <w:t>2.B</w:t>
      </w:r>
      <w:r>
        <w:rPr>
          <w:sz w:val="18"/>
          <w:szCs w:val="18"/>
        </w:rPr>
        <w:t xml:space="preserve">. </w:t>
      </w:r>
      <w:r w:rsidRPr="00C90430">
        <w:rPr>
          <w:sz w:val="18"/>
          <w:szCs w:val="18"/>
        </w:rPr>
        <w:t>By 2024, at least … per cent of all deaths registered in the territory and jurisdiction in the given year are accompanied with the issuance of an official death certificate which includes, as a minimum, the deceased’s name, date of death, sex, and age.</w:t>
      </w:r>
    </w:p>
    <w:p w14:paraId="5F34C452" w14:textId="77777777" w:rsidR="00C7053B" w:rsidRPr="00C90430" w:rsidRDefault="00C7053B" w:rsidP="00C7053B">
      <w:pPr>
        <w:pBdr>
          <w:top w:val="single" w:sz="4" w:space="1" w:color="auto"/>
          <w:left w:val="single" w:sz="4" w:space="4" w:color="auto"/>
          <w:bottom w:val="single" w:sz="4" w:space="1" w:color="auto"/>
          <w:right w:val="single" w:sz="4" w:space="4" w:color="auto"/>
        </w:pBdr>
        <w:rPr>
          <w:sz w:val="18"/>
          <w:szCs w:val="18"/>
        </w:rPr>
      </w:pPr>
    </w:p>
    <w:p w14:paraId="065C5E3A" w14:textId="77777777" w:rsidR="00C7053B" w:rsidRPr="00C90430" w:rsidRDefault="00C7053B" w:rsidP="00C7053B">
      <w:pPr>
        <w:pBdr>
          <w:top w:val="single" w:sz="4" w:space="1" w:color="auto"/>
          <w:left w:val="single" w:sz="4" w:space="4" w:color="auto"/>
          <w:bottom w:val="single" w:sz="4" w:space="1" w:color="auto"/>
          <w:right w:val="single" w:sz="4" w:space="4" w:color="auto"/>
        </w:pBdr>
        <w:rPr>
          <w:b/>
          <w:sz w:val="18"/>
          <w:szCs w:val="18"/>
          <w:lang w:eastAsia="ja-JP"/>
        </w:rPr>
      </w:pPr>
      <w:r w:rsidRPr="00C90430">
        <w:rPr>
          <w:b/>
          <w:sz w:val="18"/>
          <w:szCs w:val="18"/>
          <w:lang w:eastAsia="ja-JP"/>
        </w:rPr>
        <w:t>Goal 3: Accurate, complete and timely vital statistics (including on causes of death) are produced based on registration records and are disseminated</w:t>
      </w:r>
    </w:p>
    <w:p w14:paraId="209781C8" w14:textId="77777777" w:rsidR="00C7053B" w:rsidRPr="00C90430" w:rsidRDefault="00C7053B" w:rsidP="00C7053B">
      <w:pPr>
        <w:pBdr>
          <w:top w:val="single" w:sz="4" w:space="1" w:color="auto"/>
          <w:left w:val="single" w:sz="4" w:space="4" w:color="auto"/>
          <w:bottom w:val="single" w:sz="4" w:space="1" w:color="auto"/>
          <w:right w:val="single" w:sz="4" w:space="4" w:color="auto"/>
        </w:pBdr>
        <w:rPr>
          <w:sz w:val="18"/>
          <w:szCs w:val="18"/>
        </w:rPr>
      </w:pPr>
      <w:r w:rsidRPr="00C90430">
        <w:rPr>
          <w:sz w:val="18"/>
          <w:szCs w:val="18"/>
        </w:rPr>
        <w:t>3.A</w:t>
      </w:r>
      <w:r>
        <w:rPr>
          <w:sz w:val="18"/>
          <w:szCs w:val="18"/>
        </w:rPr>
        <w:t xml:space="preserve">. </w:t>
      </w:r>
      <w:r w:rsidRPr="00C90430">
        <w:rPr>
          <w:sz w:val="18"/>
          <w:szCs w:val="18"/>
        </w:rPr>
        <w:t>By … (year), annual nationally representative statistics on births – disaggregated by age of mother, sex of child, geographic area and administrative subdivision – are produced from registration records or other valid administrative data sources.</w:t>
      </w:r>
    </w:p>
    <w:p w14:paraId="6F5A9DA9" w14:textId="77777777" w:rsidR="00C7053B" w:rsidRPr="00C90430" w:rsidRDefault="00C7053B" w:rsidP="00C7053B">
      <w:pPr>
        <w:pBdr>
          <w:top w:val="single" w:sz="4" w:space="1" w:color="auto"/>
          <w:left w:val="single" w:sz="4" w:space="4" w:color="auto"/>
          <w:bottom w:val="single" w:sz="4" w:space="1" w:color="auto"/>
          <w:right w:val="single" w:sz="4" w:space="4" w:color="auto"/>
        </w:pBdr>
        <w:rPr>
          <w:sz w:val="18"/>
          <w:szCs w:val="18"/>
        </w:rPr>
      </w:pPr>
      <w:r w:rsidRPr="00C90430">
        <w:rPr>
          <w:sz w:val="18"/>
          <w:szCs w:val="18"/>
        </w:rPr>
        <w:t>3.B</w:t>
      </w:r>
      <w:r>
        <w:rPr>
          <w:sz w:val="18"/>
          <w:szCs w:val="18"/>
        </w:rPr>
        <w:t xml:space="preserve">. </w:t>
      </w:r>
      <w:r w:rsidRPr="00C90430">
        <w:rPr>
          <w:sz w:val="18"/>
          <w:szCs w:val="18"/>
        </w:rPr>
        <w:t>By … (year), annual nationally representative statistics on deaths – disaggregated by age, sex, cause of death defined by ICD (latest version as appropriate), geographic area and administrative subdivision – are produced from registration records or other valid administrative data sources.</w:t>
      </w:r>
    </w:p>
    <w:p w14:paraId="025F4B98" w14:textId="77777777" w:rsidR="00C7053B" w:rsidRPr="00C90430" w:rsidRDefault="00C7053B" w:rsidP="00C7053B">
      <w:pPr>
        <w:pBdr>
          <w:top w:val="single" w:sz="4" w:space="1" w:color="auto"/>
          <w:left w:val="single" w:sz="4" w:space="4" w:color="auto"/>
          <w:bottom w:val="single" w:sz="4" w:space="1" w:color="auto"/>
          <w:right w:val="single" w:sz="4" w:space="4" w:color="auto"/>
        </w:pBdr>
        <w:rPr>
          <w:sz w:val="18"/>
          <w:szCs w:val="18"/>
        </w:rPr>
      </w:pPr>
      <w:r w:rsidRPr="00C90430">
        <w:rPr>
          <w:sz w:val="18"/>
          <w:szCs w:val="18"/>
        </w:rPr>
        <w:t>3.C</w:t>
      </w:r>
      <w:r>
        <w:rPr>
          <w:sz w:val="18"/>
          <w:szCs w:val="18"/>
        </w:rPr>
        <w:t xml:space="preserve">. </w:t>
      </w:r>
      <w:r w:rsidRPr="00C90430">
        <w:rPr>
          <w:sz w:val="18"/>
          <w:szCs w:val="18"/>
        </w:rPr>
        <w:t>By 2024, at least … per cent of deaths occurring in health facilities or with the attention of a medical practitioner have an underlying cause of death code derived from the medical certificate according to the standards defined by ICD (latest version as appropriate).</w:t>
      </w:r>
    </w:p>
    <w:p w14:paraId="1CE3A89D" w14:textId="77777777" w:rsidR="00C7053B" w:rsidRPr="00C90430" w:rsidRDefault="00C7053B" w:rsidP="00C7053B">
      <w:pPr>
        <w:pBdr>
          <w:top w:val="single" w:sz="4" w:space="1" w:color="auto"/>
          <w:left w:val="single" w:sz="4" w:space="4" w:color="auto"/>
          <w:bottom w:val="single" w:sz="4" w:space="1" w:color="auto"/>
          <w:right w:val="single" w:sz="4" w:space="4" w:color="auto"/>
        </w:pBdr>
        <w:rPr>
          <w:sz w:val="18"/>
          <w:szCs w:val="18"/>
        </w:rPr>
      </w:pPr>
      <w:r w:rsidRPr="00C90430">
        <w:rPr>
          <w:sz w:val="18"/>
          <w:szCs w:val="18"/>
        </w:rPr>
        <w:t>3.D</w:t>
      </w:r>
      <w:r>
        <w:rPr>
          <w:sz w:val="18"/>
          <w:szCs w:val="18"/>
        </w:rPr>
        <w:t xml:space="preserve">. </w:t>
      </w:r>
      <w:r w:rsidRPr="00C90430">
        <w:rPr>
          <w:sz w:val="18"/>
          <w:szCs w:val="18"/>
        </w:rPr>
        <w:t>By 2024, the proportion of deaths coded to ill-defined codes will have been reduced by … per cent compared with the baseline year.</w:t>
      </w:r>
      <w:r w:rsidRPr="00C90430">
        <w:rPr>
          <w:sz w:val="18"/>
          <w:szCs w:val="18"/>
          <w:vertAlign w:val="superscript"/>
          <w:lang w:val="x-none" w:eastAsia="ja-JP"/>
        </w:rPr>
        <w:footnoteReference w:id="50"/>
      </w:r>
    </w:p>
    <w:p w14:paraId="64C850D3" w14:textId="77777777" w:rsidR="00C7053B" w:rsidRPr="00C90430" w:rsidRDefault="00C7053B" w:rsidP="00C7053B">
      <w:pPr>
        <w:pBdr>
          <w:top w:val="single" w:sz="4" w:space="1" w:color="auto"/>
          <w:left w:val="single" w:sz="4" w:space="4" w:color="auto"/>
          <w:bottom w:val="single" w:sz="4" w:space="1" w:color="auto"/>
          <w:right w:val="single" w:sz="4" w:space="4" w:color="auto"/>
        </w:pBdr>
        <w:rPr>
          <w:sz w:val="18"/>
          <w:szCs w:val="18"/>
        </w:rPr>
      </w:pPr>
      <w:r w:rsidRPr="00C90430">
        <w:rPr>
          <w:sz w:val="18"/>
          <w:szCs w:val="18"/>
        </w:rPr>
        <w:t>3.E</w:t>
      </w:r>
      <w:r>
        <w:rPr>
          <w:sz w:val="18"/>
          <w:szCs w:val="18"/>
        </w:rPr>
        <w:t xml:space="preserve">. </w:t>
      </w:r>
      <w:r w:rsidRPr="00C90430">
        <w:rPr>
          <w:sz w:val="18"/>
          <w:szCs w:val="18"/>
        </w:rPr>
        <w:t>By 2024, at least … per cent of deaths taking place outside of a health facility and without the attention of a medical practitioner have their underlying cause of death code determined through verbal autopsy in line with international standards.</w:t>
      </w:r>
    </w:p>
    <w:p w14:paraId="73D18B90" w14:textId="77777777" w:rsidR="00C7053B" w:rsidRPr="00C90430" w:rsidRDefault="00C7053B" w:rsidP="00C7053B">
      <w:pPr>
        <w:pBdr>
          <w:top w:val="single" w:sz="4" w:space="1" w:color="auto"/>
          <w:left w:val="single" w:sz="4" w:space="4" w:color="auto"/>
          <w:bottom w:val="single" w:sz="4" w:space="1" w:color="auto"/>
          <w:right w:val="single" w:sz="4" w:space="4" w:color="auto"/>
        </w:pBdr>
        <w:rPr>
          <w:sz w:val="18"/>
          <w:szCs w:val="18"/>
        </w:rPr>
      </w:pPr>
      <w:r w:rsidRPr="00C90430">
        <w:rPr>
          <w:sz w:val="18"/>
          <w:szCs w:val="18"/>
        </w:rPr>
        <w:t>3.F</w:t>
      </w:r>
      <w:r>
        <w:rPr>
          <w:sz w:val="18"/>
          <w:szCs w:val="18"/>
        </w:rPr>
        <w:t xml:space="preserve">. </w:t>
      </w:r>
      <w:r w:rsidRPr="00C90430">
        <w:rPr>
          <w:sz w:val="18"/>
          <w:szCs w:val="18"/>
        </w:rPr>
        <w:t>By … (year), key summary tabulations of vital statistics on births and deaths using registration records as the primary source, are made available in the public domain in electronic format annually, and within one calendar year.</w:t>
      </w:r>
    </w:p>
    <w:p w14:paraId="48E3F625" w14:textId="77777777" w:rsidR="00C7053B" w:rsidRPr="00C90430" w:rsidRDefault="00C7053B" w:rsidP="00C7053B">
      <w:pPr>
        <w:pBdr>
          <w:top w:val="single" w:sz="4" w:space="1" w:color="auto"/>
          <w:left w:val="single" w:sz="4" w:space="4" w:color="auto"/>
          <w:bottom w:val="single" w:sz="4" w:space="1" w:color="auto"/>
          <w:right w:val="single" w:sz="4" w:space="4" w:color="auto"/>
        </w:pBdr>
        <w:rPr>
          <w:sz w:val="18"/>
          <w:szCs w:val="18"/>
        </w:rPr>
      </w:pPr>
      <w:r w:rsidRPr="00C90430">
        <w:rPr>
          <w:sz w:val="18"/>
          <w:szCs w:val="18"/>
        </w:rPr>
        <w:t>3.G</w:t>
      </w:r>
      <w:r>
        <w:rPr>
          <w:sz w:val="18"/>
          <w:szCs w:val="18"/>
        </w:rPr>
        <w:t xml:space="preserve">. </w:t>
      </w:r>
      <w:r w:rsidRPr="00C90430">
        <w:rPr>
          <w:sz w:val="18"/>
          <w:szCs w:val="18"/>
        </w:rPr>
        <w:t>By … (year), key summary tabulations of vital statistics on causes of death using registration records as the primary source, are made available in the public domain in electronic format annually, and within two calendar years.</w:t>
      </w:r>
    </w:p>
    <w:p w14:paraId="6C66B365" w14:textId="77777777" w:rsidR="00C7053B" w:rsidRPr="00C90430" w:rsidRDefault="00C7053B" w:rsidP="00C7053B">
      <w:pPr>
        <w:pBdr>
          <w:top w:val="single" w:sz="4" w:space="1" w:color="auto"/>
          <w:left w:val="single" w:sz="4" w:space="4" w:color="auto"/>
          <w:bottom w:val="single" w:sz="4" w:space="1" w:color="auto"/>
          <w:right w:val="single" w:sz="4" w:space="4" w:color="auto"/>
        </w:pBdr>
        <w:rPr>
          <w:sz w:val="18"/>
          <w:szCs w:val="18"/>
        </w:rPr>
      </w:pPr>
      <w:r w:rsidRPr="00C90430">
        <w:rPr>
          <w:sz w:val="18"/>
          <w:szCs w:val="18"/>
        </w:rPr>
        <w:t>3.H</w:t>
      </w:r>
      <w:r>
        <w:rPr>
          <w:sz w:val="18"/>
          <w:szCs w:val="18"/>
        </w:rPr>
        <w:t xml:space="preserve">. </w:t>
      </w:r>
      <w:r w:rsidRPr="00C90430">
        <w:rPr>
          <w:sz w:val="18"/>
          <w:szCs w:val="18"/>
        </w:rPr>
        <w:t>By … (year), an accurate, complete and timely vital statistics report for the previous two years, using registration records as the primary source, is made available in the public domain.</w:t>
      </w:r>
    </w:p>
    <w:p w14:paraId="1652EDFD" w14:textId="1D07FF55" w:rsidR="00452CC4" w:rsidRDefault="00452CC4">
      <w:pPr>
        <w:jc w:val="left"/>
        <w:rPr>
          <w:lang w:val="en-GB" w:eastAsia="ja-JP"/>
        </w:rPr>
      </w:pPr>
      <w:r>
        <w:rPr>
          <w:lang w:val="en-GB" w:eastAsia="ja-JP"/>
        </w:rPr>
        <w:br w:type="page"/>
      </w:r>
    </w:p>
    <w:p w14:paraId="56DB2975" w14:textId="33659D2D" w:rsidR="002D1F10" w:rsidRDefault="00C823D3" w:rsidP="005E33E5">
      <w:pPr>
        <w:pStyle w:val="Heading2"/>
        <w:numPr>
          <w:ilvl w:val="0"/>
          <w:numId w:val="7"/>
        </w:numPr>
        <w:rPr>
          <w:lang w:val="en-GB" w:eastAsia="ja-JP"/>
        </w:rPr>
      </w:pPr>
      <w:bookmarkStart w:id="50" w:name="_Toc526768706"/>
      <w:r>
        <w:rPr>
          <w:lang w:val="en-GB" w:eastAsia="ja-JP"/>
        </w:rPr>
        <w:t>Eight Implementation Steps of the Regional Action Framework</w:t>
      </w:r>
      <w:bookmarkEnd w:id="50"/>
    </w:p>
    <w:p w14:paraId="5C4B8456" w14:textId="5820D1E6" w:rsidR="00C823D3" w:rsidRDefault="00C823D3" w:rsidP="00C823D3">
      <w:pPr>
        <w:rPr>
          <w:lang w:val="en-GB" w:eastAsia="ja-JP"/>
        </w:rPr>
      </w:pPr>
    </w:p>
    <w:p w14:paraId="5E604379" w14:textId="77777777" w:rsidR="00C823D3" w:rsidRDefault="00C823D3" w:rsidP="00C823D3">
      <w:r>
        <w:t xml:space="preserve">(a). Establish an effective and sustainable national CRVS coordination mechanism comprising all relevant stakeholders; </w:t>
      </w:r>
    </w:p>
    <w:p w14:paraId="2E0951E6" w14:textId="77777777" w:rsidR="00C823D3" w:rsidRDefault="00C823D3" w:rsidP="00C823D3">
      <w:r>
        <w:t>(b). Conduct a standards-based comprehensive assessment of CRVS in their territory,</w:t>
      </w:r>
      <w:r w:rsidRPr="00F3268D">
        <w:rPr>
          <w:rStyle w:val="FootnoteReference"/>
          <w:vertAlign w:val="superscript"/>
        </w:rPr>
        <w:footnoteReference w:id="51"/>
      </w:r>
      <w:r>
        <w:t xml:space="preserve"> which is inclusive of all relevant stakeholders, for the purpose of identifying gaps and making recommendations that will be the foundation of a comprehensive multisectoral national CRVS strategy; </w:t>
      </w:r>
    </w:p>
    <w:p w14:paraId="3697AF56" w14:textId="77777777" w:rsidR="00C823D3" w:rsidRDefault="00C823D3" w:rsidP="00C823D3">
      <w:r>
        <w:t xml:space="preserve">(c). Set the national target value for each target, in consultation with all relevant stakeholders, and report these to the ESCAP secretariat, </w:t>
      </w:r>
    </w:p>
    <w:p w14:paraId="742E345B" w14:textId="77777777" w:rsidR="00C823D3" w:rsidRDefault="00C823D3" w:rsidP="00C823D3">
      <w:r>
        <w:t xml:space="preserve">(d). Develop and implement a plan for monitoring and reporting on achievement of the targets, including on reporting to the ESCAP secretariat; </w:t>
      </w:r>
    </w:p>
    <w:p w14:paraId="2B9B7727" w14:textId="77777777" w:rsidR="00C823D3" w:rsidRDefault="00C823D3" w:rsidP="00C823D3">
      <w:r>
        <w:t xml:space="preserve">(e). Assess inequalities related to CRVS experienced by subgroups of the population, including among hard-to-reach and marginalized populations and particular geographic areas and administrative subdivisions, and, where appropriate, set national targets to address those inequalities; </w:t>
      </w:r>
    </w:p>
    <w:p w14:paraId="0636E2D2" w14:textId="77777777" w:rsidR="00C823D3" w:rsidRDefault="00C823D3" w:rsidP="00C823D3">
      <w:r>
        <w:t xml:space="preserve">(f). Develop and implement a comprehensive multisectoral national CRVS strategy, aligned, where appropriate, with the action areas of the regional action framework, with political commitment, adequate funding, and a clear delineation of responsibilities for stakeholders to establish accountability for the implementation; </w:t>
      </w:r>
    </w:p>
    <w:p w14:paraId="02A848FE" w14:textId="77777777" w:rsidR="00C823D3" w:rsidRDefault="00C823D3" w:rsidP="00C823D3">
      <w:r>
        <w:t xml:space="preserve">(g). Assign a national focal point within the Government that is responsible for coordinating with the ESCAP secretariat and development partners; </w:t>
      </w:r>
    </w:p>
    <w:p w14:paraId="0D04DC51" w14:textId="77777777" w:rsidR="00C823D3" w:rsidRDefault="00C823D3" w:rsidP="00C823D3">
      <w:r>
        <w:t>(h). Through the national focal point, report relevant information to the ESCAP secretariat or subregional body, as appropriate, in accordance with the reporting structure for the regional action framework.</w:t>
      </w:r>
    </w:p>
    <w:p w14:paraId="7E214BA7" w14:textId="77777777" w:rsidR="00C823D3" w:rsidRPr="00C823D3" w:rsidRDefault="00C823D3" w:rsidP="00C823D3">
      <w:pPr>
        <w:rPr>
          <w:lang w:eastAsia="ja-JP"/>
        </w:rPr>
      </w:pPr>
    </w:p>
    <w:p w14:paraId="1029F412" w14:textId="77777777" w:rsidR="00452CC4" w:rsidRDefault="00452CC4" w:rsidP="00C7053B">
      <w:pPr>
        <w:rPr>
          <w:lang w:val="en-GB" w:eastAsia="ja-JP"/>
        </w:rPr>
      </w:pPr>
    </w:p>
    <w:p w14:paraId="3E4E15D1" w14:textId="18D09E3B" w:rsidR="002D1F10" w:rsidRPr="002D1F10" w:rsidRDefault="002D1F10" w:rsidP="00C7053B">
      <w:pPr>
        <w:rPr>
          <w:lang w:val="en-GB" w:eastAsia="ja-JP"/>
        </w:rPr>
        <w:sectPr w:rsidR="002D1F10" w:rsidRPr="002D1F10" w:rsidSect="002D1F10">
          <w:pgSz w:w="11906" w:h="16838" w:code="9"/>
          <w:pgMar w:top="720" w:right="720" w:bottom="720" w:left="720" w:header="708" w:footer="708" w:gutter="0"/>
          <w:cols w:space="708"/>
          <w:docGrid w:linePitch="360"/>
        </w:sectPr>
      </w:pPr>
    </w:p>
    <w:p w14:paraId="3F406E98" w14:textId="014AB571" w:rsidR="00F47F2D" w:rsidRDefault="00F47F2D" w:rsidP="005E33E5">
      <w:pPr>
        <w:pStyle w:val="Heading2"/>
        <w:numPr>
          <w:ilvl w:val="0"/>
          <w:numId w:val="6"/>
        </w:numPr>
        <w:spacing w:before="0"/>
        <w:rPr>
          <w:lang w:val="en-GB" w:eastAsia="ja-JP"/>
        </w:rPr>
      </w:pPr>
      <w:bookmarkStart w:id="51" w:name="_Toc526768707"/>
      <w:r>
        <w:rPr>
          <w:lang w:val="en-GB" w:eastAsia="ja-JP"/>
        </w:rPr>
        <w:t xml:space="preserve">Overview of </w:t>
      </w:r>
      <w:r w:rsidR="003E7737">
        <w:rPr>
          <w:lang w:val="en-GB" w:eastAsia="ja-JP"/>
        </w:rPr>
        <w:t xml:space="preserve">the </w:t>
      </w:r>
      <w:r w:rsidR="00CC2F45">
        <w:rPr>
          <w:lang w:val="en-GB" w:eastAsia="ja-JP"/>
        </w:rPr>
        <w:t>eight</w:t>
      </w:r>
      <w:r w:rsidR="003E7737">
        <w:rPr>
          <w:lang w:val="en-GB" w:eastAsia="ja-JP"/>
        </w:rPr>
        <w:t xml:space="preserve"> i</w:t>
      </w:r>
      <w:r>
        <w:rPr>
          <w:lang w:val="en-GB" w:eastAsia="ja-JP"/>
        </w:rPr>
        <w:t xml:space="preserve">mplementation </w:t>
      </w:r>
      <w:r w:rsidR="003E7737">
        <w:rPr>
          <w:lang w:val="en-GB" w:eastAsia="ja-JP"/>
        </w:rPr>
        <w:t>s</w:t>
      </w:r>
      <w:r>
        <w:rPr>
          <w:lang w:val="en-GB" w:eastAsia="ja-JP"/>
        </w:rPr>
        <w:t xml:space="preserve">teps </w:t>
      </w:r>
      <w:r w:rsidR="00A01208">
        <w:rPr>
          <w:lang w:val="en-GB" w:eastAsia="ja-JP"/>
        </w:rPr>
        <w:t>in the b</w:t>
      </w:r>
      <w:r>
        <w:rPr>
          <w:lang w:val="en-GB" w:eastAsia="ja-JP"/>
        </w:rPr>
        <w:t xml:space="preserve">aseline </w:t>
      </w:r>
      <w:r w:rsidR="00A01208">
        <w:rPr>
          <w:lang w:val="en-GB" w:eastAsia="ja-JP"/>
        </w:rPr>
        <w:t>r</w:t>
      </w:r>
      <w:r>
        <w:rPr>
          <w:lang w:val="en-GB" w:eastAsia="ja-JP"/>
        </w:rPr>
        <w:t>eport</w:t>
      </w:r>
      <w:bookmarkEnd w:id="51"/>
    </w:p>
    <w:p w14:paraId="7B63718F" w14:textId="77777777" w:rsidR="003E7737" w:rsidRPr="003E7737" w:rsidRDefault="003E7737" w:rsidP="003E7737">
      <w:pPr>
        <w:rPr>
          <w:lang w:val="en-GB" w:eastAsia="ja-JP"/>
        </w:rPr>
      </w:pPr>
    </w:p>
    <w:tbl>
      <w:tblPr>
        <w:tblW w:w="0" w:type="auto"/>
        <w:tblLook w:val="04A0" w:firstRow="1" w:lastRow="0" w:firstColumn="1" w:lastColumn="0" w:noHBand="0" w:noVBand="1"/>
      </w:tblPr>
      <w:tblGrid>
        <w:gridCol w:w="2732"/>
        <w:gridCol w:w="1118"/>
        <w:gridCol w:w="1271"/>
        <w:gridCol w:w="794"/>
        <w:gridCol w:w="1010"/>
        <w:gridCol w:w="1051"/>
        <w:gridCol w:w="797"/>
        <w:gridCol w:w="805"/>
        <w:gridCol w:w="888"/>
      </w:tblGrid>
      <w:tr w:rsidR="003E7737" w:rsidRPr="00547558" w14:paraId="05B4554E" w14:textId="77777777" w:rsidTr="00656AD7">
        <w:trPr>
          <w:trHeight w:hRule="exact" w:val="144"/>
        </w:trPr>
        <w:tc>
          <w:tcPr>
            <w:tcW w:w="0" w:type="auto"/>
            <w:vMerge w:val="restart"/>
            <w:tcBorders>
              <w:top w:val="single" w:sz="4" w:space="0" w:color="auto"/>
              <w:left w:val="nil"/>
              <w:bottom w:val="single" w:sz="4" w:space="0" w:color="auto"/>
              <w:right w:val="nil"/>
            </w:tcBorders>
            <w:shd w:val="clear" w:color="auto" w:fill="auto"/>
            <w:noWrap/>
            <w:vAlign w:val="center"/>
            <w:hideMark/>
          </w:tcPr>
          <w:p w14:paraId="489F2B1A"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Countries</w:t>
            </w:r>
          </w:p>
        </w:tc>
        <w:tc>
          <w:tcPr>
            <w:tcW w:w="0" w:type="auto"/>
            <w:vMerge w:val="restart"/>
            <w:tcBorders>
              <w:top w:val="single" w:sz="4" w:space="0" w:color="auto"/>
              <w:left w:val="nil"/>
              <w:bottom w:val="single" w:sz="4" w:space="0" w:color="auto"/>
              <w:right w:val="nil"/>
            </w:tcBorders>
            <w:shd w:val="clear" w:color="auto" w:fill="auto"/>
            <w:vAlign w:val="center"/>
            <w:hideMark/>
          </w:tcPr>
          <w:p w14:paraId="1D455F7C"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National coordination mechanism</w:t>
            </w:r>
          </w:p>
        </w:tc>
        <w:tc>
          <w:tcPr>
            <w:tcW w:w="0" w:type="auto"/>
            <w:vMerge w:val="restart"/>
            <w:tcBorders>
              <w:top w:val="single" w:sz="4" w:space="0" w:color="auto"/>
              <w:left w:val="nil"/>
              <w:bottom w:val="single" w:sz="4" w:space="0" w:color="auto"/>
              <w:right w:val="nil"/>
            </w:tcBorders>
            <w:shd w:val="clear" w:color="auto" w:fill="auto"/>
            <w:vAlign w:val="center"/>
            <w:hideMark/>
          </w:tcPr>
          <w:p w14:paraId="096CE620"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Comprehensive assessment</w:t>
            </w:r>
          </w:p>
        </w:tc>
        <w:tc>
          <w:tcPr>
            <w:tcW w:w="0" w:type="auto"/>
            <w:vMerge w:val="restart"/>
            <w:tcBorders>
              <w:top w:val="single" w:sz="4" w:space="0" w:color="auto"/>
              <w:left w:val="nil"/>
              <w:bottom w:val="single" w:sz="4" w:space="0" w:color="auto"/>
              <w:right w:val="nil"/>
            </w:tcBorders>
            <w:shd w:val="clear" w:color="auto" w:fill="auto"/>
            <w:vAlign w:val="center"/>
            <w:hideMark/>
          </w:tcPr>
          <w:p w14:paraId="31C51771"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National targets</w:t>
            </w:r>
          </w:p>
        </w:tc>
        <w:tc>
          <w:tcPr>
            <w:tcW w:w="0" w:type="auto"/>
            <w:vMerge w:val="restart"/>
            <w:tcBorders>
              <w:top w:val="single" w:sz="4" w:space="0" w:color="auto"/>
              <w:left w:val="nil"/>
              <w:bottom w:val="single" w:sz="4" w:space="0" w:color="auto"/>
              <w:right w:val="nil"/>
            </w:tcBorders>
            <w:shd w:val="clear" w:color="auto" w:fill="auto"/>
            <w:vAlign w:val="center"/>
            <w:hideMark/>
          </w:tcPr>
          <w:p w14:paraId="71211E44"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Monitoring and reporting plan</w:t>
            </w:r>
          </w:p>
        </w:tc>
        <w:tc>
          <w:tcPr>
            <w:tcW w:w="0" w:type="auto"/>
            <w:vMerge w:val="restart"/>
            <w:tcBorders>
              <w:top w:val="single" w:sz="4" w:space="0" w:color="auto"/>
              <w:left w:val="nil"/>
              <w:bottom w:val="single" w:sz="4" w:space="0" w:color="auto"/>
              <w:right w:val="nil"/>
            </w:tcBorders>
            <w:shd w:val="clear" w:color="auto" w:fill="auto"/>
            <w:vAlign w:val="center"/>
            <w:hideMark/>
          </w:tcPr>
          <w:p w14:paraId="1E931D34"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Inequality assessment and/or targets</w:t>
            </w:r>
          </w:p>
        </w:tc>
        <w:tc>
          <w:tcPr>
            <w:tcW w:w="0" w:type="auto"/>
            <w:vMerge w:val="restart"/>
            <w:tcBorders>
              <w:top w:val="single" w:sz="4" w:space="0" w:color="auto"/>
              <w:left w:val="nil"/>
              <w:bottom w:val="single" w:sz="4" w:space="0" w:color="auto"/>
              <w:right w:val="nil"/>
            </w:tcBorders>
            <w:shd w:val="clear" w:color="auto" w:fill="auto"/>
            <w:vAlign w:val="center"/>
            <w:hideMark/>
          </w:tcPr>
          <w:p w14:paraId="0CD4092B"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National strategy</w:t>
            </w:r>
          </w:p>
        </w:tc>
        <w:tc>
          <w:tcPr>
            <w:tcW w:w="0" w:type="auto"/>
            <w:vMerge w:val="restart"/>
            <w:tcBorders>
              <w:top w:val="single" w:sz="4" w:space="0" w:color="auto"/>
              <w:left w:val="nil"/>
              <w:bottom w:val="single" w:sz="4" w:space="0" w:color="auto"/>
              <w:right w:val="nil"/>
            </w:tcBorders>
            <w:shd w:val="clear" w:color="auto" w:fill="auto"/>
            <w:vAlign w:val="center"/>
            <w:hideMark/>
          </w:tcPr>
          <w:p w14:paraId="3D706FB8"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National focal point</w:t>
            </w:r>
          </w:p>
        </w:tc>
        <w:tc>
          <w:tcPr>
            <w:tcW w:w="0" w:type="auto"/>
            <w:vMerge w:val="restart"/>
            <w:tcBorders>
              <w:top w:val="single" w:sz="4" w:space="0" w:color="auto"/>
              <w:left w:val="nil"/>
              <w:bottom w:val="single" w:sz="4" w:space="0" w:color="auto"/>
              <w:right w:val="nil"/>
            </w:tcBorders>
            <w:shd w:val="clear" w:color="auto" w:fill="auto"/>
            <w:vAlign w:val="center"/>
            <w:hideMark/>
          </w:tcPr>
          <w:p w14:paraId="1D7AA90F"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Reporting to ESCAP</w:t>
            </w:r>
          </w:p>
        </w:tc>
      </w:tr>
      <w:tr w:rsidR="003E7737" w:rsidRPr="00547558" w14:paraId="428F10C9" w14:textId="77777777" w:rsidTr="00656AD7">
        <w:trPr>
          <w:trHeight w:val="450"/>
        </w:trPr>
        <w:tc>
          <w:tcPr>
            <w:tcW w:w="0" w:type="auto"/>
            <w:vMerge/>
            <w:tcBorders>
              <w:top w:val="nil"/>
              <w:left w:val="nil"/>
              <w:bottom w:val="single" w:sz="4" w:space="0" w:color="auto"/>
              <w:right w:val="nil"/>
            </w:tcBorders>
            <w:vAlign w:val="center"/>
            <w:hideMark/>
          </w:tcPr>
          <w:p w14:paraId="7239554B"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single" w:sz="4" w:space="0" w:color="auto"/>
              <w:right w:val="nil"/>
            </w:tcBorders>
            <w:vAlign w:val="center"/>
            <w:hideMark/>
          </w:tcPr>
          <w:p w14:paraId="1C8A14C9"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single" w:sz="4" w:space="0" w:color="auto"/>
              <w:right w:val="nil"/>
            </w:tcBorders>
            <w:vAlign w:val="center"/>
            <w:hideMark/>
          </w:tcPr>
          <w:p w14:paraId="784C2447"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single" w:sz="4" w:space="0" w:color="auto"/>
              <w:right w:val="nil"/>
            </w:tcBorders>
            <w:vAlign w:val="center"/>
            <w:hideMark/>
          </w:tcPr>
          <w:p w14:paraId="1C18C004"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single" w:sz="4" w:space="0" w:color="auto"/>
              <w:right w:val="nil"/>
            </w:tcBorders>
            <w:vAlign w:val="center"/>
            <w:hideMark/>
          </w:tcPr>
          <w:p w14:paraId="7C8B159E"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single" w:sz="4" w:space="0" w:color="auto"/>
              <w:right w:val="nil"/>
            </w:tcBorders>
            <w:vAlign w:val="center"/>
            <w:hideMark/>
          </w:tcPr>
          <w:p w14:paraId="7EC94921"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single" w:sz="4" w:space="0" w:color="auto"/>
              <w:right w:val="nil"/>
            </w:tcBorders>
            <w:vAlign w:val="center"/>
            <w:hideMark/>
          </w:tcPr>
          <w:p w14:paraId="0B076536"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single" w:sz="4" w:space="0" w:color="auto"/>
              <w:right w:val="nil"/>
            </w:tcBorders>
            <w:vAlign w:val="center"/>
            <w:hideMark/>
          </w:tcPr>
          <w:p w14:paraId="35C28396"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single" w:sz="4" w:space="0" w:color="auto"/>
              <w:right w:val="nil"/>
            </w:tcBorders>
            <w:vAlign w:val="center"/>
            <w:hideMark/>
          </w:tcPr>
          <w:p w14:paraId="023EE976" w14:textId="77777777" w:rsidR="003E7737" w:rsidRPr="00547558" w:rsidRDefault="003E7737" w:rsidP="003E7737">
            <w:pPr>
              <w:spacing w:after="0" w:line="240" w:lineRule="auto"/>
              <w:jc w:val="left"/>
              <w:rPr>
                <w:rFonts w:eastAsia="Times New Roman" w:cs="Arial"/>
                <w:color w:val="000000"/>
                <w:sz w:val="16"/>
                <w:szCs w:val="16"/>
                <w:lang w:val="en-US"/>
              </w:rPr>
            </w:pPr>
          </w:p>
        </w:tc>
      </w:tr>
      <w:tr w:rsidR="003E7737" w:rsidRPr="00547558" w14:paraId="3AD198C9" w14:textId="77777777" w:rsidTr="00656AD7">
        <w:trPr>
          <w:trHeight w:val="450"/>
        </w:trPr>
        <w:tc>
          <w:tcPr>
            <w:tcW w:w="0" w:type="auto"/>
            <w:vMerge/>
            <w:tcBorders>
              <w:top w:val="nil"/>
              <w:left w:val="nil"/>
              <w:bottom w:val="single" w:sz="4" w:space="0" w:color="auto"/>
              <w:right w:val="nil"/>
            </w:tcBorders>
            <w:vAlign w:val="center"/>
            <w:hideMark/>
          </w:tcPr>
          <w:p w14:paraId="0583BC5A"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single" w:sz="4" w:space="0" w:color="auto"/>
              <w:right w:val="nil"/>
            </w:tcBorders>
            <w:vAlign w:val="center"/>
            <w:hideMark/>
          </w:tcPr>
          <w:p w14:paraId="29DD7E32"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single" w:sz="4" w:space="0" w:color="auto"/>
              <w:right w:val="nil"/>
            </w:tcBorders>
            <w:vAlign w:val="center"/>
            <w:hideMark/>
          </w:tcPr>
          <w:p w14:paraId="313F122A"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single" w:sz="4" w:space="0" w:color="auto"/>
              <w:right w:val="nil"/>
            </w:tcBorders>
            <w:vAlign w:val="center"/>
            <w:hideMark/>
          </w:tcPr>
          <w:p w14:paraId="5BA8B278"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single" w:sz="4" w:space="0" w:color="auto"/>
              <w:right w:val="nil"/>
            </w:tcBorders>
            <w:vAlign w:val="center"/>
            <w:hideMark/>
          </w:tcPr>
          <w:p w14:paraId="71D37DEE"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single" w:sz="4" w:space="0" w:color="auto"/>
              <w:right w:val="nil"/>
            </w:tcBorders>
            <w:vAlign w:val="center"/>
            <w:hideMark/>
          </w:tcPr>
          <w:p w14:paraId="59931995"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single" w:sz="4" w:space="0" w:color="auto"/>
              <w:right w:val="nil"/>
            </w:tcBorders>
            <w:vAlign w:val="center"/>
            <w:hideMark/>
          </w:tcPr>
          <w:p w14:paraId="7B49485C"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single" w:sz="4" w:space="0" w:color="auto"/>
              <w:right w:val="nil"/>
            </w:tcBorders>
            <w:vAlign w:val="center"/>
            <w:hideMark/>
          </w:tcPr>
          <w:p w14:paraId="4569EC74"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single" w:sz="4" w:space="0" w:color="auto"/>
              <w:right w:val="nil"/>
            </w:tcBorders>
            <w:vAlign w:val="center"/>
            <w:hideMark/>
          </w:tcPr>
          <w:p w14:paraId="0BA101E0" w14:textId="77777777" w:rsidR="003E7737" w:rsidRPr="00547558" w:rsidRDefault="003E7737" w:rsidP="003E7737">
            <w:pPr>
              <w:spacing w:after="0" w:line="240" w:lineRule="auto"/>
              <w:jc w:val="left"/>
              <w:rPr>
                <w:rFonts w:eastAsia="Times New Roman" w:cs="Arial"/>
                <w:color w:val="000000"/>
                <w:sz w:val="16"/>
                <w:szCs w:val="16"/>
                <w:lang w:val="en-US"/>
              </w:rPr>
            </w:pPr>
          </w:p>
        </w:tc>
      </w:tr>
      <w:tr w:rsidR="003E7737" w:rsidRPr="00547558" w14:paraId="680C60E0" w14:textId="77777777" w:rsidTr="00656AD7">
        <w:trPr>
          <w:trHeight w:val="450"/>
        </w:trPr>
        <w:tc>
          <w:tcPr>
            <w:tcW w:w="0" w:type="auto"/>
            <w:vMerge/>
            <w:tcBorders>
              <w:top w:val="nil"/>
              <w:left w:val="nil"/>
              <w:bottom w:val="single" w:sz="4" w:space="0" w:color="auto"/>
              <w:right w:val="nil"/>
            </w:tcBorders>
            <w:vAlign w:val="center"/>
            <w:hideMark/>
          </w:tcPr>
          <w:p w14:paraId="15DF2985"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single" w:sz="4" w:space="0" w:color="auto"/>
              <w:right w:val="nil"/>
            </w:tcBorders>
            <w:vAlign w:val="center"/>
            <w:hideMark/>
          </w:tcPr>
          <w:p w14:paraId="2D488645"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single" w:sz="4" w:space="0" w:color="auto"/>
              <w:right w:val="nil"/>
            </w:tcBorders>
            <w:vAlign w:val="center"/>
            <w:hideMark/>
          </w:tcPr>
          <w:p w14:paraId="5253CC53"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single" w:sz="4" w:space="0" w:color="auto"/>
              <w:right w:val="nil"/>
            </w:tcBorders>
            <w:vAlign w:val="center"/>
            <w:hideMark/>
          </w:tcPr>
          <w:p w14:paraId="73D25C06"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single" w:sz="4" w:space="0" w:color="auto"/>
              <w:right w:val="nil"/>
            </w:tcBorders>
            <w:vAlign w:val="center"/>
            <w:hideMark/>
          </w:tcPr>
          <w:p w14:paraId="68214425"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single" w:sz="4" w:space="0" w:color="auto"/>
              <w:right w:val="nil"/>
            </w:tcBorders>
            <w:vAlign w:val="center"/>
            <w:hideMark/>
          </w:tcPr>
          <w:p w14:paraId="5F4023EB"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single" w:sz="4" w:space="0" w:color="auto"/>
              <w:right w:val="nil"/>
            </w:tcBorders>
            <w:vAlign w:val="center"/>
            <w:hideMark/>
          </w:tcPr>
          <w:p w14:paraId="3AAEDE77"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single" w:sz="4" w:space="0" w:color="auto"/>
              <w:right w:val="nil"/>
            </w:tcBorders>
            <w:vAlign w:val="center"/>
            <w:hideMark/>
          </w:tcPr>
          <w:p w14:paraId="61994AE1"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single" w:sz="4" w:space="0" w:color="auto"/>
              <w:right w:val="nil"/>
            </w:tcBorders>
            <w:vAlign w:val="center"/>
            <w:hideMark/>
          </w:tcPr>
          <w:p w14:paraId="50DA76CC" w14:textId="77777777" w:rsidR="003E7737" w:rsidRPr="00547558" w:rsidRDefault="003E7737" w:rsidP="003E7737">
            <w:pPr>
              <w:spacing w:after="0" w:line="240" w:lineRule="auto"/>
              <w:jc w:val="left"/>
              <w:rPr>
                <w:rFonts w:eastAsia="Times New Roman" w:cs="Arial"/>
                <w:color w:val="000000"/>
                <w:sz w:val="16"/>
                <w:szCs w:val="16"/>
                <w:lang w:val="en-US"/>
              </w:rPr>
            </w:pPr>
          </w:p>
        </w:tc>
      </w:tr>
      <w:tr w:rsidR="003E7737" w:rsidRPr="00547558" w14:paraId="09148052" w14:textId="77777777" w:rsidTr="00656AD7">
        <w:trPr>
          <w:trHeight w:hRule="exact" w:val="360"/>
        </w:trPr>
        <w:tc>
          <w:tcPr>
            <w:tcW w:w="0" w:type="auto"/>
            <w:tcBorders>
              <w:top w:val="single" w:sz="4" w:space="0" w:color="auto"/>
              <w:left w:val="nil"/>
              <w:bottom w:val="nil"/>
              <w:right w:val="nil"/>
            </w:tcBorders>
            <w:shd w:val="clear" w:color="auto" w:fill="auto"/>
            <w:noWrap/>
            <w:vAlign w:val="center"/>
            <w:hideMark/>
          </w:tcPr>
          <w:p w14:paraId="3DED5960"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Afghanistan</w:t>
            </w:r>
          </w:p>
        </w:tc>
        <w:tc>
          <w:tcPr>
            <w:tcW w:w="0" w:type="auto"/>
            <w:tcBorders>
              <w:top w:val="single" w:sz="4" w:space="0" w:color="auto"/>
              <w:left w:val="nil"/>
              <w:bottom w:val="nil"/>
              <w:right w:val="nil"/>
            </w:tcBorders>
            <w:shd w:val="clear" w:color="auto" w:fill="auto"/>
            <w:noWrap/>
            <w:vAlign w:val="center"/>
            <w:hideMark/>
          </w:tcPr>
          <w:p w14:paraId="558A9635"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tcBorders>
              <w:top w:val="single" w:sz="4" w:space="0" w:color="auto"/>
              <w:left w:val="nil"/>
              <w:bottom w:val="nil"/>
              <w:right w:val="nil"/>
            </w:tcBorders>
            <w:shd w:val="clear" w:color="auto" w:fill="auto"/>
            <w:noWrap/>
            <w:vAlign w:val="center"/>
            <w:hideMark/>
          </w:tcPr>
          <w:p w14:paraId="40B16365"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single" w:sz="4" w:space="0" w:color="auto"/>
              <w:left w:val="nil"/>
              <w:bottom w:val="nil"/>
              <w:right w:val="nil"/>
            </w:tcBorders>
            <w:shd w:val="clear" w:color="auto" w:fill="auto"/>
            <w:noWrap/>
            <w:vAlign w:val="center"/>
            <w:hideMark/>
          </w:tcPr>
          <w:p w14:paraId="703EE1FF"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single" w:sz="4" w:space="0" w:color="auto"/>
              <w:left w:val="nil"/>
              <w:bottom w:val="nil"/>
              <w:right w:val="nil"/>
            </w:tcBorders>
            <w:shd w:val="clear" w:color="auto" w:fill="auto"/>
            <w:noWrap/>
            <w:vAlign w:val="center"/>
            <w:hideMark/>
          </w:tcPr>
          <w:p w14:paraId="3770D857" w14:textId="77777777" w:rsidR="003E7737" w:rsidRPr="00547558" w:rsidRDefault="003E7737" w:rsidP="003E7737">
            <w:pPr>
              <w:spacing w:after="0" w:line="240" w:lineRule="auto"/>
              <w:jc w:val="center"/>
              <w:rPr>
                <w:rFonts w:eastAsia="Times New Roman" w:cs="Arial"/>
                <w:color w:val="000000"/>
                <w:sz w:val="16"/>
                <w:szCs w:val="16"/>
                <w:lang w:val="en-US"/>
              </w:rPr>
            </w:pPr>
          </w:p>
        </w:tc>
        <w:tc>
          <w:tcPr>
            <w:tcW w:w="0" w:type="auto"/>
            <w:tcBorders>
              <w:top w:val="single" w:sz="4" w:space="0" w:color="auto"/>
              <w:left w:val="nil"/>
              <w:bottom w:val="nil"/>
              <w:right w:val="nil"/>
            </w:tcBorders>
            <w:shd w:val="clear" w:color="auto" w:fill="auto"/>
            <w:noWrap/>
            <w:vAlign w:val="center"/>
            <w:hideMark/>
          </w:tcPr>
          <w:p w14:paraId="7F28603D"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single" w:sz="4" w:space="0" w:color="auto"/>
              <w:left w:val="nil"/>
              <w:bottom w:val="nil"/>
              <w:right w:val="nil"/>
            </w:tcBorders>
            <w:shd w:val="clear" w:color="auto" w:fill="auto"/>
            <w:noWrap/>
            <w:vAlign w:val="center"/>
            <w:hideMark/>
          </w:tcPr>
          <w:p w14:paraId="4B00EDCF"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single" w:sz="4" w:space="0" w:color="auto"/>
              <w:left w:val="nil"/>
              <w:bottom w:val="nil"/>
              <w:right w:val="nil"/>
            </w:tcBorders>
            <w:shd w:val="clear" w:color="auto" w:fill="auto"/>
            <w:noWrap/>
            <w:vAlign w:val="center"/>
            <w:hideMark/>
          </w:tcPr>
          <w:p w14:paraId="7DAFFC88"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single" w:sz="4" w:space="0" w:color="auto"/>
              <w:left w:val="nil"/>
              <w:bottom w:val="nil"/>
              <w:right w:val="nil"/>
            </w:tcBorders>
            <w:shd w:val="clear" w:color="auto" w:fill="auto"/>
            <w:noWrap/>
            <w:vAlign w:val="center"/>
            <w:hideMark/>
          </w:tcPr>
          <w:p w14:paraId="6377E18B"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r>
      <w:tr w:rsidR="003E7737" w:rsidRPr="00547558" w14:paraId="582EF9C0" w14:textId="77777777" w:rsidTr="00656AD7">
        <w:trPr>
          <w:trHeight w:hRule="exact" w:val="360"/>
        </w:trPr>
        <w:tc>
          <w:tcPr>
            <w:tcW w:w="0" w:type="auto"/>
            <w:tcBorders>
              <w:top w:val="nil"/>
              <w:left w:val="nil"/>
              <w:bottom w:val="nil"/>
              <w:right w:val="nil"/>
            </w:tcBorders>
            <w:shd w:val="clear" w:color="auto" w:fill="auto"/>
            <w:noWrap/>
            <w:vAlign w:val="center"/>
            <w:hideMark/>
          </w:tcPr>
          <w:p w14:paraId="728B6FB3"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American Samoa</w:t>
            </w:r>
          </w:p>
        </w:tc>
        <w:tc>
          <w:tcPr>
            <w:tcW w:w="0" w:type="auto"/>
            <w:tcBorders>
              <w:top w:val="nil"/>
              <w:left w:val="nil"/>
              <w:bottom w:val="nil"/>
              <w:right w:val="nil"/>
            </w:tcBorders>
            <w:shd w:val="clear" w:color="auto" w:fill="auto"/>
            <w:noWrap/>
            <w:vAlign w:val="center"/>
            <w:hideMark/>
          </w:tcPr>
          <w:p w14:paraId="6A4922C8"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tcBorders>
              <w:top w:val="nil"/>
              <w:left w:val="nil"/>
              <w:bottom w:val="nil"/>
              <w:right w:val="nil"/>
            </w:tcBorders>
            <w:shd w:val="clear" w:color="auto" w:fill="auto"/>
            <w:noWrap/>
            <w:vAlign w:val="center"/>
            <w:hideMark/>
          </w:tcPr>
          <w:p w14:paraId="12C83D22"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26DDF91A"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2CAA1351" w14:textId="77777777" w:rsidR="003E7737" w:rsidRPr="00547558" w:rsidRDefault="003E7737" w:rsidP="003E7737">
            <w:pPr>
              <w:spacing w:after="0" w:line="240" w:lineRule="auto"/>
              <w:jc w:val="center"/>
              <w:rPr>
                <w:rFonts w:eastAsia="Times New Roman" w:cs="Arial"/>
                <w:color w:val="000000"/>
                <w:sz w:val="16"/>
                <w:szCs w:val="16"/>
                <w:lang w:val="en-US"/>
              </w:rPr>
            </w:pPr>
          </w:p>
        </w:tc>
        <w:tc>
          <w:tcPr>
            <w:tcW w:w="0" w:type="auto"/>
            <w:tcBorders>
              <w:top w:val="nil"/>
              <w:left w:val="nil"/>
              <w:bottom w:val="nil"/>
              <w:right w:val="nil"/>
            </w:tcBorders>
            <w:shd w:val="clear" w:color="auto" w:fill="auto"/>
            <w:noWrap/>
            <w:vAlign w:val="center"/>
            <w:hideMark/>
          </w:tcPr>
          <w:p w14:paraId="13B3DF19"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76827F4C"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075A6FD0"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338032F0"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r>
      <w:tr w:rsidR="003E7737" w:rsidRPr="00547558" w14:paraId="12EEFC9B" w14:textId="77777777" w:rsidTr="00656AD7">
        <w:trPr>
          <w:trHeight w:hRule="exact" w:val="360"/>
        </w:trPr>
        <w:tc>
          <w:tcPr>
            <w:tcW w:w="0" w:type="auto"/>
            <w:tcBorders>
              <w:top w:val="nil"/>
              <w:left w:val="nil"/>
              <w:bottom w:val="nil"/>
              <w:right w:val="nil"/>
            </w:tcBorders>
            <w:shd w:val="clear" w:color="auto" w:fill="auto"/>
            <w:noWrap/>
            <w:vAlign w:val="center"/>
            <w:hideMark/>
          </w:tcPr>
          <w:p w14:paraId="1D302F6A"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Armenia</w:t>
            </w:r>
          </w:p>
        </w:tc>
        <w:tc>
          <w:tcPr>
            <w:tcW w:w="0" w:type="auto"/>
            <w:tcBorders>
              <w:top w:val="nil"/>
              <w:left w:val="nil"/>
              <w:bottom w:val="nil"/>
              <w:right w:val="nil"/>
            </w:tcBorders>
            <w:shd w:val="clear" w:color="auto" w:fill="auto"/>
            <w:noWrap/>
            <w:vAlign w:val="center"/>
            <w:hideMark/>
          </w:tcPr>
          <w:p w14:paraId="5C97C83A"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45E9474A"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Plans</w:t>
            </w:r>
          </w:p>
        </w:tc>
        <w:tc>
          <w:tcPr>
            <w:tcW w:w="0" w:type="auto"/>
            <w:tcBorders>
              <w:top w:val="nil"/>
              <w:left w:val="nil"/>
              <w:bottom w:val="nil"/>
              <w:right w:val="nil"/>
            </w:tcBorders>
            <w:shd w:val="clear" w:color="auto" w:fill="auto"/>
            <w:noWrap/>
            <w:vAlign w:val="center"/>
            <w:hideMark/>
          </w:tcPr>
          <w:p w14:paraId="2160C324"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182B0D14"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46A1794E"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3BB7724A"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Plans</w:t>
            </w:r>
          </w:p>
        </w:tc>
        <w:tc>
          <w:tcPr>
            <w:tcW w:w="0" w:type="auto"/>
            <w:tcBorders>
              <w:top w:val="nil"/>
              <w:left w:val="nil"/>
              <w:bottom w:val="nil"/>
              <w:right w:val="nil"/>
            </w:tcBorders>
            <w:shd w:val="clear" w:color="auto" w:fill="auto"/>
            <w:noWrap/>
            <w:vAlign w:val="center"/>
            <w:hideMark/>
          </w:tcPr>
          <w:p w14:paraId="07A84944"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5E0F7B03"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r>
      <w:tr w:rsidR="003E7737" w:rsidRPr="00547558" w14:paraId="280EC419" w14:textId="77777777" w:rsidTr="00656AD7">
        <w:trPr>
          <w:trHeight w:hRule="exact" w:val="360"/>
        </w:trPr>
        <w:tc>
          <w:tcPr>
            <w:tcW w:w="0" w:type="auto"/>
            <w:tcBorders>
              <w:top w:val="nil"/>
              <w:left w:val="nil"/>
              <w:bottom w:val="nil"/>
              <w:right w:val="nil"/>
            </w:tcBorders>
            <w:shd w:val="clear" w:color="auto" w:fill="auto"/>
            <w:noWrap/>
            <w:vAlign w:val="center"/>
            <w:hideMark/>
          </w:tcPr>
          <w:p w14:paraId="755D89F7"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Australia</w:t>
            </w:r>
          </w:p>
        </w:tc>
        <w:tc>
          <w:tcPr>
            <w:tcW w:w="0" w:type="auto"/>
            <w:tcBorders>
              <w:top w:val="nil"/>
              <w:left w:val="nil"/>
              <w:bottom w:val="nil"/>
              <w:right w:val="nil"/>
            </w:tcBorders>
            <w:shd w:val="clear" w:color="auto" w:fill="auto"/>
            <w:noWrap/>
            <w:vAlign w:val="center"/>
            <w:hideMark/>
          </w:tcPr>
          <w:p w14:paraId="2082C9C2"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5482E939"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3D3A1011"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Partial</w:t>
            </w:r>
          </w:p>
        </w:tc>
        <w:tc>
          <w:tcPr>
            <w:tcW w:w="0" w:type="auto"/>
            <w:tcBorders>
              <w:top w:val="nil"/>
              <w:left w:val="nil"/>
              <w:bottom w:val="nil"/>
              <w:right w:val="nil"/>
            </w:tcBorders>
            <w:shd w:val="clear" w:color="auto" w:fill="auto"/>
            <w:noWrap/>
            <w:vAlign w:val="center"/>
            <w:hideMark/>
          </w:tcPr>
          <w:p w14:paraId="77872647"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16D46449"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6D180CF9"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4EB69F19"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4F0258A0"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r>
      <w:tr w:rsidR="003E7737" w:rsidRPr="00547558" w14:paraId="6C49F6EE" w14:textId="77777777" w:rsidTr="00656AD7">
        <w:trPr>
          <w:trHeight w:hRule="exact" w:val="360"/>
        </w:trPr>
        <w:tc>
          <w:tcPr>
            <w:tcW w:w="0" w:type="auto"/>
            <w:tcBorders>
              <w:top w:val="nil"/>
              <w:left w:val="nil"/>
              <w:bottom w:val="nil"/>
              <w:right w:val="nil"/>
            </w:tcBorders>
            <w:shd w:val="clear" w:color="auto" w:fill="auto"/>
            <w:noWrap/>
            <w:vAlign w:val="center"/>
            <w:hideMark/>
          </w:tcPr>
          <w:p w14:paraId="5985C1FB"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Azerbaijan</w:t>
            </w:r>
          </w:p>
        </w:tc>
        <w:tc>
          <w:tcPr>
            <w:tcW w:w="0" w:type="auto"/>
            <w:tcBorders>
              <w:top w:val="nil"/>
              <w:left w:val="nil"/>
              <w:bottom w:val="nil"/>
              <w:right w:val="nil"/>
            </w:tcBorders>
            <w:shd w:val="clear" w:color="auto" w:fill="auto"/>
            <w:noWrap/>
            <w:vAlign w:val="center"/>
            <w:hideMark/>
          </w:tcPr>
          <w:p w14:paraId="7B6F9E49"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04184A23"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32E0DEAF"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Partial</w:t>
            </w:r>
          </w:p>
        </w:tc>
        <w:tc>
          <w:tcPr>
            <w:tcW w:w="0" w:type="auto"/>
            <w:tcBorders>
              <w:top w:val="nil"/>
              <w:left w:val="nil"/>
              <w:bottom w:val="nil"/>
              <w:right w:val="nil"/>
            </w:tcBorders>
            <w:shd w:val="clear" w:color="auto" w:fill="auto"/>
            <w:noWrap/>
            <w:vAlign w:val="center"/>
            <w:hideMark/>
          </w:tcPr>
          <w:p w14:paraId="77CB9B5D"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59143D0A"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78768504"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75D9E93B"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43D56329"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r>
      <w:tr w:rsidR="003E7737" w:rsidRPr="00547558" w14:paraId="35D99190" w14:textId="77777777" w:rsidTr="00656AD7">
        <w:trPr>
          <w:trHeight w:hRule="exact" w:val="360"/>
        </w:trPr>
        <w:tc>
          <w:tcPr>
            <w:tcW w:w="0" w:type="auto"/>
            <w:tcBorders>
              <w:top w:val="nil"/>
              <w:left w:val="nil"/>
              <w:bottom w:val="nil"/>
              <w:right w:val="nil"/>
            </w:tcBorders>
            <w:shd w:val="clear" w:color="auto" w:fill="auto"/>
            <w:noWrap/>
            <w:vAlign w:val="center"/>
            <w:hideMark/>
          </w:tcPr>
          <w:p w14:paraId="6C92FCE6"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Bangladesh</w:t>
            </w:r>
          </w:p>
        </w:tc>
        <w:tc>
          <w:tcPr>
            <w:tcW w:w="0" w:type="auto"/>
            <w:tcBorders>
              <w:top w:val="nil"/>
              <w:left w:val="nil"/>
              <w:bottom w:val="nil"/>
              <w:right w:val="nil"/>
            </w:tcBorders>
            <w:shd w:val="clear" w:color="auto" w:fill="auto"/>
            <w:noWrap/>
            <w:vAlign w:val="center"/>
            <w:hideMark/>
          </w:tcPr>
          <w:p w14:paraId="5DFCE7E2"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4A58AB55"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46B1BABD"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2B55BCDA"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133AC905"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513E85C7"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669F0FA3"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7F27D314"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r>
      <w:tr w:rsidR="003E7737" w:rsidRPr="00547558" w14:paraId="0855D331" w14:textId="77777777" w:rsidTr="00656AD7">
        <w:trPr>
          <w:trHeight w:hRule="exact" w:val="360"/>
        </w:trPr>
        <w:tc>
          <w:tcPr>
            <w:tcW w:w="0" w:type="auto"/>
            <w:tcBorders>
              <w:top w:val="nil"/>
              <w:left w:val="nil"/>
              <w:bottom w:val="nil"/>
              <w:right w:val="nil"/>
            </w:tcBorders>
            <w:shd w:val="clear" w:color="auto" w:fill="auto"/>
            <w:noWrap/>
            <w:vAlign w:val="center"/>
            <w:hideMark/>
          </w:tcPr>
          <w:p w14:paraId="76B21F58"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Bhutan</w:t>
            </w:r>
          </w:p>
        </w:tc>
        <w:tc>
          <w:tcPr>
            <w:tcW w:w="0" w:type="auto"/>
            <w:tcBorders>
              <w:top w:val="nil"/>
              <w:left w:val="nil"/>
              <w:bottom w:val="nil"/>
              <w:right w:val="nil"/>
            </w:tcBorders>
            <w:shd w:val="clear" w:color="auto" w:fill="auto"/>
            <w:noWrap/>
            <w:vAlign w:val="center"/>
            <w:hideMark/>
          </w:tcPr>
          <w:p w14:paraId="2A697199"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2A37D386"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3ABA8675"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Partial</w:t>
            </w:r>
          </w:p>
        </w:tc>
        <w:tc>
          <w:tcPr>
            <w:tcW w:w="0" w:type="auto"/>
            <w:tcBorders>
              <w:top w:val="nil"/>
              <w:left w:val="nil"/>
              <w:bottom w:val="nil"/>
              <w:right w:val="nil"/>
            </w:tcBorders>
            <w:shd w:val="clear" w:color="auto" w:fill="auto"/>
            <w:noWrap/>
            <w:vAlign w:val="center"/>
            <w:hideMark/>
          </w:tcPr>
          <w:p w14:paraId="20C51AFC"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44A8FF47"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22561672"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Plans</w:t>
            </w:r>
          </w:p>
        </w:tc>
        <w:tc>
          <w:tcPr>
            <w:tcW w:w="0" w:type="auto"/>
            <w:tcBorders>
              <w:top w:val="nil"/>
              <w:left w:val="nil"/>
              <w:bottom w:val="nil"/>
              <w:right w:val="nil"/>
            </w:tcBorders>
            <w:shd w:val="clear" w:color="auto" w:fill="auto"/>
            <w:noWrap/>
            <w:vAlign w:val="center"/>
            <w:hideMark/>
          </w:tcPr>
          <w:p w14:paraId="5BA7CA1C"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4F0184F0"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r>
      <w:tr w:rsidR="003E7737" w:rsidRPr="00547558" w14:paraId="0E2DDFC3" w14:textId="77777777" w:rsidTr="00656AD7">
        <w:trPr>
          <w:trHeight w:hRule="exact" w:val="360"/>
        </w:trPr>
        <w:tc>
          <w:tcPr>
            <w:tcW w:w="0" w:type="auto"/>
            <w:tcBorders>
              <w:top w:val="nil"/>
              <w:left w:val="nil"/>
              <w:bottom w:val="nil"/>
              <w:right w:val="nil"/>
            </w:tcBorders>
            <w:shd w:val="clear" w:color="auto" w:fill="auto"/>
            <w:noWrap/>
            <w:vAlign w:val="center"/>
            <w:hideMark/>
          </w:tcPr>
          <w:p w14:paraId="5F93B6C5"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Brunei Darussalam</w:t>
            </w:r>
          </w:p>
        </w:tc>
        <w:tc>
          <w:tcPr>
            <w:tcW w:w="0" w:type="auto"/>
            <w:tcBorders>
              <w:top w:val="nil"/>
              <w:left w:val="nil"/>
              <w:bottom w:val="nil"/>
              <w:right w:val="nil"/>
            </w:tcBorders>
            <w:shd w:val="clear" w:color="auto" w:fill="auto"/>
            <w:noWrap/>
            <w:vAlign w:val="center"/>
            <w:hideMark/>
          </w:tcPr>
          <w:p w14:paraId="40D797B5"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tcBorders>
              <w:top w:val="nil"/>
              <w:left w:val="nil"/>
              <w:bottom w:val="nil"/>
              <w:right w:val="nil"/>
            </w:tcBorders>
            <w:shd w:val="clear" w:color="auto" w:fill="auto"/>
            <w:noWrap/>
            <w:vAlign w:val="center"/>
            <w:hideMark/>
          </w:tcPr>
          <w:p w14:paraId="29E3C310"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21BEFB28"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36B5E5CE" w14:textId="77777777" w:rsidR="003E7737" w:rsidRPr="00547558" w:rsidRDefault="003E7737" w:rsidP="003E7737">
            <w:pPr>
              <w:spacing w:after="0" w:line="240" w:lineRule="auto"/>
              <w:jc w:val="center"/>
              <w:rPr>
                <w:rFonts w:eastAsia="Times New Roman" w:cs="Arial"/>
                <w:color w:val="000000"/>
                <w:sz w:val="16"/>
                <w:szCs w:val="16"/>
                <w:lang w:val="en-US"/>
              </w:rPr>
            </w:pPr>
          </w:p>
        </w:tc>
        <w:tc>
          <w:tcPr>
            <w:tcW w:w="0" w:type="auto"/>
            <w:tcBorders>
              <w:top w:val="nil"/>
              <w:left w:val="nil"/>
              <w:bottom w:val="nil"/>
              <w:right w:val="nil"/>
            </w:tcBorders>
            <w:shd w:val="clear" w:color="auto" w:fill="auto"/>
            <w:noWrap/>
            <w:vAlign w:val="center"/>
            <w:hideMark/>
          </w:tcPr>
          <w:p w14:paraId="7B3DD31E"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0DD92A73"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5F3E3DB1"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71D186D0"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r>
      <w:tr w:rsidR="003E7737" w:rsidRPr="00547558" w14:paraId="7F6E4531" w14:textId="77777777" w:rsidTr="00656AD7">
        <w:trPr>
          <w:trHeight w:hRule="exact" w:val="360"/>
        </w:trPr>
        <w:tc>
          <w:tcPr>
            <w:tcW w:w="0" w:type="auto"/>
            <w:tcBorders>
              <w:top w:val="nil"/>
              <w:left w:val="nil"/>
              <w:bottom w:val="nil"/>
              <w:right w:val="nil"/>
            </w:tcBorders>
            <w:shd w:val="clear" w:color="auto" w:fill="auto"/>
            <w:noWrap/>
            <w:vAlign w:val="center"/>
            <w:hideMark/>
          </w:tcPr>
          <w:p w14:paraId="10EDFB9B"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Cambodia</w:t>
            </w:r>
          </w:p>
        </w:tc>
        <w:tc>
          <w:tcPr>
            <w:tcW w:w="0" w:type="auto"/>
            <w:tcBorders>
              <w:top w:val="nil"/>
              <w:left w:val="nil"/>
              <w:bottom w:val="nil"/>
              <w:right w:val="nil"/>
            </w:tcBorders>
            <w:shd w:val="clear" w:color="auto" w:fill="auto"/>
            <w:noWrap/>
            <w:vAlign w:val="center"/>
            <w:hideMark/>
          </w:tcPr>
          <w:p w14:paraId="14DA32E4"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11DF168B"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36709170"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17883F58"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60F2DBA6"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5FE1507C"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61D99570"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7346D535"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r>
      <w:tr w:rsidR="003E7737" w:rsidRPr="00547558" w14:paraId="3734207D" w14:textId="77777777" w:rsidTr="00656AD7">
        <w:trPr>
          <w:trHeight w:hRule="exact" w:val="360"/>
        </w:trPr>
        <w:tc>
          <w:tcPr>
            <w:tcW w:w="0" w:type="auto"/>
            <w:tcBorders>
              <w:top w:val="nil"/>
              <w:left w:val="nil"/>
              <w:bottom w:val="nil"/>
              <w:right w:val="nil"/>
            </w:tcBorders>
            <w:shd w:val="clear" w:color="auto" w:fill="auto"/>
            <w:noWrap/>
            <w:vAlign w:val="center"/>
            <w:hideMark/>
          </w:tcPr>
          <w:p w14:paraId="44615B37"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China</w:t>
            </w:r>
          </w:p>
        </w:tc>
        <w:tc>
          <w:tcPr>
            <w:tcW w:w="0" w:type="auto"/>
            <w:tcBorders>
              <w:top w:val="nil"/>
              <w:left w:val="nil"/>
              <w:bottom w:val="nil"/>
              <w:right w:val="nil"/>
            </w:tcBorders>
            <w:shd w:val="clear" w:color="auto" w:fill="auto"/>
            <w:noWrap/>
            <w:vAlign w:val="center"/>
            <w:hideMark/>
          </w:tcPr>
          <w:p w14:paraId="65F534E7"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tcBorders>
              <w:top w:val="nil"/>
              <w:left w:val="nil"/>
              <w:bottom w:val="nil"/>
              <w:right w:val="nil"/>
            </w:tcBorders>
            <w:shd w:val="clear" w:color="auto" w:fill="auto"/>
            <w:noWrap/>
            <w:vAlign w:val="center"/>
            <w:hideMark/>
          </w:tcPr>
          <w:p w14:paraId="0AFB7FA7"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6D5CD533"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1D6BF3D3" w14:textId="77777777" w:rsidR="003E7737" w:rsidRPr="00547558" w:rsidRDefault="003E7737" w:rsidP="003E7737">
            <w:pPr>
              <w:spacing w:after="0" w:line="240" w:lineRule="auto"/>
              <w:jc w:val="center"/>
              <w:rPr>
                <w:rFonts w:eastAsia="Times New Roman" w:cs="Arial"/>
                <w:color w:val="000000"/>
                <w:sz w:val="16"/>
                <w:szCs w:val="16"/>
                <w:lang w:val="en-US"/>
              </w:rPr>
            </w:pPr>
          </w:p>
        </w:tc>
        <w:tc>
          <w:tcPr>
            <w:tcW w:w="0" w:type="auto"/>
            <w:tcBorders>
              <w:top w:val="nil"/>
              <w:left w:val="nil"/>
              <w:bottom w:val="nil"/>
              <w:right w:val="nil"/>
            </w:tcBorders>
            <w:shd w:val="clear" w:color="auto" w:fill="auto"/>
            <w:noWrap/>
            <w:vAlign w:val="center"/>
            <w:hideMark/>
          </w:tcPr>
          <w:p w14:paraId="5175A783"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29A83FD5"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36A58FCB"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088A282E"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r>
      <w:tr w:rsidR="003E7737" w:rsidRPr="00547558" w14:paraId="53DE55DC" w14:textId="77777777" w:rsidTr="00656AD7">
        <w:trPr>
          <w:trHeight w:hRule="exact" w:val="360"/>
        </w:trPr>
        <w:tc>
          <w:tcPr>
            <w:tcW w:w="0" w:type="auto"/>
            <w:tcBorders>
              <w:top w:val="nil"/>
              <w:left w:val="nil"/>
              <w:bottom w:val="nil"/>
              <w:right w:val="nil"/>
            </w:tcBorders>
            <w:shd w:val="clear" w:color="auto" w:fill="auto"/>
            <w:noWrap/>
            <w:vAlign w:val="center"/>
            <w:hideMark/>
          </w:tcPr>
          <w:p w14:paraId="65CF2297"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Cook Islands</w:t>
            </w:r>
          </w:p>
        </w:tc>
        <w:tc>
          <w:tcPr>
            <w:tcW w:w="0" w:type="auto"/>
            <w:tcBorders>
              <w:top w:val="nil"/>
              <w:left w:val="nil"/>
              <w:bottom w:val="nil"/>
              <w:right w:val="nil"/>
            </w:tcBorders>
            <w:shd w:val="clear" w:color="auto" w:fill="auto"/>
            <w:noWrap/>
            <w:vAlign w:val="center"/>
            <w:hideMark/>
          </w:tcPr>
          <w:p w14:paraId="566EEA1F"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78189D58"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6359435C"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727A0D24"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4F570D6C"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59AABF13"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067129C0"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3E5B692A"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r>
      <w:tr w:rsidR="003E7737" w:rsidRPr="00547558" w14:paraId="2B7B0022" w14:textId="77777777" w:rsidTr="00656AD7">
        <w:trPr>
          <w:trHeight w:hRule="exact" w:val="360"/>
        </w:trPr>
        <w:tc>
          <w:tcPr>
            <w:tcW w:w="0" w:type="auto"/>
            <w:tcBorders>
              <w:top w:val="nil"/>
              <w:left w:val="nil"/>
              <w:bottom w:val="nil"/>
              <w:right w:val="nil"/>
            </w:tcBorders>
            <w:shd w:val="clear" w:color="auto" w:fill="auto"/>
            <w:noWrap/>
            <w:vAlign w:val="center"/>
            <w:hideMark/>
          </w:tcPr>
          <w:p w14:paraId="1390BE74" w14:textId="30496D9E"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Democratic People’s Republic of Korea</w:t>
            </w:r>
          </w:p>
        </w:tc>
        <w:tc>
          <w:tcPr>
            <w:tcW w:w="0" w:type="auto"/>
            <w:tcBorders>
              <w:top w:val="nil"/>
              <w:left w:val="nil"/>
              <w:bottom w:val="nil"/>
              <w:right w:val="nil"/>
            </w:tcBorders>
            <w:shd w:val="clear" w:color="auto" w:fill="auto"/>
            <w:noWrap/>
            <w:vAlign w:val="center"/>
            <w:hideMark/>
          </w:tcPr>
          <w:p w14:paraId="32E72057"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tcBorders>
              <w:top w:val="nil"/>
              <w:left w:val="nil"/>
              <w:bottom w:val="nil"/>
              <w:right w:val="nil"/>
            </w:tcBorders>
            <w:shd w:val="clear" w:color="auto" w:fill="auto"/>
            <w:noWrap/>
            <w:vAlign w:val="center"/>
            <w:hideMark/>
          </w:tcPr>
          <w:p w14:paraId="67D065EC"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40E2F10A"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5D45F275" w14:textId="77777777" w:rsidR="003E7737" w:rsidRPr="00547558" w:rsidRDefault="003E7737" w:rsidP="003E7737">
            <w:pPr>
              <w:spacing w:after="0" w:line="240" w:lineRule="auto"/>
              <w:jc w:val="center"/>
              <w:rPr>
                <w:rFonts w:eastAsia="Times New Roman" w:cs="Arial"/>
                <w:color w:val="000000"/>
                <w:sz w:val="16"/>
                <w:szCs w:val="16"/>
                <w:lang w:val="en-US"/>
              </w:rPr>
            </w:pPr>
          </w:p>
        </w:tc>
        <w:tc>
          <w:tcPr>
            <w:tcW w:w="0" w:type="auto"/>
            <w:tcBorders>
              <w:top w:val="nil"/>
              <w:left w:val="nil"/>
              <w:bottom w:val="nil"/>
              <w:right w:val="nil"/>
            </w:tcBorders>
            <w:shd w:val="clear" w:color="auto" w:fill="auto"/>
            <w:noWrap/>
            <w:vAlign w:val="center"/>
            <w:hideMark/>
          </w:tcPr>
          <w:p w14:paraId="5F736CEF"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6A270562"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76066467"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6E46C185"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r>
      <w:tr w:rsidR="003E7737" w:rsidRPr="00547558" w14:paraId="5DE214E5" w14:textId="77777777" w:rsidTr="00656AD7">
        <w:trPr>
          <w:trHeight w:hRule="exact" w:val="360"/>
        </w:trPr>
        <w:tc>
          <w:tcPr>
            <w:tcW w:w="0" w:type="auto"/>
            <w:tcBorders>
              <w:top w:val="nil"/>
              <w:left w:val="nil"/>
              <w:bottom w:val="nil"/>
              <w:right w:val="nil"/>
            </w:tcBorders>
            <w:shd w:val="clear" w:color="auto" w:fill="auto"/>
            <w:noWrap/>
            <w:vAlign w:val="center"/>
            <w:hideMark/>
          </w:tcPr>
          <w:p w14:paraId="3D851D5B"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Fiji</w:t>
            </w:r>
          </w:p>
        </w:tc>
        <w:tc>
          <w:tcPr>
            <w:tcW w:w="0" w:type="auto"/>
            <w:tcBorders>
              <w:top w:val="nil"/>
              <w:left w:val="nil"/>
              <w:bottom w:val="nil"/>
              <w:right w:val="nil"/>
            </w:tcBorders>
            <w:shd w:val="clear" w:color="auto" w:fill="auto"/>
            <w:noWrap/>
            <w:vAlign w:val="center"/>
            <w:hideMark/>
          </w:tcPr>
          <w:p w14:paraId="36C3FE2E"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17FB078D"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145D61B9"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5D7AC435"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49C60277"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4C596792"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Plans</w:t>
            </w:r>
          </w:p>
        </w:tc>
        <w:tc>
          <w:tcPr>
            <w:tcW w:w="0" w:type="auto"/>
            <w:tcBorders>
              <w:top w:val="nil"/>
              <w:left w:val="nil"/>
              <w:bottom w:val="nil"/>
              <w:right w:val="nil"/>
            </w:tcBorders>
            <w:shd w:val="clear" w:color="auto" w:fill="auto"/>
            <w:noWrap/>
            <w:vAlign w:val="center"/>
            <w:hideMark/>
          </w:tcPr>
          <w:p w14:paraId="1CE72BCD"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6B881031"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r>
      <w:tr w:rsidR="003E7737" w:rsidRPr="00547558" w14:paraId="75D0FDAD" w14:textId="77777777" w:rsidTr="00656AD7">
        <w:trPr>
          <w:trHeight w:hRule="exact" w:val="360"/>
        </w:trPr>
        <w:tc>
          <w:tcPr>
            <w:tcW w:w="0" w:type="auto"/>
            <w:tcBorders>
              <w:top w:val="nil"/>
              <w:left w:val="nil"/>
              <w:bottom w:val="nil"/>
              <w:right w:val="nil"/>
            </w:tcBorders>
            <w:shd w:val="clear" w:color="auto" w:fill="auto"/>
            <w:noWrap/>
            <w:vAlign w:val="center"/>
            <w:hideMark/>
          </w:tcPr>
          <w:p w14:paraId="45488103"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France</w:t>
            </w:r>
          </w:p>
        </w:tc>
        <w:tc>
          <w:tcPr>
            <w:tcW w:w="0" w:type="auto"/>
            <w:tcBorders>
              <w:top w:val="nil"/>
              <w:left w:val="nil"/>
              <w:bottom w:val="nil"/>
              <w:right w:val="nil"/>
            </w:tcBorders>
            <w:shd w:val="clear" w:color="auto" w:fill="auto"/>
            <w:noWrap/>
            <w:vAlign w:val="center"/>
            <w:hideMark/>
          </w:tcPr>
          <w:p w14:paraId="098A388B"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tcBorders>
              <w:top w:val="nil"/>
              <w:left w:val="nil"/>
              <w:bottom w:val="nil"/>
              <w:right w:val="nil"/>
            </w:tcBorders>
            <w:shd w:val="clear" w:color="auto" w:fill="auto"/>
            <w:noWrap/>
            <w:vAlign w:val="center"/>
            <w:hideMark/>
          </w:tcPr>
          <w:p w14:paraId="16A7E7EB"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4278D76C"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30ED14CA" w14:textId="77777777" w:rsidR="003E7737" w:rsidRPr="00547558" w:rsidRDefault="003E7737" w:rsidP="003E7737">
            <w:pPr>
              <w:spacing w:after="0" w:line="240" w:lineRule="auto"/>
              <w:jc w:val="center"/>
              <w:rPr>
                <w:rFonts w:eastAsia="Times New Roman" w:cs="Arial"/>
                <w:color w:val="000000"/>
                <w:sz w:val="16"/>
                <w:szCs w:val="16"/>
                <w:lang w:val="en-US"/>
              </w:rPr>
            </w:pPr>
          </w:p>
        </w:tc>
        <w:tc>
          <w:tcPr>
            <w:tcW w:w="0" w:type="auto"/>
            <w:tcBorders>
              <w:top w:val="nil"/>
              <w:left w:val="nil"/>
              <w:bottom w:val="nil"/>
              <w:right w:val="nil"/>
            </w:tcBorders>
            <w:shd w:val="clear" w:color="auto" w:fill="auto"/>
            <w:noWrap/>
            <w:vAlign w:val="center"/>
            <w:hideMark/>
          </w:tcPr>
          <w:p w14:paraId="124358F6"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3CB88519"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0DD6DE9C"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0726C7F0"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r>
      <w:tr w:rsidR="003E7737" w:rsidRPr="00547558" w14:paraId="315B31F1" w14:textId="77777777" w:rsidTr="00656AD7">
        <w:trPr>
          <w:trHeight w:hRule="exact" w:val="360"/>
        </w:trPr>
        <w:tc>
          <w:tcPr>
            <w:tcW w:w="0" w:type="auto"/>
            <w:tcBorders>
              <w:top w:val="nil"/>
              <w:left w:val="nil"/>
              <w:bottom w:val="nil"/>
              <w:right w:val="nil"/>
            </w:tcBorders>
            <w:shd w:val="clear" w:color="auto" w:fill="auto"/>
            <w:noWrap/>
            <w:vAlign w:val="center"/>
            <w:hideMark/>
          </w:tcPr>
          <w:p w14:paraId="6DA0DE97"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French Polynesia</w:t>
            </w:r>
          </w:p>
        </w:tc>
        <w:tc>
          <w:tcPr>
            <w:tcW w:w="0" w:type="auto"/>
            <w:tcBorders>
              <w:top w:val="nil"/>
              <w:left w:val="nil"/>
              <w:bottom w:val="nil"/>
              <w:right w:val="nil"/>
            </w:tcBorders>
            <w:shd w:val="clear" w:color="auto" w:fill="auto"/>
            <w:noWrap/>
            <w:vAlign w:val="center"/>
            <w:hideMark/>
          </w:tcPr>
          <w:p w14:paraId="4F8833BA"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tcBorders>
              <w:top w:val="nil"/>
              <w:left w:val="nil"/>
              <w:bottom w:val="nil"/>
              <w:right w:val="nil"/>
            </w:tcBorders>
            <w:shd w:val="clear" w:color="auto" w:fill="auto"/>
            <w:noWrap/>
            <w:vAlign w:val="center"/>
            <w:hideMark/>
          </w:tcPr>
          <w:p w14:paraId="37353D90"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108792BC"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3C14EC78" w14:textId="77777777" w:rsidR="003E7737" w:rsidRPr="00547558" w:rsidRDefault="003E7737" w:rsidP="003E7737">
            <w:pPr>
              <w:spacing w:after="0" w:line="240" w:lineRule="auto"/>
              <w:jc w:val="center"/>
              <w:rPr>
                <w:rFonts w:eastAsia="Times New Roman" w:cs="Arial"/>
                <w:color w:val="000000"/>
                <w:sz w:val="16"/>
                <w:szCs w:val="16"/>
                <w:lang w:val="en-US"/>
              </w:rPr>
            </w:pPr>
          </w:p>
        </w:tc>
        <w:tc>
          <w:tcPr>
            <w:tcW w:w="0" w:type="auto"/>
            <w:tcBorders>
              <w:top w:val="nil"/>
              <w:left w:val="nil"/>
              <w:bottom w:val="nil"/>
              <w:right w:val="nil"/>
            </w:tcBorders>
            <w:shd w:val="clear" w:color="auto" w:fill="auto"/>
            <w:noWrap/>
            <w:vAlign w:val="center"/>
            <w:hideMark/>
          </w:tcPr>
          <w:p w14:paraId="09C09DF3"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3D782B66"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4625C3C4"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31D41CA2"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r>
      <w:tr w:rsidR="003E7737" w:rsidRPr="00547558" w14:paraId="30FF7A9D" w14:textId="77777777" w:rsidTr="00656AD7">
        <w:trPr>
          <w:trHeight w:hRule="exact" w:val="360"/>
        </w:trPr>
        <w:tc>
          <w:tcPr>
            <w:tcW w:w="0" w:type="auto"/>
            <w:tcBorders>
              <w:top w:val="nil"/>
              <w:left w:val="nil"/>
              <w:bottom w:val="nil"/>
              <w:right w:val="nil"/>
            </w:tcBorders>
            <w:shd w:val="clear" w:color="auto" w:fill="auto"/>
            <w:noWrap/>
            <w:vAlign w:val="center"/>
            <w:hideMark/>
          </w:tcPr>
          <w:p w14:paraId="1297C225"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Georgia</w:t>
            </w:r>
          </w:p>
        </w:tc>
        <w:tc>
          <w:tcPr>
            <w:tcW w:w="0" w:type="auto"/>
            <w:tcBorders>
              <w:top w:val="nil"/>
              <w:left w:val="nil"/>
              <w:bottom w:val="nil"/>
              <w:right w:val="nil"/>
            </w:tcBorders>
            <w:shd w:val="clear" w:color="auto" w:fill="auto"/>
            <w:noWrap/>
            <w:vAlign w:val="center"/>
            <w:hideMark/>
          </w:tcPr>
          <w:p w14:paraId="62FFC5E1"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tcBorders>
              <w:top w:val="nil"/>
              <w:left w:val="nil"/>
              <w:bottom w:val="nil"/>
              <w:right w:val="nil"/>
            </w:tcBorders>
            <w:shd w:val="clear" w:color="auto" w:fill="auto"/>
            <w:noWrap/>
            <w:vAlign w:val="center"/>
            <w:hideMark/>
          </w:tcPr>
          <w:p w14:paraId="09572AAC"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700CCB78"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35E6A345" w14:textId="77777777" w:rsidR="003E7737" w:rsidRPr="00547558" w:rsidRDefault="003E7737" w:rsidP="003E7737">
            <w:pPr>
              <w:spacing w:after="0" w:line="240" w:lineRule="auto"/>
              <w:jc w:val="center"/>
              <w:rPr>
                <w:rFonts w:eastAsia="Times New Roman" w:cs="Arial"/>
                <w:color w:val="000000"/>
                <w:sz w:val="16"/>
                <w:szCs w:val="16"/>
                <w:lang w:val="en-US"/>
              </w:rPr>
            </w:pPr>
          </w:p>
        </w:tc>
        <w:tc>
          <w:tcPr>
            <w:tcW w:w="0" w:type="auto"/>
            <w:tcBorders>
              <w:top w:val="nil"/>
              <w:left w:val="nil"/>
              <w:bottom w:val="nil"/>
              <w:right w:val="nil"/>
            </w:tcBorders>
            <w:shd w:val="clear" w:color="auto" w:fill="auto"/>
            <w:noWrap/>
            <w:vAlign w:val="center"/>
            <w:hideMark/>
          </w:tcPr>
          <w:p w14:paraId="6C125E76"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17BED140"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0E6E4BCF"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385F0995"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r>
      <w:tr w:rsidR="003E7737" w:rsidRPr="00547558" w14:paraId="0F69D17E" w14:textId="77777777" w:rsidTr="00656AD7">
        <w:trPr>
          <w:trHeight w:hRule="exact" w:val="360"/>
        </w:trPr>
        <w:tc>
          <w:tcPr>
            <w:tcW w:w="0" w:type="auto"/>
            <w:tcBorders>
              <w:top w:val="nil"/>
              <w:left w:val="nil"/>
              <w:bottom w:val="nil"/>
              <w:right w:val="nil"/>
            </w:tcBorders>
            <w:shd w:val="clear" w:color="auto" w:fill="auto"/>
            <w:noWrap/>
            <w:vAlign w:val="center"/>
            <w:hideMark/>
          </w:tcPr>
          <w:p w14:paraId="540F9893"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Guam</w:t>
            </w:r>
          </w:p>
        </w:tc>
        <w:tc>
          <w:tcPr>
            <w:tcW w:w="0" w:type="auto"/>
            <w:tcBorders>
              <w:top w:val="nil"/>
              <w:left w:val="nil"/>
              <w:bottom w:val="nil"/>
              <w:right w:val="nil"/>
            </w:tcBorders>
            <w:shd w:val="clear" w:color="auto" w:fill="auto"/>
            <w:noWrap/>
            <w:vAlign w:val="center"/>
            <w:hideMark/>
          </w:tcPr>
          <w:p w14:paraId="755D1A70"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tcBorders>
              <w:top w:val="nil"/>
              <w:left w:val="nil"/>
              <w:bottom w:val="nil"/>
              <w:right w:val="nil"/>
            </w:tcBorders>
            <w:shd w:val="clear" w:color="auto" w:fill="auto"/>
            <w:noWrap/>
            <w:vAlign w:val="center"/>
            <w:hideMark/>
          </w:tcPr>
          <w:p w14:paraId="0FCC2F21"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2738C2F5"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479BECCC" w14:textId="77777777" w:rsidR="003E7737" w:rsidRPr="00547558" w:rsidRDefault="003E7737" w:rsidP="003E7737">
            <w:pPr>
              <w:spacing w:after="0" w:line="240" w:lineRule="auto"/>
              <w:jc w:val="center"/>
              <w:rPr>
                <w:rFonts w:eastAsia="Times New Roman" w:cs="Arial"/>
                <w:color w:val="000000"/>
                <w:sz w:val="16"/>
                <w:szCs w:val="16"/>
                <w:lang w:val="en-US"/>
              </w:rPr>
            </w:pPr>
          </w:p>
        </w:tc>
        <w:tc>
          <w:tcPr>
            <w:tcW w:w="0" w:type="auto"/>
            <w:tcBorders>
              <w:top w:val="nil"/>
              <w:left w:val="nil"/>
              <w:bottom w:val="nil"/>
              <w:right w:val="nil"/>
            </w:tcBorders>
            <w:shd w:val="clear" w:color="auto" w:fill="auto"/>
            <w:noWrap/>
            <w:vAlign w:val="center"/>
            <w:hideMark/>
          </w:tcPr>
          <w:p w14:paraId="43D82600"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5636AA50"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0A309083"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0424B614"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r>
      <w:tr w:rsidR="003E7737" w:rsidRPr="00547558" w14:paraId="6AFFC85D" w14:textId="77777777" w:rsidTr="00656AD7">
        <w:trPr>
          <w:trHeight w:hRule="exact" w:val="360"/>
        </w:trPr>
        <w:tc>
          <w:tcPr>
            <w:tcW w:w="0" w:type="auto"/>
            <w:tcBorders>
              <w:top w:val="nil"/>
              <w:left w:val="nil"/>
              <w:bottom w:val="nil"/>
              <w:right w:val="nil"/>
            </w:tcBorders>
            <w:shd w:val="clear" w:color="auto" w:fill="auto"/>
            <w:noWrap/>
            <w:vAlign w:val="center"/>
            <w:hideMark/>
          </w:tcPr>
          <w:p w14:paraId="69969966"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Hong Kong, China</w:t>
            </w:r>
          </w:p>
        </w:tc>
        <w:tc>
          <w:tcPr>
            <w:tcW w:w="0" w:type="auto"/>
            <w:tcBorders>
              <w:top w:val="nil"/>
              <w:left w:val="nil"/>
              <w:bottom w:val="nil"/>
              <w:right w:val="nil"/>
            </w:tcBorders>
            <w:shd w:val="clear" w:color="auto" w:fill="auto"/>
            <w:noWrap/>
            <w:vAlign w:val="center"/>
            <w:hideMark/>
          </w:tcPr>
          <w:p w14:paraId="5187DAF6"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63E7E156"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51BC9581"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Partial</w:t>
            </w:r>
          </w:p>
        </w:tc>
        <w:tc>
          <w:tcPr>
            <w:tcW w:w="0" w:type="auto"/>
            <w:tcBorders>
              <w:top w:val="nil"/>
              <w:left w:val="nil"/>
              <w:bottom w:val="nil"/>
              <w:right w:val="nil"/>
            </w:tcBorders>
            <w:shd w:val="clear" w:color="auto" w:fill="auto"/>
            <w:noWrap/>
            <w:vAlign w:val="center"/>
            <w:hideMark/>
          </w:tcPr>
          <w:p w14:paraId="4AC059F8"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50484C58"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00A5B03A"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6F6655E4"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43FA0E34"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r>
      <w:tr w:rsidR="003E7737" w:rsidRPr="00547558" w14:paraId="21A5C078" w14:textId="77777777" w:rsidTr="00656AD7">
        <w:trPr>
          <w:trHeight w:hRule="exact" w:val="360"/>
        </w:trPr>
        <w:tc>
          <w:tcPr>
            <w:tcW w:w="0" w:type="auto"/>
            <w:tcBorders>
              <w:top w:val="nil"/>
              <w:left w:val="nil"/>
              <w:bottom w:val="nil"/>
              <w:right w:val="nil"/>
            </w:tcBorders>
            <w:shd w:val="clear" w:color="auto" w:fill="auto"/>
            <w:noWrap/>
            <w:vAlign w:val="center"/>
            <w:hideMark/>
          </w:tcPr>
          <w:p w14:paraId="71B69211"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India</w:t>
            </w:r>
          </w:p>
        </w:tc>
        <w:tc>
          <w:tcPr>
            <w:tcW w:w="0" w:type="auto"/>
            <w:tcBorders>
              <w:top w:val="nil"/>
              <w:left w:val="nil"/>
              <w:bottom w:val="nil"/>
              <w:right w:val="nil"/>
            </w:tcBorders>
            <w:shd w:val="clear" w:color="auto" w:fill="auto"/>
            <w:noWrap/>
            <w:vAlign w:val="center"/>
            <w:hideMark/>
          </w:tcPr>
          <w:p w14:paraId="040E80CD"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3B6FFE3B"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Plans</w:t>
            </w:r>
          </w:p>
        </w:tc>
        <w:tc>
          <w:tcPr>
            <w:tcW w:w="0" w:type="auto"/>
            <w:tcBorders>
              <w:top w:val="nil"/>
              <w:left w:val="nil"/>
              <w:bottom w:val="nil"/>
              <w:right w:val="nil"/>
            </w:tcBorders>
            <w:shd w:val="clear" w:color="auto" w:fill="auto"/>
            <w:noWrap/>
            <w:vAlign w:val="center"/>
            <w:hideMark/>
          </w:tcPr>
          <w:p w14:paraId="5278FB65"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Partial</w:t>
            </w:r>
          </w:p>
        </w:tc>
        <w:tc>
          <w:tcPr>
            <w:tcW w:w="0" w:type="auto"/>
            <w:tcBorders>
              <w:top w:val="nil"/>
              <w:left w:val="nil"/>
              <w:bottom w:val="nil"/>
              <w:right w:val="nil"/>
            </w:tcBorders>
            <w:shd w:val="clear" w:color="auto" w:fill="auto"/>
            <w:noWrap/>
            <w:vAlign w:val="center"/>
            <w:hideMark/>
          </w:tcPr>
          <w:p w14:paraId="065122FE"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71B820D2"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3FCFFB1F"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Plans</w:t>
            </w:r>
          </w:p>
        </w:tc>
        <w:tc>
          <w:tcPr>
            <w:tcW w:w="0" w:type="auto"/>
            <w:tcBorders>
              <w:top w:val="nil"/>
              <w:left w:val="nil"/>
              <w:bottom w:val="nil"/>
              <w:right w:val="nil"/>
            </w:tcBorders>
            <w:shd w:val="clear" w:color="auto" w:fill="auto"/>
            <w:noWrap/>
            <w:vAlign w:val="center"/>
            <w:hideMark/>
          </w:tcPr>
          <w:p w14:paraId="28E19E38"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727F8888"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r>
      <w:tr w:rsidR="003E7737" w:rsidRPr="00547558" w14:paraId="3605718C" w14:textId="77777777" w:rsidTr="00656AD7">
        <w:trPr>
          <w:trHeight w:hRule="exact" w:val="360"/>
        </w:trPr>
        <w:tc>
          <w:tcPr>
            <w:tcW w:w="0" w:type="auto"/>
            <w:tcBorders>
              <w:top w:val="nil"/>
              <w:left w:val="nil"/>
              <w:bottom w:val="nil"/>
              <w:right w:val="nil"/>
            </w:tcBorders>
            <w:shd w:val="clear" w:color="auto" w:fill="auto"/>
            <w:noWrap/>
            <w:vAlign w:val="center"/>
            <w:hideMark/>
          </w:tcPr>
          <w:p w14:paraId="6ED58732"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Indonesia</w:t>
            </w:r>
          </w:p>
        </w:tc>
        <w:tc>
          <w:tcPr>
            <w:tcW w:w="0" w:type="auto"/>
            <w:tcBorders>
              <w:top w:val="nil"/>
              <w:left w:val="nil"/>
              <w:bottom w:val="nil"/>
              <w:right w:val="nil"/>
            </w:tcBorders>
            <w:shd w:val="clear" w:color="auto" w:fill="auto"/>
            <w:noWrap/>
            <w:vAlign w:val="center"/>
            <w:hideMark/>
          </w:tcPr>
          <w:p w14:paraId="10B06D92"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Plans</w:t>
            </w:r>
          </w:p>
        </w:tc>
        <w:tc>
          <w:tcPr>
            <w:tcW w:w="0" w:type="auto"/>
            <w:tcBorders>
              <w:top w:val="nil"/>
              <w:left w:val="nil"/>
              <w:bottom w:val="nil"/>
              <w:right w:val="nil"/>
            </w:tcBorders>
            <w:shd w:val="clear" w:color="auto" w:fill="auto"/>
            <w:noWrap/>
            <w:vAlign w:val="center"/>
            <w:hideMark/>
          </w:tcPr>
          <w:p w14:paraId="5B683CCC"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48F1583E"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6DD31F35" w14:textId="77777777" w:rsidR="003E7737" w:rsidRPr="00547558" w:rsidRDefault="003E7737" w:rsidP="003E7737">
            <w:pPr>
              <w:spacing w:after="0" w:line="240" w:lineRule="auto"/>
              <w:jc w:val="center"/>
              <w:rPr>
                <w:rFonts w:eastAsia="Times New Roman" w:cs="Arial"/>
                <w:color w:val="000000"/>
                <w:sz w:val="16"/>
                <w:szCs w:val="16"/>
                <w:lang w:val="en-US"/>
              </w:rPr>
            </w:pPr>
          </w:p>
        </w:tc>
        <w:tc>
          <w:tcPr>
            <w:tcW w:w="0" w:type="auto"/>
            <w:tcBorders>
              <w:top w:val="nil"/>
              <w:left w:val="nil"/>
              <w:bottom w:val="nil"/>
              <w:right w:val="nil"/>
            </w:tcBorders>
            <w:shd w:val="clear" w:color="auto" w:fill="auto"/>
            <w:noWrap/>
            <w:vAlign w:val="center"/>
            <w:hideMark/>
          </w:tcPr>
          <w:p w14:paraId="5761288B"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455D32BD"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Plans</w:t>
            </w:r>
          </w:p>
        </w:tc>
        <w:tc>
          <w:tcPr>
            <w:tcW w:w="0" w:type="auto"/>
            <w:tcBorders>
              <w:top w:val="nil"/>
              <w:left w:val="nil"/>
              <w:bottom w:val="nil"/>
              <w:right w:val="nil"/>
            </w:tcBorders>
            <w:shd w:val="clear" w:color="auto" w:fill="auto"/>
            <w:noWrap/>
            <w:vAlign w:val="center"/>
            <w:hideMark/>
          </w:tcPr>
          <w:p w14:paraId="23705920"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2817D9A6"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r>
      <w:tr w:rsidR="003E7737" w:rsidRPr="00547558" w14:paraId="47216AFE" w14:textId="77777777" w:rsidTr="00656AD7">
        <w:trPr>
          <w:trHeight w:hRule="exact" w:val="360"/>
        </w:trPr>
        <w:tc>
          <w:tcPr>
            <w:tcW w:w="0" w:type="auto"/>
            <w:tcBorders>
              <w:top w:val="nil"/>
              <w:left w:val="nil"/>
              <w:bottom w:val="nil"/>
              <w:right w:val="nil"/>
            </w:tcBorders>
            <w:shd w:val="clear" w:color="auto" w:fill="auto"/>
            <w:noWrap/>
            <w:vAlign w:val="center"/>
            <w:hideMark/>
          </w:tcPr>
          <w:p w14:paraId="09E1E333"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Iran (Islamic Republic of)</w:t>
            </w:r>
          </w:p>
        </w:tc>
        <w:tc>
          <w:tcPr>
            <w:tcW w:w="0" w:type="auto"/>
            <w:tcBorders>
              <w:top w:val="nil"/>
              <w:left w:val="nil"/>
              <w:bottom w:val="nil"/>
              <w:right w:val="nil"/>
            </w:tcBorders>
            <w:shd w:val="clear" w:color="auto" w:fill="auto"/>
            <w:noWrap/>
            <w:vAlign w:val="center"/>
            <w:hideMark/>
          </w:tcPr>
          <w:p w14:paraId="39D5DF1D"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5CDD2F3B"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2C69C027"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6FFD6A36"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67E095D9"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2DE185F7"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3FDD304B"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239285BD"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r>
      <w:tr w:rsidR="003E7737" w:rsidRPr="00547558" w14:paraId="04F563D3" w14:textId="77777777" w:rsidTr="00656AD7">
        <w:trPr>
          <w:trHeight w:hRule="exact" w:val="360"/>
        </w:trPr>
        <w:tc>
          <w:tcPr>
            <w:tcW w:w="0" w:type="auto"/>
            <w:tcBorders>
              <w:top w:val="nil"/>
              <w:left w:val="nil"/>
              <w:bottom w:val="nil"/>
              <w:right w:val="nil"/>
            </w:tcBorders>
            <w:shd w:val="clear" w:color="auto" w:fill="auto"/>
            <w:noWrap/>
            <w:vAlign w:val="center"/>
            <w:hideMark/>
          </w:tcPr>
          <w:p w14:paraId="6812691D"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Japan</w:t>
            </w:r>
          </w:p>
        </w:tc>
        <w:tc>
          <w:tcPr>
            <w:tcW w:w="0" w:type="auto"/>
            <w:tcBorders>
              <w:top w:val="nil"/>
              <w:left w:val="nil"/>
              <w:bottom w:val="nil"/>
              <w:right w:val="nil"/>
            </w:tcBorders>
            <w:shd w:val="clear" w:color="auto" w:fill="auto"/>
            <w:noWrap/>
            <w:vAlign w:val="center"/>
            <w:hideMark/>
          </w:tcPr>
          <w:p w14:paraId="25576B62"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25BF4D05"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36FA780F"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Partial</w:t>
            </w:r>
          </w:p>
        </w:tc>
        <w:tc>
          <w:tcPr>
            <w:tcW w:w="0" w:type="auto"/>
            <w:tcBorders>
              <w:top w:val="nil"/>
              <w:left w:val="nil"/>
              <w:bottom w:val="nil"/>
              <w:right w:val="nil"/>
            </w:tcBorders>
            <w:shd w:val="clear" w:color="auto" w:fill="auto"/>
            <w:noWrap/>
            <w:vAlign w:val="center"/>
            <w:hideMark/>
          </w:tcPr>
          <w:p w14:paraId="41DC969D"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468AE398"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594A20E6"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0BDCF9DD"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376A52C0"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r>
      <w:tr w:rsidR="003E7737" w:rsidRPr="00547558" w14:paraId="6A41E5E2" w14:textId="77777777" w:rsidTr="00656AD7">
        <w:trPr>
          <w:trHeight w:hRule="exact" w:val="360"/>
        </w:trPr>
        <w:tc>
          <w:tcPr>
            <w:tcW w:w="0" w:type="auto"/>
            <w:tcBorders>
              <w:top w:val="nil"/>
              <w:left w:val="nil"/>
              <w:bottom w:val="nil"/>
              <w:right w:val="nil"/>
            </w:tcBorders>
            <w:shd w:val="clear" w:color="auto" w:fill="auto"/>
            <w:noWrap/>
            <w:vAlign w:val="center"/>
            <w:hideMark/>
          </w:tcPr>
          <w:p w14:paraId="5503417C"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Kazakhstan</w:t>
            </w:r>
          </w:p>
        </w:tc>
        <w:tc>
          <w:tcPr>
            <w:tcW w:w="0" w:type="auto"/>
            <w:tcBorders>
              <w:top w:val="nil"/>
              <w:left w:val="nil"/>
              <w:bottom w:val="nil"/>
              <w:right w:val="nil"/>
            </w:tcBorders>
            <w:shd w:val="clear" w:color="auto" w:fill="auto"/>
            <w:noWrap/>
            <w:vAlign w:val="center"/>
            <w:hideMark/>
          </w:tcPr>
          <w:p w14:paraId="78F415D9"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46F723F0"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122A7CA4"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02FC59E0"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2610A5FE"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67BCBCEB"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4EA86454"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2D1DC601"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r>
      <w:tr w:rsidR="003E7737" w:rsidRPr="00547558" w14:paraId="26CB865F" w14:textId="77777777" w:rsidTr="00656AD7">
        <w:trPr>
          <w:trHeight w:hRule="exact" w:val="360"/>
        </w:trPr>
        <w:tc>
          <w:tcPr>
            <w:tcW w:w="0" w:type="auto"/>
            <w:tcBorders>
              <w:top w:val="nil"/>
              <w:left w:val="nil"/>
              <w:bottom w:val="nil"/>
              <w:right w:val="nil"/>
            </w:tcBorders>
            <w:shd w:val="clear" w:color="auto" w:fill="auto"/>
            <w:noWrap/>
            <w:vAlign w:val="center"/>
            <w:hideMark/>
          </w:tcPr>
          <w:p w14:paraId="7D1D00EA"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Kiribati</w:t>
            </w:r>
          </w:p>
        </w:tc>
        <w:tc>
          <w:tcPr>
            <w:tcW w:w="0" w:type="auto"/>
            <w:tcBorders>
              <w:top w:val="nil"/>
              <w:left w:val="nil"/>
              <w:bottom w:val="nil"/>
              <w:right w:val="nil"/>
            </w:tcBorders>
            <w:shd w:val="clear" w:color="auto" w:fill="auto"/>
            <w:noWrap/>
            <w:vAlign w:val="center"/>
            <w:hideMark/>
          </w:tcPr>
          <w:p w14:paraId="5CB90DD6"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4254BC42"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47C710EF"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3AE17C50"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776ADA95"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595077F2"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7F165574"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16D93B7A"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r>
      <w:tr w:rsidR="003E7737" w:rsidRPr="00547558" w14:paraId="7361AEC4" w14:textId="77777777" w:rsidTr="00656AD7">
        <w:trPr>
          <w:trHeight w:hRule="exact" w:val="360"/>
        </w:trPr>
        <w:tc>
          <w:tcPr>
            <w:tcW w:w="0" w:type="auto"/>
            <w:tcBorders>
              <w:top w:val="nil"/>
              <w:left w:val="nil"/>
              <w:bottom w:val="nil"/>
              <w:right w:val="nil"/>
            </w:tcBorders>
            <w:shd w:val="clear" w:color="auto" w:fill="auto"/>
            <w:noWrap/>
            <w:vAlign w:val="center"/>
            <w:hideMark/>
          </w:tcPr>
          <w:p w14:paraId="68EEB630"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Kyrgyzstan</w:t>
            </w:r>
          </w:p>
        </w:tc>
        <w:tc>
          <w:tcPr>
            <w:tcW w:w="0" w:type="auto"/>
            <w:tcBorders>
              <w:top w:val="nil"/>
              <w:left w:val="nil"/>
              <w:bottom w:val="nil"/>
              <w:right w:val="nil"/>
            </w:tcBorders>
            <w:shd w:val="clear" w:color="auto" w:fill="auto"/>
            <w:noWrap/>
            <w:vAlign w:val="center"/>
            <w:hideMark/>
          </w:tcPr>
          <w:p w14:paraId="28D03AD0"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576CFC34"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0B142B0A"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1FC3D170"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36466F02"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471D77D8"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508B6452"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0E94893D"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r>
      <w:tr w:rsidR="003E7737" w:rsidRPr="00547558" w14:paraId="6BAD662D" w14:textId="77777777" w:rsidTr="00656AD7">
        <w:trPr>
          <w:trHeight w:hRule="exact" w:val="360"/>
        </w:trPr>
        <w:tc>
          <w:tcPr>
            <w:tcW w:w="0" w:type="auto"/>
            <w:vMerge w:val="restart"/>
            <w:tcBorders>
              <w:top w:val="nil"/>
              <w:left w:val="nil"/>
              <w:bottom w:val="nil"/>
              <w:right w:val="nil"/>
            </w:tcBorders>
            <w:shd w:val="clear" w:color="auto" w:fill="auto"/>
            <w:noWrap/>
            <w:vAlign w:val="center"/>
            <w:hideMark/>
          </w:tcPr>
          <w:p w14:paraId="057A8B98" w14:textId="28A8D14E"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Lao People’s Democratic Republic</w:t>
            </w:r>
          </w:p>
        </w:tc>
        <w:tc>
          <w:tcPr>
            <w:tcW w:w="0" w:type="auto"/>
            <w:vMerge w:val="restart"/>
            <w:tcBorders>
              <w:top w:val="nil"/>
              <w:left w:val="nil"/>
              <w:bottom w:val="nil"/>
              <w:right w:val="nil"/>
            </w:tcBorders>
            <w:shd w:val="clear" w:color="auto" w:fill="auto"/>
            <w:noWrap/>
            <w:vAlign w:val="center"/>
            <w:hideMark/>
          </w:tcPr>
          <w:p w14:paraId="4949F965"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vMerge w:val="restart"/>
            <w:tcBorders>
              <w:top w:val="nil"/>
              <w:left w:val="nil"/>
              <w:bottom w:val="nil"/>
              <w:right w:val="nil"/>
            </w:tcBorders>
            <w:shd w:val="clear" w:color="auto" w:fill="auto"/>
            <w:noWrap/>
            <w:vAlign w:val="center"/>
            <w:hideMark/>
          </w:tcPr>
          <w:p w14:paraId="35F173DB"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Plans</w:t>
            </w:r>
          </w:p>
        </w:tc>
        <w:tc>
          <w:tcPr>
            <w:tcW w:w="0" w:type="auto"/>
            <w:vMerge w:val="restart"/>
            <w:tcBorders>
              <w:top w:val="nil"/>
              <w:left w:val="nil"/>
              <w:bottom w:val="nil"/>
              <w:right w:val="nil"/>
            </w:tcBorders>
            <w:shd w:val="clear" w:color="auto" w:fill="auto"/>
            <w:noWrap/>
            <w:vAlign w:val="center"/>
            <w:hideMark/>
          </w:tcPr>
          <w:p w14:paraId="0AF65C13"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Partial</w:t>
            </w:r>
          </w:p>
        </w:tc>
        <w:tc>
          <w:tcPr>
            <w:tcW w:w="0" w:type="auto"/>
            <w:vMerge w:val="restart"/>
            <w:tcBorders>
              <w:top w:val="nil"/>
              <w:left w:val="nil"/>
              <w:bottom w:val="nil"/>
              <w:right w:val="nil"/>
            </w:tcBorders>
            <w:shd w:val="clear" w:color="auto" w:fill="auto"/>
            <w:noWrap/>
            <w:vAlign w:val="center"/>
            <w:hideMark/>
          </w:tcPr>
          <w:p w14:paraId="2836EB44"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vMerge w:val="restart"/>
            <w:tcBorders>
              <w:top w:val="nil"/>
              <w:left w:val="nil"/>
              <w:bottom w:val="nil"/>
              <w:right w:val="nil"/>
            </w:tcBorders>
            <w:shd w:val="clear" w:color="auto" w:fill="auto"/>
            <w:noWrap/>
            <w:vAlign w:val="center"/>
            <w:hideMark/>
          </w:tcPr>
          <w:p w14:paraId="5DEC698A"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vMerge w:val="restart"/>
            <w:tcBorders>
              <w:top w:val="nil"/>
              <w:left w:val="nil"/>
              <w:bottom w:val="nil"/>
              <w:right w:val="nil"/>
            </w:tcBorders>
            <w:shd w:val="clear" w:color="auto" w:fill="auto"/>
            <w:noWrap/>
            <w:vAlign w:val="center"/>
            <w:hideMark/>
          </w:tcPr>
          <w:p w14:paraId="5199CB2B"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vMerge w:val="restart"/>
            <w:tcBorders>
              <w:top w:val="nil"/>
              <w:left w:val="nil"/>
              <w:bottom w:val="nil"/>
              <w:right w:val="nil"/>
            </w:tcBorders>
            <w:shd w:val="clear" w:color="auto" w:fill="auto"/>
            <w:noWrap/>
            <w:vAlign w:val="center"/>
            <w:hideMark/>
          </w:tcPr>
          <w:p w14:paraId="14140A03"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vMerge w:val="restart"/>
            <w:tcBorders>
              <w:top w:val="nil"/>
              <w:left w:val="nil"/>
              <w:bottom w:val="nil"/>
              <w:right w:val="nil"/>
            </w:tcBorders>
            <w:shd w:val="clear" w:color="auto" w:fill="auto"/>
            <w:noWrap/>
            <w:vAlign w:val="center"/>
            <w:hideMark/>
          </w:tcPr>
          <w:p w14:paraId="5FD0E350"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r>
      <w:tr w:rsidR="003E7737" w:rsidRPr="00547558" w14:paraId="41099E87" w14:textId="77777777" w:rsidTr="00656AD7">
        <w:trPr>
          <w:trHeight w:hRule="exact" w:val="80"/>
        </w:trPr>
        <w:tc>
          <w:tcPr>
            <w:tcW w:w="0" w:type="auto"/>
            <w:vMerge/>
            <w:tcBorders>
              <w:top w:val="nil"/>
              <w:left w:val="nil"/>
              <w:bottom w:val="nil"/>
              <w:right w:val="nil"/>
            </w:tcBorders>
            <w:vAlign w:val="center"/>
            <w:hideMark/>
          </w:tcPr>
          <w:p w14:paraId="7635BEAF"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nil"/>
              <w:right w:val="nil"/>
            </w:tcBorders>
            <w:vAlign w:val="center"/>
            <w:hideMark/>
          </w:tcPr>
          <w:p w14:paraId="06E146F9"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nil"/>
              <w:right w:val="nil"/>
            </w:tcBorders>
            <w:vAlign w:val="center"/>
            <w:hideMark/>
          </w:tcPr>
          <w:p w14:paraId="0B6C7AA1"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nil"/>
              <w:right w:val="nil"/>
            </w:tcBorders>
            <w:vAlign w:val="center"/>
            <w:hideMark/>
          </w:tcPr>
          <w:p w14:paraId="5BA9207E"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nil"/>
              <w:right w:val="nil"/>
            </w:tcBorders>
            <w:vAlign w:val="center"/>
            <w:hideMark/>
          </w:tcPr>
          <w:p w14:paraId="02506FD9"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nil"/>
              <w:right w:val="nil"/>
            </w:tcBorders>
            <w:vAlign w:val="center"/>
            <w:hideMark/>
          </w:tcPr>
          <w:p w14:paraId="62DF84CA"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nil"/>
              <w:right w:val="nil"/>
            </w:tcBorders>
            <w:vAlign w:val="center"/>
            <w:hideMark/>
          </w:tcPr>
          <w:p w14:paraId="33F612A0"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nil"/>
              <w:right w:val="nil"/>
            </w:tcBorders>
            <w:vAlign w:val="center"/>
            <w:hideMark/>
          </w:tcPr>
          <w:p w14:paraId="02355B6C"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nil"/>
              <w:right w:val="nil"/>
            </w:tcBorders>
            <w:vAlign w:val="center"/>
            <w:hideMark/>
          </w:tcPr>
          <w:p w14:paraId="5400E2CC" w14:textId="77777777" w:rsidR="003E7737" w:rsidRPr="00547558" w:rsidRDefault="003E7737" w:rsidP="003E7737">
            <w:pPr>
              <w:spacing w:after="0" w:line="240" w:lineRule="auto"/>
              <w:jc w:val="left"/>
              <w:rPr>
                <w:rFonts w:eastAsia="Times New Roman" w:cs="Arial"/>
                <w:color w:val="000000"/>
                <w:sz w:val="16"/>
                <w:szCs w:val="16"/>
                <w:lang w:val="en-US"/>
              </w:rPr>
            </w:pPr>
          </w:p>
        </w:tc>
      </w:tr>
      <w:tr w:rsidR="003E7737" w:rsidRPr="00547558" w14:paraId="7AF137D3" w14:textId="77777777" w:rsidTr="00656AD7">
        <w:trPr>
          <w:trHeight w:hRule="exact" w:val="360"/>
        </w:trPr>
        <w:tc>
          <w:tcPr>
            <w:tcW w:w="0" w:type="auto"/>
            <w:tcBorders>
              <w:top w:val="nil"/>
              <w:left w:val="nil"/>
              <w:bottom w:val="nil"/>
              <w:right w:val="nil"/>
            </w:tcBorders>
            <w:shd w:val="clear" w:color="auto" w:fill="auto"/>
            <w:noWrap/>
            <w:vAlign w:val="center"/>
            <w:hideMark/>
          </w:tcPr>
          <w:p w14:paraId="29137989"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Macao, China</w:t>
            </w:r>
          </w:p>
        </w:tc>
        <w:tc>
          <w:tcPr>
            <w:tcW w:w="0" w:type="auto"/>
            <w:tcBorders>
              <w:top w:val="nil"/>
              <w:left w:val="nil"/>
              <w:bottom w:val="nil"/>
              <w:right w:val="nil"/>
            </w:tcBorders>
            <w:shd w:val="clear" w:color="auto" w:fill="auto"/>
            <w:noWrap/>
            <w:vAlign w:val="center"/>
            <w:hideMark/>
          </w:tcPr>
          <w:p w14:paraId="6B2A4419"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4F837049"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00778E72"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05A04A70"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715465CE"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4DD2813C"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1FB4BCE1"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73BED4A8"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r>
      <w:tr w:rsidR="003E7737" w:rsidRPr="00547558" w14:paraId="14180B77" w14:textId="77777777" w:rsidTr="00656AD7">
        <w:trPr>
          <w:trHeight w:hRule="exact" w:val="360"/>
        </w:trPr>
        <w:tc>
          <w:tcPr>
            <w:tcW w:w="0" w:type="auto"/>
            <w:tcBorders>
              <w:top w:val="nil"/>
              <w:left w:val="nil"/>
              <w:bottom w:val="nil"/>
              <w:right w:val="nil"/>
            </w:tcBorders>
            <w:shd w:val="clear" w:color="auto" w:fill="auto"/>
            <w:noWrap/>
            <w:vAlign w:val="center"/>
            <w:hideMark/>
          </w:tcPr>
          <w:p w14:paraId="12F7912B"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Malaysia</w:t>
            </w:r>
          </w:p>
        </w:tc>
        <w:tc>
          <w:tcPr>
            <w:tcW w:w="0" w:type="auto"/>
            <w:tcBorders>
              <w:top w:val="nil"/>
              <w:left w:val="nil"/>
              <w:bottom w:val="nil"/>
              <w:right w:val="nil"/>
            </w:tcBorders>
            <w:shd w:val="clear" w:color="auto" w:fill="auto"/>
            <w:noWrap/>
            <w:vAlign w:val="center"/>
            <w:hideMark/>
          </w:tcPr>
          <w:p w14:paraId="3E88C74F"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2052ED61"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28696740"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6EAAC0E3" w14:textId="77777777" w:rsidR="003E7737" w:rsidRPr="00547558" w:rsidRDefault="003E7737" w:rsidP="003E7737">
            <w:pPr>
              <w:spacing w:after="0" w:line="240" w:lineRule="auto"/>
              <w:jc w:val="center"/>
              <w:rPr>
                <w:rFonts w:eastAsia="Times New Roman" w:cs="Arial"/>
                <w:color w:val="000000"/>
                <w:sz w:val="16"/>
                <w:szCs w:val="16"/>
                <w:lang w:val="en-US"/>
              </w:rPr>
            </w:pPr>
          </w:p>
        </w:tc>
        <w:tc>
          <w:tcPr>
            <w:tcW w:w="0" w:type="auto"/>
            <w:tcBorders>
              <w:top w:val="nil"/>
              <w:left w:val="nil"/>
              <w:bottom w:val="nil"/>
              <w:right w:val="nil"/>
            </w:tcBorders>
            <w:shd w:val="clear" w:color="auto" w:fill="auto"/>
            <w:noWrap/>
            <w:vAlign w:val="center"/>
            <w:hideMark/>
          </w:tcPr>
          <w:p w14:paraId="27B6BEF9"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28C92FB3"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4937A651"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76F4456B"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r>
      <w:tr w:rsidR="003E7737" w:rsidRPr="00547558" w14:paraId="5CF5B97F" w14:textId="77777777" w:rsidTr="00656AD7">
        <w:trPr>
          <w:trHeight w:hRule="exact" w:val="360"/>
        </w:trPr>
        <w:tc>
          <w:tcPr>
            <w:tcW w:w="0" w:type="auto"/>
            <w:tcBorders>
              <w:top w:val="nil"/>
              <w:left w:val="nil"/>
              <w:bottom w:val="nil"/>
              <w:right w:val="nil"/>
            </w:tcBorders>
            <w:shd w:val="clear" w:color="auto" w:fill="auto"/>
            <w:noWrap/>
            <w:vAlign w:val="center"/>
            <w:hideMark/>
          </w:tcPr>
          <w:p w14:paraId="797C95CA"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Maldives</w:t>
            </w:r>
          </w:p>
        </w:tc>
        <w:tc>
          <w:tcPr>
            <w:tcW w:w="0" w:type="auto"/>
            <w:tcBorders>
              <w:top w:val="nil"/>
              <w:left w:val="nil"/>
              <w:bottom w:val="nil"/>
              <w:right w:val="nil"/>
            </w:tcBorders>
            <w:shd w:val="clear" w:color="auto" w:fill="auto"/>
            <w:noWrap/>
            <w:vAlign w:val="center"/>
            <w:hideMark/>
          </w:tcPr>
          <w:p w14:paraId="3B8B641D"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6D8C7E94"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41E0EFFF"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Partial</w:t>
            </w:r>
          </w:p>
        </w:tc>
        <w:tc>
          <w:tcPr>
            <w:tcW w:w="0" w:type="auto"/>
            <w:tcBorders>
              <w:top w:val="nil"/>
              <w:left w:val="nil"/>
              <w:bottom w:val="nil"/>
              <w:right w:val="nil"/>
            </w:tcBorders>
            <w:shd w:val="clear" w:color="auto" w:fill="auto"/>
            <w:noWrap/>
            <w:vAlign w:val="center"/>
            <w:hideMark/>
          </w:tcPr>
          <w:p w14:paraId="6D63E9C4"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2D0C0621"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4153F8A1"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4D760DC2"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44FA9A14"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r>
      <w:tr w:rsidR="003E7737" w:rsidRPr="00547558" w14:paraId="3995FDC4" w14:textId="77777777" w:rsidTr="00656AD7">
        <w:trPr>
          <w:trHeight w:hRule="exact" w:val="360"/>
        </w:trPr>
        <w:tc>
          <w:tcPr>
            <w:tcW w:w="0" w:type="auto"/>
            <w:tcBorders>
              <w:top w:val="nil"/>
              <w:left w:val="nil"/>
              <w:bottom w:val="nil"/>
              <w:right w:val="nil"/>
            </w:tcBorders>
            <w:shd w:val="clear" w:color="auto" w:fill="auto"/>
            <w:noWrap/>
            <w:vAlign w:val="center"/>
            <w:hideMark/>
          </w:tcPr>
          <w:p w14:paraId="59DA1ADF"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Marshall Islands</w:t>
            </w:r>
          </w:p>
        </w:tc>
        <w:tc>
          <w:tcPr>
            <w:tcW w:w="0" w:type="auto"/>
            <w:tcBorders>
              <w:top w:val="nil"/>
              <w:left w:val="nil"/>
              <w:bottom w:val="nil"/>
              <w:right w:val="nil"/>
            </w:tcBorders>
            <w:shd w:val="clear" w:color="auto" w:fill="auto"/>
            <w:noWrap/>
            <w:vAlign w:val="center"/>
            <w:hideMark/>
          </w:tcPr>
          <w:p w14:paraId="1F45BFC5"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tcBorders>
              <w:top w:val="nil"/>
              <w:left w:val="nil"/>
              <w:bottom w:val="nil"/>
              <w:right w:val="nil"/>
            </w:tcBorders>
            <w:shd w:val="clear" w:color="auto" w:fill="auto"/>
            <w:noWrap/>
            <w:vAlign w:val="center"/>
            <w:hideMark/>
          </w:tcPr>
          <w:p w14:paraId="51DAAB7A"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4CF14907"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5F8B65FC" w14:textId="77777777" w:rsidR="003E7737" w:rsidRPr="00547558" w:rsidRDefault="003E7737" w:rsidP="003E7737">
            <w:pPr>
              <w:spacing w:after="0" w:line="240" w:lineRule="auto"/>
              <w:jc w:val="center"/>
              <w:rPr>
                <w:rFonts w:eastAsia="Times New Roman" w:cs="Arial"/>
                <w:color w:val="000000"/>
                <w:sz w:val="16"/>
                <w:szCs w:val="16"/>
                <w:lang w:val="en-US"/>
              </w:rPr>
            </w:pPr>
          </w:p>
        </w:tc>
        <w:tc>
          <w:tcPr>
            <w:tcW w:w="0" w:type="auto"/>
            <w:tcBorders>
              <w:top w:val="nil"/>
              <w:left w:val="nil"/>
              <w:bottom w:val="nil"/>
              <w:right w:val="nil"/>
            </w:tcBorders>
            <w:shd w:val="clear" w:color="auto" w:fill="auto"/>
            <w:noWrap/>
            <w:vAlign w:val="center"/>
            <w:hideMark/>
          </w:tcPr>
          <w:p w14:paraId="01D46997"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4CE36EB1"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4C1A55EB"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295EEC25"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r>
      <w:tr w:rsidR="003E7737" w:rsidRPr="00547558" w14:paraId="610B3FAC" w14:textId="77777777" w:rsidTr="00656AD7">
        <w:trPr>
          <w:trHeight w:hRule="exact" w:val="360"/>
        </w:trPr>
        <w:tc>
          <w:tcPr>
            <w:tcW w:w="0" w:type="auto"/>
            <w:vMerge w:val="restart"/>
            <w:tcBorders>
              <w:top w:val="nil"/>
              <w:left w:val="nil"/>
              <w:bottom w:val="nil"/>
              <w:right w:val="nil"/>
            </w:tcBorders>
            <w:shd w:val="clear" w:color="auto" w:fill="auto"/>
            <w:noWrap/>
            <w:vAlign w:val="center"/>
            <w:hideMark/>
          </w:tcPr>
          <w:p w14:paraId="4A351621"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Micronesia (Federated States of)</w:t>
            </w:r>
          </w:p>
        </w:tc>
        <w:tc>
          <w:tcPr>
            <w:tcW w:w="0" w:type="auto"/>
            <w:vMerge w:val="restart"/>
            <w:tcBorders>
              <w:top w:val="nil"/>
              <w:left w:val="nil"/>
              <w:bottom w:val="nil"/>
              <w:right w:val="nil"/>
            </w:tcBorders>
            <w:shd w:val="clear" w:color="auto" w:fill="auto"/>
            <w:noWrap/>
            <w:vAlign w:val="center"/>
            <w:hideMark/>
          </w:tcPr>
          <w:p w14:paraId="719EC63A"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vMerge w:val="restart"/>
            <w:tcBorders>
              <w:top w:val="nil"/>
              <w:left w:val="nil"/>
              <w:bottom w:val="nil"/>
              <w:right w:val="nil"/>
            </w:tcBorders>
            <w:shd w:val="clear" w:color="auto" w:fill="auto"/>
            <w:noWrap/>
            <w:vAlign w:val="center"/>
            <w:hideMark/>
          </w:tcPr>
          <w:p w14:paraId="7327A1E4"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vMerge w:val="restart"/>
            <w:tcBorders>
              <w:top w:val="nil"/>
              <w:left w:val="nil"/>
              <w:bottom w:val="nil"/>
              <w:right w:val="nil"/>
            </w:tcBorders>
            <w:shd w:val="clear" w:color="auto" w:fill="auto"/>
            <w:noWrap/>
            <w:vAlign w:val="center"/>
            <w:hideMark/>
          </w:tcPr>
          <w:p w14:paraId="527AADB9"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Partial</w:t>
            </w:r>
          </w:p>
        </w:tc>
        <w:tc>
          <w:tcPr>
            <w:tcW w:w="0" w:type="auto"/>
            <w:vMerge w:val="restart"/>
            <w:tcBorders>
              <w:top w:val="nil"/>
              <w:left w:val="nil"/>
              <w:bottom w:val="nil"/>
              <w:right w:val="nil"/>
            </w:tcBorders>
            <w:shd w:val="clear" w:color="auto" w:fill="auto"/>
            <w:noWrap/>
            <w:vAlign w:val="center"/>
            <w:hideMark/>
          </w:tcPr>
          <w:p w14:paraId="476782D3"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vMerge w:val="restart"/>
            <w:tcBorders>
              <w:top w:val="nil"/>
              <w:left w:val="nil"/>
              <w:bottom w:val="nil"/>
              <w:right w:val="nil"/>
            </w:tcBorders>
            <w:shd w:val="clear" w:color="auto" w:fill="auto"/>
            <w:noWrap/>
            <w:vAlign w:val="center"/>
            <w:hideMark/>
          </w:tcPr>
          <w:p w14:paraId="6912B2B7"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vMerge w:val="restart"/>
            <w:tcBorders>
              <w:top w:val="nil"/>
              <w:left w:val="nil"/>
              <w:bottom w:val="nil"/>
              <w:right w:val="nil"/>
            </w:tcBorders>
            <w:shd w:val="clear" w:color="auto" w:fill="auto"/>
            <w:noWrap/>
            <w:vAlign w:val="center"/>
            <w:hideMark/>
          </w:tcPr>
          <w:p w14:paraId="0D5EFD10"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Plans</w:t>
            </w:r>
          </w:p>
        </w:tc>
        <w:tc>
          <w:tcPr>
            <w:tcW w:w="0" w:type="auto"/>
            <w:vMerge w:val="restart"/>
            <w:tcBorders>
              <w:top w:val="nil"/>
              <w:left w:val="nil"/>
              <w:bottom w:val="nil"/>
              <w:right w:val="nil"/>
            </w:tcBorders>
            <w:shd w:val="clear" w:color="auto" w:fill="auto"/>
            <w:noWrap/>
            <w:vAlign w:val="center"/>
            <w:hideMark/>
          </w:tcPr>
          <w:p w14:paraId="101EF57B"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vMerge w:val="restart"/>
            <w:tcBorders>
              <w:top w:val="nil"/>
              <w:left w:val="nil"/>
              <w:bottom w:val="nil"/>
              <w:right w:val="nil"/>
            </w:tcBorders>
            <w:shd w:val="clear" w:color="auto" w:fill="auto"/>
            <w:noWrap/>
            <w:vAlign w:val="center"/>
            <w:hideMark/>
          </w:tcPr>
          <w:p w14:paraId="0EBC18AC"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r>
      <w:tr w:rsidR="003E7737" w:rsidRPr="00547558" w14:paraId="546BEAEF" w14:textId="77777777" w:rsidTr="00656AD7">
        <w:trPr>
          <w:trHeight w:hRule="exact" w:val="80"/>
        </w:trPr>
        <w:tc>
          <w:tcPr>
            <w:tcW w:w="0" w:type="auto"/>
            <w:vMerge/>
            <w:tcBorders>
              <w:top w:val="nil"/>
              <w:left w:val="nil"/>
              <w:bottom w:val="nil"/>
              <w:right w:val="nil"/>
            </w:tcBorders>
            <w:vAlign w:val="center"/>
            <w:hideMark/>
          </w:tcPr>
          <w:p w14:paraId="07968460"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nil"/>
              <w:right w:val="nil"/>
            </w:tcBorders>
            <w:vAlign w:val="center"/>
            <w:hideMark/>
          </w:tcPr>
          <w:p w14:paraId="34611704"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nil"/>
              <w:right w:val="nil"/>
            </w:tcBorders>
            <w:vAlign w:val="center"/>
            <w:hideMark/>
          </w:tcPr>
          <w:p w14:paraId="0BBCBA84"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nil"/>
              <w:right w:val="nil"/>
            </w:tcBorders>
            <w:vAlign w:val="center"/>
            <w:hideMark/>
          </w:tcPr>
          <w:p w14:paraId="624C070F"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nil"/>
              <w:right w:val="nil"/>
            </w:tcBorders>
            <w:vAlign w:val="center"/>
            <w:hideMark/>
          </w:tcPr>
          <w:p w14:paraId="19B7B1A1"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nil"/>
              <w:right w:val="nil"/>
            </w:tcBorders>
            <w:vAlign w:val="center"/>
            <w:hideMark/>
          </w:tcPr>
          <w:p w14:paraId="37262589"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nil"/>
              <w:right w:val="nil"/>
            </w:tcBorders>
            <w:vAlign w:val="center"/>
            <w:hideMark/>
          </w:tcPr>
          <w:p w14:paraId="4D7ACD83"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nil"/>
              <w:right w:val="nil"/>
            </w:tcBorders>
            <w:vAlign w:val="center"/>
            <w:hideMark/>
          </w:tcPr>
          <w:p w14:paraId="7B2B0522"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nil"/>
              <w:right w:val="nil"/>
            </w:tcBorders>
            <w:vAlign w:val="center"/>
            <w:hideMark/>
          </w:tcPr>
          <w:p w14:paraId="3C70F4CB" w14:textId="77777777" w:rsidR="003E7737" w:rsidRPr="00547558" w:rsidRDefault="003E7737" w:rsidP="003E7737">
            <w:pPr>
              <w:spacing w:after="0" w:line="240" w:lineRule="auto"/>
              <w:jc w:val="left"/>
              <w:rPr>
                <w:rFonts w:eastAsia="Times New Roman" w:cs="Arial"/>
                <w:color w:val="000000"/>
                <w:sz w:val="16"/>
                <w:szCs w:val="16"/>
                <w:lang w:val="en-US"/>
              </w:rPr>
            </w:pPr>
          </w:p>
        </w:tc>
      </w:tr>
      <w:tr w:rsidR="003E7737" w:rsidRPr="00547558" w14:paraId="184BBD79" w14:textId="77777777" w:rsidTr="00656AD7">
        <w:trPr>
          <w:trHeight w:hRule="exact" w:val="360"/>
        </w:trPr>
        <w:tc>
          <w:tcPr>
            <w:tcW w:w="0" w:type="auto"/>
            <w:tcBorders>
              <w:top w:val="nil"/>
              <w:left w:val="nil"/>
              <w:bottom w:val="nil"/>
              <w:right w:val="nil"/>
            </w:tcBorders>
            <w:shd w:val="clear" w:color="auto" w:fill="auto"/>
            <w:noWrap/>
            <w:vAlign w:val="center"/>
            <w:hideMark/>
          </w:tcPr>
          <w:p w14:paraId="4B20AED6"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Mongolia</w:t>
            </w:r>
          </w:p>
        </w:tc>
        <w:tc>
          <w:tcPr>
            <w:tcW w:w="0" w:type="auto"/>
            <w:tcBorders>
              <w:top w:val="nil"/>
              <w:left w:val="nil"/>
              <w:bottom w:val="nil"/>
              <w:right w:val="nil"/>
            </w:tcBorders>
            <w:shd w:val="clear" w:color="auto" w:fill="auto"/>
            <w:noWrap/>
            <w:vAlign w:val="center"/>
            <w:hideMark/>
          </w:tcPr>
          <w:p w14:paraId="3FE023AE"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14C59F2F"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Plans</w:t>
            </w:r>
          </w:p>
        </w:tc>
        <w:tc>
          <w:tcPr>
            <w:tcW w:w="0" w:type="auto"/>
            <w:tcBorders>
              <w:top w:val="nil"/>
              <w:left w:val="nil"/>
              <w:bottom w:val="nil"/>
              <w:right w:val="nil"/>
            </w:tcBorders>
            <w:shd w:val="clear" w:color="auto" w:fill="auto"/>
            <w:noWrap/>
            <w:vAlign w:val="center"/>
            <w:hideMark/>
          </w:tcPr>
          <w:p w14:paraId="7C7880CC"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Partial</w:t>
            </w:r>
          </w:p>
        </w:tc>
        <w:tc>
          <w:tcPr>
            <w:tcW w:w="0" w:type="auto"/>
            <w:tcBorders>
              <w:top w:val="nil"/>
              <w:left w:val="nil"/>
              <w:bottom w:val="nil"/>
              <w:right w:val="nil"/>
            </w:tcBorders>
            <w:shd w:val="clear" w:color="auto" w:fill="auto"/>
            <w:noWrap/>
            <w:vAlign w:val="center"/>
            <w:hideMark/>
          </w:tcPr>
          <w:p w14:paraId="35F21130"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228A3AAD"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2BF9C954"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Plans</w:t>
            </w:r>
          </w:p>
        </w:tc>
        <w:tc>
          <w:tcPr>
            <w:tcW w:w="0" w:type="auto"/>
            <w:tcBorders>
              <w:top w:val="nil"/>
              <w:left w:val="nil"/>
              <w:bottom w:val="nil"/>
              <w:right w:val="nil"/>
            </w:tcBorders>
            <w:shd w:val="clear" w:color="auto" w:fill="auto"/>
            <w:noWrap/>
            <w:vAlign w:val="center"/>
            <w:hideMark/>
          </w:tcPr>
          <w:p w14:paraId="28AD641F"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1EE6D37A"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r>
      <w:tr w:rsidR="003E7737" w:rsidRPr="00547558" w14:paraId="2CFA296F" w14:textId="77777777" w:rsidTr="00656AD7">
        <w:trPr>
          <w:trHeight w:hRule="exact" w:val="360"/>
        </w:trPr>
        <w:tc>
          <w:tcPr>
            <w:tcW w:w="0" w:type="auto"/>
            <w:tcBorders>
              <w:top w:val="nil"/>
              <w:left w:val="nil"/>
              <w:bottom w:val="nil"/>
              <w:right w:val="nil"/>
            </w:tcBorders>
            <w:shd w:val="clear" w:color="auto" w:fill="auto"/>
            <w:noWrap/>
            <w:vAlign w:val="center"/>
            <w:hideMark/>
          </w:tcPr>
          <w:p w14:paraId="2CB08FBE"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Myanmar</w:t>
            </w:r>
          </w:p>
        </w:tc>
        <w:tc>
          <w:tcPr>
            <w:tcW w:w="0" w:type="auto"/>
            <w:tcBorders>
              <w:top w:val="nil"/>
              <w:left w:val="nil"/>
              <w:bottom w:val="nil"/>
              <w:right w:val="nil"/>
            </w:tcBorders>
            <w:shd w:val="clear" w:color="auto" w:fill="auto"/>
            <w:noWrap/>
            <w:vAlign w:val="center"/>
            <w:hideMark/>
          </w:tcPr>
          <w:p w14:paraId="0C873C20"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3B1A51C5"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Plans</w:t>
            </w:r>
          </w:p>
        </w:tc>
        <w:tc>
          <w:tcPr>
            <w:tcW w:w="0" w:type="auto"/>
            <w:tcBorders>
              <w:top w:val="nil"/>
              <w:left w:val="nil"/>
              <w:bottom w:val="nil"/>
              <w:right w:val="nil"/>
            </w:tcBorders>
            <w:shd w:val="clear" w:color="auto" w:fill="auto"/>
            <w:noWrap/>
            <w:vAlign w:val="center"/>
            <w:hideMark/>
          </w:tcPr>
          <w:p w14:paraId="7BBFCA9B"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Partial</w:t>
            </w:r>
          </w:p>
        </w:tc>
        <w:tc>
          <w:tcPr>
            <w:tcW w:w="0" w:type="auto"/>
            <w:tcBorders>
              <w:top w:val="nil"/>
              <w:left w:val="nil"/>
              <w:bottom w:val="nil"/>
              <w:right w:val="nil"/>
            </w:tcBorders>
            <w:shd w:val="clear" w:color="auto" w:fill="auto"/>
            <w:noWrap/>
            <w:vAlign w:val="center"/>
            <w:hideMark/>
          </w:tcPr>
          <w:p w14:paraId="07CC8690"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4C52E54E"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2333B482"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Plans</w:t>
            </w:r>
          </w:p>
        </w:tc>
        <w:tc>
          <w:tcPr>
            <w:tcW w:w="0" w:type="auto"/>
            <w:tcBorders>
              <w:top w:val="nil"/>
              <w:left w:val="nil"/>
              <w:bottom w:val="nil"/>
              <w:right w:val="nil"/>
            </w:tcBorders>
            <w:shd w:val="clear" w:color="auto" w:fill="auto"/>
            <w:noWrap/>
            <w:vAlign w:val="center"/>
            <w:hideMark/>
          </w:tcPr>
          <w:p w14:paraId="11A0AA88"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5BBAEBEF"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r>
      <w:tr w:rsidR="003E7737" w:rsidRPr="00547558" w14:paraId="1EBF6414" w14:textId="77777777" w:rsidTr="00656AD7">
        <w:trPr>
          <w:trHeight w:hRule="exact" w:val="360"/>
        </w:trPr>
        <w:tc>
          <w:tcPr>
            <w:tcW w:w="0" w:type="auto"/>
            <w:tcBorders>
              <w:top w:val="nil"/>
              <w:left w:val="nil"/>
              <w:bottom w:val="nil"/>
              <w:right w:val="nil"/>
            </w:tcBorders>
            <w:shd w:val="clear" w:color="auto" w:fill="auto"/>
            <w:noWrap/>
            <w:vAlign w:val="center"/>
            <w:hideMark/>
          </w:tcPr>
          <w:p w14:paraId="14145999"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Nauru</w:t>
            </w:r>
          </w:p>
        </w:tc>
        <w:tc>
          <w:tcPr>
            <w:tcW w:w="0" w:type="auto"/>
            <w:tcBorders>
              <w:top w:val="nil"/>
              <w:left w:val="nil"/>
              <w:bottom w:val="nil"/>
              <w:right w:val="nil"/>
            </w:tcBorders>
            <w:shd w:val="clear" w:color="auto" w:fill="auto"/>
            <w:noWrap/>
            <w:vAlign w:val="center"/>
            <w:hideMark/>
          </w:tcPr>
          <w:p w14:paraId="6BBE06FD"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741F11E4"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66FE4CF0"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44DA8FCB" w14:textId="77777777" w:rsidR="003E7737" w:rsidRPr="00547558" w:rsidRDefault="003E7737" w:rsidP="003E7737">
            <w:pPr>
              <w:spacing w:after="0" w:line="240" w:lineRule="auto"/>
              <w:jc w:val="center"/>
              <w:rPr>
                <w:rFonts w:eastAsia="Times New Roman" w:cs="Arial"/>
                <w:color w:val="000000"/>
                <w:sz w:val="16"/>
                <w:szCs w:val="16"/>
                <w:lang w:val="en-US"/>
              </w:rPr>
            </w:pPr>
          </w:p>
        </w:tc>
        <w:tc>
          <w:tcPr>
            <w:tcW w:w="0" w:type="auto"/>
            <w:tcBorders>
              <w:top w:val="nil"/>
              <w:left w:val="nil"/>
              <w:bottom w:val="nil"/>
              <w:right w:val="nil"/>
            </w:tcBorders>
            <w:shd w:val="clear" w:color="auto" w:fill="auto"/>
            <w:noWrap/>
            <w:vAlign w:val="center"/>
            <w:hideMark/>
          </w:tcPr>
          <w:p w14:paraId="0FCB3B36"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02AB3FA4"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7EB532D1"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086B7DA2"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r>
      <w:tr w:rsidR="003E7737" w:rsidRPr="00547558" w14:paraId="32501E39" w14:textId="77777777" w:rsidTr="00656AD7">
        <w:trPr>
          <w:trHeight w:hRule="exact" w:val="360"/>
        </w:trPr>
        <w:tc>
          <w:tcPr>
            <w:tcW w:w="0" w:type="auto"/>
            <w:tcBorders>
              <w:top w:val="nil"/>
              <w:left w:val="nil"/>
              <w:bottom w:val="nil"/>
              <w:right w:val="nil"/>
            </w:tcBorders>
            <w:shd w:val="clear" w:color="auto" w:fill="auto"/>
            <w:noWrap/>
            <w:vAlign w:val="center"/>
            <w:hideMark/>
          </w:tcPr>
          <w:p w14:paraId="2F6F1DE5"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Nepal</w:t>
            </w:r>
          </w:p>
        </w:tc>
        <w:tc>
          <w:tcPr>
            <w:tcW w:w="0" w:type="auto"/>
            <w:tcBorders>
              <w:top w:val="nil"/>
              <w:left w:val="nil"/>
              <w:bottom w:val="nil"/>
              <w:right w:val="nil"/>
            </w:tcBorders>
            <w:shd w:val="clear" w:color="auto" w:fill="auto"/>
            <w:noWrap/>
            <w:vAlign w:val="center"/>
            <w:hideMark/>
          </w:tcPr>
          <w:p w14:paraId="54DAB0BC"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64BAEE44"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72539BF7"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Partial</w:t>
            </w:r>
          </w:p>
        </w:tc>
        <w:tc>
          <w:tcPr>
            <w:tcW w:w="0" w:type="auto"/>
            <w:tcBorders>
              <w:top w:val="nil"/>
              <w:left w:val="nil"/>
              <w:bottom w:val="nil"/>
              <w:right w:val="nil"/>
            </w:tcBorders>
            <w:shd w:val="clear" w:color="auto" w:fill="auto"/>
            <w:noWrap/>
            <w:vAlign w:val="center"/>
            <w:hideMark/>
          </w:tcPr>
          <w:p w14:paraId="0C9336D7"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06AB7CFF"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7BE70086"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Plans</w:t>
            </w:r>
          </w:p>
        </w:tc>
        <w:tc>
          <w:tcPr>
            <w:tcW w:w="0" w:type="auto"/>
            <w:tcBorders>
              <w:top w:val="nil"/>
              <w:left w:val="nil"/>
              <w:bottom w:val="nil"/>
              <w:right w:val="nil"/>
            </w:tcBorders>
            <w:shd w:val="clear" w:color="auto" w:fill="auto"/>
            <w:noWrap/>
            <w:vAlign w:val="center"/>
            <w:hideMark/>
          </w:tcPr>
          <w:p w14:paraId="680C163B"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32BDB186"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r>
      <w:tr w:rsidR="003E7737" w:rsidRPr="00547558" w14:paraId="7106FE6B" w14:textId="77777777" w:rsidTr="00656AD7">
        <w:trPr>
          <w:trHeight w:hRule="exact" w:val="360"/>
        </w:trPr>
        <w:tc>
          <w:tcPr>
            <w:tcW w:w="0" w:type="auto"/>
            <w:tcBorders>
              <w:top w:val="nil"/>
              <w:left w:val="nil"/>
              <w:bottom w:val="nil"/>
              <w:right w:val="nil"/>
            </w:tcBorders>
            <w:shd w:val="clear" w:color="auto" w:fill="auto"/>
            <w:noWrap/>
            <w:vAlign w:val="center"/>
            <w:hideMark/>
          </w:tcPr>
          <w:p w14:paraId="46A4418E"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Netherlands</w:t>
            </w:r>
          </w:p>
        </w:tc>
        <w:tc>
          <w:tcPr>
            <w:tcW w:w="0" w:type="auto"/>
            <w:tcBorders>
              <w:top w:val="nil"/>
              <w:left w:val="nil"/>
              <w:bottom w:val="nil"/>
              <w:right w:val="nil"/>
            </w:tcBorders>
            <w:shd w:val="clear" w:color="auto" w:fill="auto"/>
            <w:noWrap/>
            <w:vAlign w:val="center"/>
            <w:hideMark/>
          </w:tcPr>
          <w:p w14:paraId="2673BE0D"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tcBorders>
              <w:top w:val="nil"/>
              <w:left w:val="nil"/>
              <w:bottom w:val="nil"/>
              <w:right w:val="nil"/>
            </w:tcBorders>
            <w:shd w:val="clear" w:color="auto" w:fill="auto"/>
            <w:noWrap/>
            <w:vAlign w:val="center"/>
            <w:hideMark/>
          </w:tcPr>
          <w:p w14:paraId="414ECDEB"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073E7802"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028E8AB8" w14:textId="77777777" w:rsidR="003E7737" w:rsidRPr="00547558" w:rsidRDefault="003E7737" w:rsidP="003E7737">
            <w:pPr>
              <w:spacing w:after="0" w:line="240" w:lineRule="auto"/>
              <w:jc w:val="center"/>
              <w:rPr>
                <w:rFonts w:eastAsia="Times New Roman" w:cs="Arial"/>
                <w:color w:val="000000"/>
                <w:sz w:val="16"/>
                <w:szCs w:val="16"/>
                <w:lang w:val="en-US"/>
              </w:rPr>
            </w:pPr>
          </w:p>
        </w:tc>
        <w:tc>
          <w:tcPr>
            <w:tcW w:w="0" w:type="auto"/>
            <w:tcBorders>
              <w:top w:val="nil"/>
              <w:left w:val="nil"/>
              <w:bottom w:val="nil"/>
              <w:right w:val="nil"/>
            </w:tcBorders>
            <w:shd w:val="clear" w:color="auto" w:fill="auto"/>
            <w:noWrap/>
            <w:vAlign w:val="center"/>
            <w:hideMark/>
          </w:tcPr>
          <w:p w14:paraId="316C6BD8"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2771FD63"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5B12871F"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70D68707"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r>
      <w:tr w:rsidR="003E7737" w:rsidRPr="00547558" w14:paraId="10EE6353" w14:textId="77777777" w:rsidTr="00656AD7">
        <w:trPr>
          <w:trHeight w:hRule="exact" w:val="360"/>
        </w:trPr>
        <w:tc>
          <w:tcPr>
            <w:tcW w:w="0" w:type="auto"/>
            <w:tcBorders>
              <w:top w:val="nil"/>
              <w:left w:val="nil"/>
              <w:bottom w:val="nil"/>
              <w:right w:val="nil"/>
            </w:tcBorders>
            <w:shd w:val="clear" w:color="auto" w:fill="auto"/>
            <w:noWrap/>
            <w:vAlign w:val="center"/>
            <w:hideMark/>
          </w:tcPr>
          <w:p w14:paraId="345B37D9"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New Caledonia</w:t>
            </w:r>
          </w:p>
        </w:tc>
        <w:tc>
          <w:tcPr>
            <w:tcW w:w="0" w:type="auto"/>
            <w:tcBorders>
              <w:top w:val="nil"/>
              <w:left w:val="nil"/>
              <w:bottom w:val="nil"/>
              <w:right w:val="nil"/>
            </w:tcBorders>
            <w:shd w:val="clear" w:color="auto" w:fill="auto"/>
            <w:noWrap/>
            <w:vAlign w:val="center"/>
            <w:hideMark/>
          </w:tcPr>
          <w:p w14:paraId="2A7A45BE"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tcBorders>
              <w:top w:val="nil"/>
              <w:left w:val="nil"/>
              <w:bottom w:val="nil"/>
              <w:right w:val="nil"/>
            </w:tcBorders>
            <w:shd w:val="clear" w:color="auto" w:fill="auto"/>
            <w:noWrap/>
            <w:vAlign w:val="center"/>
            <w:hideMark/>
          </w:tcPr>
          <w:p w14:paraId="2FD24F8F"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3242EA01"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4C180606" w14:textId="77777777" w:rsidR="003E7737" w:rsidRPr="00547558" w:rsidRDefault="003E7737" w:rsidP="003E7737">
            <w:pPr>
              <w:spacing w:after="0" w:line="240" w:lineRule="auto"/>
              <w:jc w:val="center"/>
              <w:rPr>
                <w:rFonts w:eastAsia="Times New Roman" w:cs="Arial"/>
                <w:color w:val="000000"/>
                <w:sz w:val="16"/>
                <w:szCs w:val="16"/>
                <w:lang w:val="en-US"/>
              </w:rPr>
            </w:pPr>
          </w:p>
        </w:tc>
        <w:tc>
          <w:tcPr>
            <w:tcW w:w="0" w:type="auto"/>
            <w:tcBorders>
              <w:top w:val="nil"/>
              <w:left w:val="nil"/>
              <w:bottom w:val="nil"/>
              <w:right w:val="nil"/>
            </w:tcBorders>
            <w:shd w:val="clear" w:color="auto" w:fill="auto"/>
            <w:noWrap/>
            <w:vAlign w:val="center"/>
            <w:hideMark/>
          </w:tcPr>
          <w:p w14:paraId="50ABEFF7"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6F21C420"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7D6DE0F4"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7B5BEF0B"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r>
      <w:tr w:rsidR="003E7737" w:rsidRPr="00547558" w14:paraId="0AAF1096" w14:textId="77777777" w:rsidTr="00656AD7">
        <w:trPr>
          <w:trHeight w:hRule="exact" w:val="360"/>
        </w:trPr>
        <w:tc>
          <w:tcPr>
            <w:tcW w:w="0" w:type="auto"/>
            <w:tcBorders>
              <w:top w:val="nil"/>
              <w:left w:val="nil"/>
              <w:bottom w:val="nil"/>
              <w:right w:val="nil"/>
            </w:tcBorders>
            <w:shd w:val="clear" w:color="auto" w:fill="auto"/>
            <w:noWrap/>
            <w:vAlign w:val="center"/>
            <w:hideMark/>
          </w:tcPr>
          <w:p w14:paraId="2465110A"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New Zealand</w:t>
            </w:r>
          </w:p>
        </w:tc>
        <w:tc>
          <w:tcPr>
            <w:tcW w:w="0" w:type="auto"/>
            <w:tcBorders>
              <w:top w:val="nil"/>
              <w:left w:val="nil"/>
              <w:bottom w:val="nil"/>
              <w:right w:val="nil"/>
            </w:tcBorders>
            <w:shd w:val="clear" w:color="auto" w:fill="auto"/>
            <w:noWrap/>
            <w:vAlign w:val="center"/>
            <w:hideMark/>
          </w:tcPr>
          <w:p w14:paraId="544B74B7"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6DC96047"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617F6ECA"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70CA23E8"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15D06409"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769A5E58"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1B225533"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0F2B497E"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r>
      <w:tr w:rsidR="003E7737" w:rsidRPr="00547558" w14:paraId="097FF55F" w14:textId="77777777" w:rsidTr="00656AD7">
        <w:trPr>
          <w:trHeight w:hRule="exact" w:val="360"/>
        </w:trPr>
        <w:tc>
          <w:tcPr>
            <w:tcW w:w="0" w:type="auto"/>
            <w:tcBorders>
              <w:top w:val="nil"/>
              <w:left w:val="nil"/>
              <w:bottom w:val="nil"/>
              <w:right w:val="nil"/>
            </w:tcBorders>
            <w:shd w:val="clear" w:color="auto" w:fill="auto"/>
            <w:noWrap/>
            <w:vAlign w:val="center"/>
            <w:hideMark/>
          </w:tcPr>
          <w:p w14:paraId="791C0B9A"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Niue</w:t>
            </w:r>
          </w:p>
        </w:tc>
        <w:tc>
          <w:tcPr>
            <w:tcW w:w="0" w:type="auto"/>
            <w:tcBorders>
              <w:top w:val="nil"/>
              <w:left w:val="nil"/>
              <w:bottom w:val="nil"/>
              <w:right w:val="nil"/>
            </w:tcBorders>
            <w:shd w:val="clear" w:color="auto" w:fill="auto"/>
            <w:noWrap/>
            <w:vAlign w:val="center"/>
            <w:hideMark/>
          </w:tcPr>
          <w:p w14:paraId="43F60D3A"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Plans</w:t>
            </w:r>
          </w:p>
        </w:tc>
        <w:tc>
          <w:tcPr>
            <w:tcW w:w="0" w:type="auto"/>
            <w:tcBorders>
              <w:top w:val="nil"/>
              <w:left w:val="nil"/>
              <w:bottom w:val="nil"/>
              <w:right w:val="nil"/>
            </w:tcBorders>
            <w:shd w:val="clear" w:color="auto" w:fill="auto"/>
            <w:noWrap/>
            <w:vAlign w:val="center"/>
            <w:hideMark/>
          </w:tcPr>
          <w:p w14:paraId="516654B1"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5DCBF659"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74B68B52" w14:textId="77777777" w:rsidR="003E7737" w:rsidRPr="00547558" w:rsidRDefault="003E7737" w:rsidP="003E7737">
            <w:pPr>
              <w:spacing w:after="0" w:line="240" w:lineRule="auto"/>
              <w:jc w:val="center"/>
              <w:rPr>
                <w:rFonts w:eastAsia="Times New Roman" w:cs="Arial"/>
                <w:color w:val="000000"/>
                <w:sz w:val="16"/>
                <w:szCs w:val="16"/>
                <w:lang w:val="en-US"/>
              </w:rPr>
            </w:pPr>
          </w:p>
        </w:tc>
        <w:tc>
          <w:tcPr>
            <w:tcW w:w="0" w:type="auto"/>
            <w:tcBorders>
              <w:top w:val="nil"/>
              <w:left w:val="nil"/>
              <w:bottom w:val="nil"/>
              <w:right w:val="nil"/>
            </w:tcBorders>
            <w:shd w:val="clear" w:color="auto" w:fill="auto"/>
            <w:noWrap/>
            <w:vAlign w:val="center"/>
            <w:hideMark/>
          </w:tcPr>
          <w:p w14:paraId="1A0BC493"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5080F193"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7DC07AC0"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5C321C99"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r>
      <w:tr w:rsidR="003E7737" w:rsidRPr="00547558" w14:paraId="6D84B04A" w14:textId="77777777" w:rsidTr="00656AD7">
        <w:trPr>
          <w:trHeight w:hRule="exact" w:val="360"/>
        </w:trPr>
        <w:tc>
          <w:tcPr>
            <w:tcW w:w="0" w:type="auto"/>
            <w:tcBorders>
              <w:top w:val="nil"/>
              <w:left w:val="nil"/>
              <w:bottom w:val="nil"/>
              <w:right w:val="nil"/>
            </w:tcBorders>
            <w:shd w:val="clear" w:color="auto" w:fill="auto"/>
            <w:noWrap/>
            <w:vAlign w:val="center"/>
            <w:hideMark/>
          </w:tcPr>
          <w:p w14:paraId="0CF5048C"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Northern Mariana Islands</w:t>
            </w:r>
          </w:p>
        </w:tc>
        <w:tc>
          <w:tcPr>
            <w:tcW w:w="0" w:type="auto"/>
            <w:tcBorders>
              <w:top w:val="nil"/>
              <w:left w:val="nil"/>
              <w:bottom w:val="nil"/>
              <w:right w:val="nil"/>
            </w:tcBorders>
            <w:shd w:val="clear" w:color="auto" w:fill="auto"/>
            <w:noWrap/>
            <w:vAlign w:val="center"/>
            <w:hideMark/>
          </w:tcPr>
          <w:p w14:paraId="2EBC29D4"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Plans</w:t>
            </w:r>
          </w:p>
        </w:tc>
        <w:tc>
          <w:tcPr>
            <w:tcW w:w="0" w:type="auto"/>
            <w:tcBorders>
              <w:top w:val="nil"/>
              <w:left w:val="nil"/>
              <w:bottom w:val="nil"/>
              <w:right w:val="nil"/>
            </w:tcBorders>
            <w:shd w:val="clear" w:color="auto" w:fill="auto"/>
            <w:noWrap/>
            <w:vAlign w:val="center"/>
            <w:hideMark/>
          </w:tcPr>
          <w:p w14:paraId="039D81FC"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4C905D77"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595E6B8E" w14:textId="77777777" w:rsidR="003E7737" w:rsidRPr="00547558" w:rsidRDefault="003E7737" w:rsidP="003E7737">
            <w:pPr>
              <w:spacing w:after="0" w:line="240" w:lineRule="auto"/>
              <w:jc w:val="center"/>
              <w:rPr>
                <w:rFonts w:eastAsia="Times New Roman" w:cs="Arial"/>
                <w:color w:val="000000"/>
                <w:sz w:val="16"/>
                <w:szCs w:val="16"/>
                <w:lang w:val="en-US"/>
              </w:rPr>
            </w:pPr>
          </w:p>
        </w:tc>
        <w:tc>
          <w:tcPr>
            <w:tcW w:w="0" w:type="auto"/>
            <w:tcBorders>
              <w:top w:val="nil"/>
              <w:left w:val="nil"/>
              <w:bottom w:val="nil"/>
              <w:right w:val="nil"/>
            </w:tcBorders>
            <w:shd w:val="clear" w:color="auto" w:fill="auto"/>
            <w:noWrap/>
            <w:vAlign w:val="center"/>
            <w:hideMark/>
          </w:tcPr>
          <w:p w14:paraId="165111D0"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3F250944"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0AE15218"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011714C6"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r>
      <w:tr w:rsidR="003E7737" w:rsidRPr="00547558" w14:paraId="0B48126B" w14:textId="77777777" w:rsidTr="00656AD7">
        <w:trPr>
          <w:trHeight w:hRule="exact" w:val="360"/>
        </w:trPr>
        <w:tc>
          <w:tcPr>
            <w:tcW w:w="0" w:type="auto"/>
            <w:tcBorders>
              <w:top w:val="nil"/>
              <w:left w:val="nil"/>
              <w:bottom w:val="nil"/>
              <w:right w:val="nil"/>
            </w:tcBorders>
            <w:shd w:val="clear" w:color="auto" w:fill="auto"/>
            <w:noWrap/>
            <w:vAlign w:val="center"/>
            <w:hideMark/>
          </w:tcPr>
          <w:p w14:paraId="166C0837"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Pakistan</w:t>
            </w:r>
          </w:p>
        </w:tc>
        <w:tc>
          <w:tcPr>
            <w:tcW w:w="0" w:type="auto"/>
            <w:tcBorders>
              <w:top w:val="nil"/>
              <w:left w:val="nil"/>
              <w:bottom w:val="nil"/>
              <w:right w:val="nil"/>
            </w:tcBorders>
            <w:shd w:val="clear" w:color="auto" w:fill="auto"/>
            <w:noWrap/>
            <w:vAlign w:val="center"/>
            <w:hideMark/>
          </w:tcPr>
          <w:p w14:paraId="4983D243"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61263B97"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12C8F53D"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4274CF6B"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164626CC"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1C4B1B4E"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Plans</w:t>
            </w:r>
          </w:p>
        </w:tc>
        <w:tc>
          <w:tcPr>
            <w:tcW w:w="0" w:type="auto"/>
            <w:tcBorders>
              <w:top w:val="nil"/>
              <w:left w:val="nil"/>
              <w:bottom w:val="nil"/>
              <w:right w:val="nil"/>
            </w:tcBorders>
            <w:shd w:val="clear" w:color="auto" w:fill="auto"/>
            <w:noWrap/>
            <w:vAlign w:val="center"/>
            <w:hideMark/>
          </w:tcPr>
          <w:p w14:paraId="086345D9"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637B4662"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r>
      <w:tr w:rsidR="003E7737" w:rsidRPr="00547558" w14:paraId="1F553566" w14:textId="77777777" w:rsidTr="00656AD7">
        <w:trPr>
          <w:trHeight w:hRule="exact" w:val="360"/>
        </w:trPr>
        <w:tc>
          <w:tcPr>
            <w:tcW w:w="0" w:type="auto"/>
            <w:tcBorders>
              <w:top w:val="nil"/>
              <w:left w:val="nil"/>
              <w:bottom w:val="nil"/>
              <w:right w:val="nil"/>
            </w:tcBorders>
            <w:shd w:val="clear" w:color="auto" w:fill="auto"/>
            <w:noWrap/>
            <w:vAlign w:val="center"/>
            <w:hideMark/>
          </w:tcPr>
          <w:p w14:paraId="66F74D2A"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Palau</w:t>
            </w:r>
          </w:p>
        </w:tc>
        <w:tc>
          <w:tcPr>
            <w:tcW w:w="0" w:type="auto"/>
            <w:tcBorders>
              <w:top w:val="nil"/>
              <w:left w:val="nil"/>
              <w:bottom w:val="nil"/>
              <w:right w:val="nil"/>
            </w:tcBorders>
            <w:shd w:val="clear" w:color="auto" w:fill="auto"/>
            <w:noWrap/>
            <w:vAlign w:val="center"/>
            <w:hideMark/>
          </w:tcPr>
          <w:p w14:paraId="38582A3C"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Plans</w:t>
            </w:r>
          </w:p>
        </w:tc>
        <w:tc>
          <w:tcPr>
            <w:tcW w:w="0" w:type="auto"/>
            <w:tcBorders>
              <w:top w:val="nil"/>
              <w:left w:val="nil"/>
              <w:bottom w:val="nil"/>
              <w:right w:val="nil"/>
            </w:tcBorders>
            <w:shd w:val="clear" w:color="auto" w:fill="auto"/>
            <w:noWrap/>
            <w:vAlign w:val="center"/>
            <w:hideMark/>
          </w:tcPr>
          <w:p w14:paraId="295921CE"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5B72A5CA"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584F1AEF" w14:textId="77777777" w:rsidR="003E7737" w:rsidRPr="00547558" w:rsidRDefault="003E7737" w:rsidP="003E7737">
            <w:pPr>
              <w:spacing w:after="0" w:line="240" w:lineRule="auto"/>
              <w:jc w:val="center"/>
              <w:rPr>
                <w:rFonts w:eastAsia="Times New Roman" w:cs="Arial"/>
                <w:color w:val="000000"/>
                <w:sz w:val="16"/>
                <w:szCs w:val="16"/>
                <w:lang w:val="en-US"/>
              </w:rPr>
            </w:pPr>
          </w:p>
        </w:tc>
        <w:tc>
          <w:tcPr>
            <w:tcW w:w="0" w:type="auto"/>
            <w:tcBorders>
              <w:top w:val="nil"/>
              <w:left w:val="nil"/>
              <w:bottom w:val="nil"/>
              <w:right w:val="nil"/>
            </w:tcBorders>
            <w:shd w:val="clear" w:color="auto" w:fill="auto"/>
            <w:noWrap/>
            <w:vAlign w:val="center"/>
            <w:hideMark/>
          </w:tcPr>
          <w:p w14:paraId="6DC939E2"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5BBE84FE"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3700E1B6"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37DFCA00"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r>
      <w:tr w:rsidR="003E7737" w:rsidRPr="00547558" w14:paraId="2BCE047E" w14:textId="77777777" w:rsidTr="00656AD7">
        <w:trPr>
          <w:trHeight w:hRule="exact" w:val="360"/>
        </w:trPr>
        <w:tc>
          <w:tcPr>
            <w:tcW w:w="0" w:type="auto"/>
            <w:tcBorders>
              <w:top w:val="nil"/>
              <w:left w:val="nil"/>
              <w:bottom w:val="nil"/>
              <w:right w:val="nil"/>
            </w:tcBorders>
            <w:shd w:val="clear" w:color="auto" w:fill="auto"/>
            <w:noWrap/>
            <w:vAlign w:val="center"/>
            <w:hideMark/>
          </w:tcPr>
          <w:p w14:paraId="22EE43E7"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Papua New Guinea</w:t>
            </w:r>
          </w:p>
        </w:tc>
        <w:tc>
          <w:tcPr>
            <w:tcW w:w="0" w:type="auto"/>
            <w:tcBorders>
              <w:top w:val="nil"/>
              <w:left w:val="nil"/>
              <w:bottom w:val="nil"/>
              <w:right w:val="nil"/>
            </w:tcBorders>
            <w:shd w:val="clear" w:color="auto" w:fill="auto"/>
            <w:noWrap/>
            <w:vAlign w:val="center"/>
            <w:hideMark/>
          </w:tcPr>
          <w:p w14:paraId="29AFB116"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54296D5C"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5455507E"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67FDC517" w14:textId="77777777" w:rsidR="003E7737" w:rsidRPr="00547558" w:rsidRDefault="003E7737" w:rsidP="003E7737">
            <w:pPr>
              <w:spacing w:after="0" w:line="240" w:lineRule="auto"/>
              <w:jc w:val="center"/>
              <w:rPr>
                <w:rFonts w:eastAsia="Times New Roman" w:cs="Arial"/>
                <w:color w:val="000000"/>
                <w:sz w:val="16"/>
                <w:szCs w:val="16"/>
                <w:lang w:val="en-US"/>
              </w:rPr>
            </w:pPr>
          </w:p>
        </w:tc>
        <w:tc>
          <w:tcPr>
            <w:tcW w:w="0" w:type="auto"/>
            <w:tcBorders>
              <w:top w:val="nil"/>
              <w:left w:val="nil"/>
              <w:bottom w:val="nil"/>
              <w:right w:val="nil"/>
            </w:tcBorders>
            <w:shd w:val="clear" w:color="auto" w:fill="auto"/>
            <w:noWrap/>
            <w:vAlign w:val="center"/>
            <w:hideMark/>
          </w:tcPr>
          <w:p w14:paraId="0D7F02F6"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5CA157A7"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34AC9C07"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5CEA83C5"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r>
      <w:tr w:rsidR="003E7737" w:rsidRPr="00547558" w14:paraId="0CDDB3A2" w14:textId="77777777" w:rsidTr="00656AD7">
        <w:trPr>
          <w:trHeight w:hRule="exact" w:val="360"/>
        </w:trPr>
        <w:tc>
          <w:tcPr>
            <w:tcW w:w="0" w:type="auto"/>
            <w:tcBorders>
              <w:top w:val="nil"/>
              <w:left w:val="nil"/>
              <w:bottom w:val="nil"/>
              <w:right w:val="nil"/>
            </w:tcBorders>
            <w:shd w:val="clear" w:color="auto" w:fill="auto"/>
            <w:noWrap/>
            <w:vAlign w:val="center"/>
            <w:hideMark/>
          </w:tcPr>
          <w:p w14:paraId="198F2D24"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Philippines</w:t>
            </w:r>
          </w:p>
        </w:tc>
        <w:tc>
          <w:tcPr>
            <w:tcW w:w="0" w:type="auto"/>
            <w:tcBorders>
              <w:top w:val="nil"/>
              <w:left w:val="nil"/>
              <w:bottom w:val="nil"/>
              <w:right w:val="nil"/>
            </w:tcBorders>
            <w:shd w:val="clear" w:color="auto" w:fill="auto"/>
            <w:noWrap/>
            <w:vAlign w:val="center"/>
            <w:hideMark/>
          </w:tcPr>
          <w:p w14:paraId="24C38FFA"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7D7731C0"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60BC7AF9"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39C695C6"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126C9550"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6AA8E35E"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Plans</w:t>
            </w:r>
          </w:p>
        </w:tc>
        <w:tc>
          <w:tcPr>
            <w:tcW w:w="0" w:type="auto"/>
            <w:tcBorders>
              <w:top w:val="nil"/>
              <w:left w:val="nil"/>
              <w:bottom w:val="nil"/>
              <w:right w:val="nil"/>
            </w:tcBorders>
            <w:shd w:val="clear" w:color="auto" w:fill="auto"/>
            <w:noWrap/>
            <w:vAlign w:val="center"/>
            <w:hideMark/>
          </w:tcPr>
          <w:p w14:paraId="6C278E06"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44806634"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r>
      <w:tr w:rsidR="003E7737" w:rsidRPr="00547558" w14:paraId="39F596D0" w14:textId="77777777" w:rsidTr="00656AD7">
        <w:trPr>
          <w:trHeight w:hRule="exact" w:val="360"/>
        </w:trPr>
        <w:tc>
          <w:tcPr>
            <w:tcW w:w="0" w:type="auto"/>
            <w:tcBorders>
              <w:top w:val="nil"/>
              <w:left w:val="nil"/>
              <w:bottom w:val="nil"/>
              <w:right w:val="nil"/>
            </w:tcBorders>
            <w:shd w:val="clear" w:color="auto" w:fill="auto"/>
            <w:noWrap/>
            <w:vAlign w:val="center"/>
            <w:hideMark/>
          </w:tcPr>
          <w:p w14:paraId="3041000E"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Republic of Korea</w:t>
            </w:r>
          </w:p>
        </w:tc>
        <w:tc>
          <w:tcPr>
            <w:tcW w:w="0" w:type="auto"/>
            <w:tcBorders>
              <w:top w:val="nil"/>
              <w:left w:val="nil"/>
              <w:bottom w:val="nil"/>
              <w:right w:val="nil"/>
            </w:tcBorders>
            <w:shd w:val="clear" w:color="auto" w:fill="auto"/>
            <w:noWrap/>
            <w:vAlign w:val="center"/>
            <w:hideMark/>
          </w:tcPr>
          <w:p w14:paraId="48ABE763"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05D893B1"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60A68ECB"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Partial</w:t>
            </w:r>
          </w:p>
        </w:tc>
        <w:tc>
          <w:tcPr>
            <w:tcW w:w="0" w:type="auto"/>
            <w:tcBorders>
              <w:top w:val="nil"/>
              <w:left w:val="nil"/>
              <w:bottom w:val="nil"/>
              <w:right w:val="nil"/>
            </w:tcBorders>
            <w:shd w:val="clear" w:color="auto" w:fill="auto"/>
            <w:noWrap/>
            <w:vAlign w:val="center"/>
            <w:hideMark/>
          </w:tcPr>
          <w:p w14:paraId="70C0E300"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32D16E5D"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2783A6E6"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00A6997B"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125AA195"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r>
      <w:tr w:rsidR="003E7737" w:rsidRPr="00547558" w14:paraId="28BB43AC" w14:textId="77777777" w:rsidTr="00656AD7">
        <w:trPr>
          <w:trHeight w:hRule="exact" w:val="360"/>
        </w:trPr>
        <w:tc>
          <w:tcPr>
            <w:tcW w:w="0" w:type="auto"/>
            <w:tcBorders>
              <w:top w:val="nil"/>
              <w:left w:val="nil"/>
              <w:bottom w:val="nil"/>
              <w:right w:val="nil"/>
            </w:tcBorders>
            <w:shd w:val="clear" w:color="auto" w:fill="auto"/>
            <w:noWrap/>
            <w:vAlign w:val="center"/>
            <w:hideMark/>
          </w:tcPr>
          <w:p w14:paraId="1DA78C0F"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Russian Federation</w:t>
            </w:r>
          </w:p>
        </w:tc>
        <w:tc>
          <w:tcPr>
            <w:tcW w:w="0" w:type="auto"/>
            <w:tcBorders>
              <w:top w:val="nil"/>
              <w:left w:val="nil"/>
              <w:bottom w:val="nil"/>
              <w:right w:val="nil"/>
            </w:tcBorders>
            <w:shd w:val="clear" w:color="auto" w:fill="auto"/>
            <w:noWrap/>
            <w:vAlign w:val="center"/>
            <w:hideMark/>
          </w:tcPr>
          <w:p w14:paraId="3FB4D931"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tcBorders>
              <w:top w:val="nil"/>
              <w:left w:val="nil"/>
              <w:bottom w:val="nil"/>
              <w:right w:val="nil"/>
            </w:tcBorders>
            <w:shd w:val="clear" w:color="auto" w:fill="auto"/>
            <w:noWrap/>
            <w:vAlign w:val="center"/>
            <w:hideMark/>
          </w:tcPr>
          <w:p w14:paraId="17FCFA0E"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5F11A8FA"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438C5A02" w14:textId="77777777" w:rsidR="003E7737" w:rsidRPr="00547558" w:rsidRDefault="003E7737" w:rsidP="003E7737">
            <w:pPr>
              <w:spacing w:after="0" w:line="240" w:lineRule="auto"/>
              <w:jc w:val="center"/>
              <w:rPr>
                <w:rFonts w:eastAsia="Times New Roman" w:cs="Arial"/>
                <w:color w:val="000000"/>
                <w:sz w:val="16"/>
                <w:szCs w:val="16"/>
                <w:lang w:val="en-US"/>
              </w:rPr>
            </w:pPr>
          </w:p>
        </w:tc>
        <w:tc>
          <w:tcPr>
            <w:tcW w:w="0" w:type="auto"/>
            <w:tcBorders>
              <w:top w:val="nil"/>
              <w:left w:val="nil"/>
              <w:bottom w:val="nil"/>
              <w:right w:val="nil"/>
            </w:tcBorders>
            <w:shd w:val="clear" w:color="auto" w:fill="auto"/>
            <w:noWrap/>
            <w:vAlign w:val="center"/>
            <w:hideMark/>
          </w:tcPr>
          <w:p w14:paraId="7A65DABC"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30856099"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07D7A2A1"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7686B42E"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r>
      <w:tr w:rsidR="003E7737" w:rsidRPr="00547558" w14:paraId="5B0C9E3A" w14:textId="77777777" w:rsidTr="00656AD7">
        <w:trPr>
          <w:trHeight w:hRule="exact" w:val="360"/>
        </w:trPr>
        <w:tc>
          <w:tcPr>
            <w:tcW w:w="0" w:type="auto"/>
            <w:tcBorders>
              <w:top w:val="nil"/>
              <w:left w:val="nil"/>
              <w:bottom w:val="nil"/>
              <w:right w:val="nil"/>
            </w:tcBorders>
            <w:shd w:val="clear" w:color="auto" w:fill="auto"/>
            <w:noWrap/>
            <w:vAlign w:val="center"/>
            <w:hideMark/>
          </w:tcPr>
          <w:p w14:paraId="331FD3CF"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Samoa</w:t>
            </w:r>
          </w:p>
        </w:tc>
        <w:tc>
          <w:tcPr>
            <w:tcW w:w="0" w:type="auto"/>
            <w:tcBorders>
              <w:top w:val="nil"/>
              <w:left w:val="nil"/>
              <w:bottom w:val="nil"/>
              <w:right w:val="nil"/>
            </w:tcBorders>
            <w:shd w:val="clear" w:color="auto" w:fill="auto"/>
            <w:noWrap/>
            <w:vAlign w:val="center"/>
            <w:hideMark/>
          </w:tcPr>
          <w:p w14:paraId="670D7A1F"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0B12F3DF"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7122681B"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Partial</w:t>
            </w:r>
          </w:p>
        </w:tc>
        <w:tc>
          <w:tcPr>
            <w:tcW w:w="0" w:type="auto"/>
            <w:tcBorders>
              <w:top w:val="nil"/>
              <w:left w:val="nil"/>
              <w:bottom w:val="nil"/>
              <w:right w:val="nil"/>
            </w:tcBorders>
            <w:shd w:val="clear" w:color="auto" w:fill="auto"/>
            <w:noWrap/>
            <w:vAlign w:val="center"/>
            <w:hideMark/>
          </w:tcPr>
          <w:p w14:paraId="5000D98E" w14:textId="77777777" w:rsidR="003E7737" w:rsidRPr="00547558" w:rsidRDefault="003E7737" w:rsidP="003E7737">
            <w:pPr>
              <w:spacing w:after="0" w:line="240" w:lineRule="auto"/>
              <w:jc w:val="center"/>
              <w:rPr>
                <w:rFonts w:eastAsia="Times New Roman" w:cs="Arial"/>
                <w:color w:val="000000"/>
                <w:sz w:val="16"/>
                <w:szCs w:val="16"/>
                <w:lang w:val="en-US"/>
              </w:rPr>
            </w:pPr>
          </w:p>
        </w:tc>
        <w:tc>
          <w:tcPr>
            <w:tcW w:w="0" w:type="auto"/>
            <w:tcBorders>
              <w:top w:val="nil"/>
              <w:left w:val="nil"/>
              <w:bottom w:val="nil"/>
              <w:right w:val="nil"/>
            </w:tcBorders>
            <w:shd w:val="clear" w:color="auto" w:fill="auto"/>
            <w:noWrap/>
            <w:vAlign w:val="center"/>
            <w:hideMark/>
          </w:tcPr>
          <w:p w14:paraId="4BA6FF44"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609BB602"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50A2508E"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7DF92BA7"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r>
      <w:tr w:rsidR="003E7737" w:rsidRPr="00547558" w14:paraId="194AC77C" w14:textId="77777777" w:rsidTr="00656AD7">
        <w:trPr>
          <w:trHeight w:hRule="exact" w:val="360"/>
        </w:trPr>
        <w:tc>
          <w:tcPr>
            <w:tcW w:w="0" w:type="auto"/>
            <w:tcBorders>
              <w:top w:val="nil"/>
              <w:left w:val="nil"/>
              <w:bottom w:val="nil"/>
              <w:right w:val="nil"/>
            </w:tcBorders>
            <w:shd w:val="clear" w:color="auto" w:fill="auto"/>
            <w:noWrap/>
            <w:vAlign w:val="center"/>
            <w:hideMark/>
          </w:tcPr>
          <w:p w14:paraId="0E1EFAF4"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Singapore</w:t>
            </w:r>
          </w:p>
        </w:tc>
        <w:tc>
          <w:tcPr>
            <w:tcW w:w="0" w:type="auto"/>
            <w:tcBorders>
              <w:top w:val="nil"/>
              <w:left w:val="nil"/>
              <w:bottom w:val="nil"/>
              <w:right w:val="nil"/>
            </w:tcBorders>
            <w:shd w:val="clear" w:color="auto" w:fill="auto"/>
            <w:noWrap/>
            <w:vAlign w:val="center"/>
            <w:hideMark/>
          </w:tcPr>
          <w:p w14:paraId="558E1AFC"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tcBorders>
              <w:top w:val="nil"/>
              <w:left w:val="nil"/>
              <w:bottom w:val="nil"/>
              <w:right w:val="nil"/>
            </w:tcBorders>
            <w:shd w:val="clear" w:color="auto" w:fill="auto"/>
            <w:noWrap/>
            <w:vAlign w:val="center"/>
            <w:hideMark/>
          </w:tcPr>
          <w:p w14:paraId="47AE262A"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7EFAF351"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7C55775D" w14:textId="77777777" w:rsidR="003E7737" w:rsidRPr="00547558" w:rsidRDefault="003E7737" w:rsidP="003E7737">
            <w:pPr>
              <w:spacing w:after="0" w:line="240" w:lineRule="auto"/>
              <w:jc w:val="center"/>
              <w:rPr>
                <w:rFonts w:eastAsia="Times New Roman" w:cs="Arial"/>
                <w:color w:val="000000"/>
                <w:sz w:val="16"/>
                <w:szCs w:val="16"/>
                <w:lang w:val="en-US"/>
              </w:rPr>
            </w:pPr>
          </w:p>
        </w:tc>
        <w:tc>
          <w:tcPr>
            <w:tcW w:w="0" w:type="auto"/>
            <w:tcBorders>
              <w:top w:val="nil"/>
              <w:left w:val="nil"/>
              <w:bottom w:val="nil"/>
              <w:right w:val="nil"/>
            </w:tcBorders>
            <w:shd w:val="clear" w:color="auto" w:fill="auto"/>
            <w:noWrap/>
            <w:vAlign w:val="center"/>
            <w:hideMark/>
          </w:tcPr>
          <w:p w14:paraId="75D11E3F"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728253A4"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0CCFA50E"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14FBC1E9"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r>
      <w:tr w:rsidR="003E7737" w:rsidRPr="00547558" w14:paraId="3A09ACEF" w14:textId="77777777" w:rsidTr="00656AD7">
        <w:trPr>
          <w:trHeight w:hRule="exact" w:val="360"/>
        </w:trPr>
        <w:tc>
          <w:tcPr>
            <w:tcW w:w="0" w:type="auto"/>
            <w:tcBorders>
              <w:top w:val="nil"/>
              <w:left w:val="nil"/>
              <w:bottom w:val="nil"/>
              <w:right w:val="nil"/>
            </w:tcBorders>
            <w:shd w:val="clear" w:color="auto" w:fill="auto"/>
            <w:noWrap/>
            <w:vAlign w:val="center"/>
            <w:hideMark/>
          </w:tcPr>
          <w:p w14:paraId="64D3B098"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Solomon Islands</w:t>
            </w:r>
          </w:p>
        </w:tc>
        <w:tc>
          <w:tcPr>
            <w:tcW w:w="0" w:type="auto"/>
            <w:tcBorders>
              <w:top w:val="nil"/>
              <w:left w:val="nil"/>
              <w:bottom w:val="nil"/>
              <w:right w:val="nil"/>
            </w:tcBorders>
            <w:shd w:val="clear" w:color="auto" w:fill="auto"/>
            <w:noWrap/>
            <w:vAlign w:val="center"/>
            <w:hideMark/>
          </w:tcPr>
          <w:p w14:paraId="282A9B2D"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058FCCAA"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78AB5BE3"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60F11444"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1BA357D6"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646D6C21"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54DA2174"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4F423575"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r>
      <w:tr w:rsidR="003E7737" w:rsidRPr="00547558" w14:paraId="4E9052B7" w14:textId="77777777" w:rsidTr="00656AD7">
        <w:trPr>
          <w:trHeight w:hRule="exact" w:val="360"/>
        </w:trPr>
        <w:tc>
          <w:tcPr>
            <w:tcW w:w="0" w:type="auto"/>
            <w:tcBorders>
              <w:top w:val="nil"/>
              <w:left w:val="nil"/>
              <w:bottom w:val="nil"/>
              <w:right w:val="nil"/>
            </w:tcBorders>
            <w:shd w:val="clear" w:color="auto" w:fill="auto"/>
            <w:noWrap/>
            <w:vAlign w:val="center"/>
            <w:hideMark/>
          </w:tcPr>
          <w:p w14:paraId="203C2817"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Sri Lanka</w:t>
            </w:r>
          </w:p>
        </w:tc>
        <w:tc>
          <w:tcPr>
            <w:tcW w:w="0" w:type="auto"/>
            <w:tcBorders>
              <w:top w:val="nil"/>
              <w:left w:val="nil"/>
              <w:bottom w:val="nil"/>
              <w:right w:val="nil"/>
            </w:tcBorders>
            <w:shd w:val="clear" w:color="auto" w:fill="auto"/>
            <w:noWrap/>
            <w:vAlign w:val="center"/>
            <w:hideMark/>
          </w:tcPr>
          <w:p w14:paraId="3EDAB6F9"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67AA4645"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0A56C0C7"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3D2E4180" w14:textId="77777777" w:rsidR="003E7737" w:rsidRPr="00547558" w:rsidRDefault="003E7737" w:rsidP="003E7737">
            <w:pPr>
              <w:spacing w:after="0" w:line="240" w:lineRule="auto"/>
              <w:jc w:val="center"/>
              <w:rPr>
                <w:rFonts w:eastAsia="Times New Roman" w:cs="Arial"/>
                <w:color w:val="000000"/>
                <w:sz w:val="16"/>
                <w:szCs w:val="16"/>
                <w:lang w:val="en-US"/>
              </w:rPr>
            </w:pPr>
          </w:p>
        </w:tc>
        <w:tc>
          <w:tcPr>
            <w:tcW w:w="0" w:type="auto"/>
            <w:tcBorders>
              <w:top w:val="nil"/>
              <w:left w:val="nil"/>
              <w:bottom w:val="nil"/>
              <w:right w:val="nil"/>
            </w:tcBorders>
            <w:shd w:val="clear" w:color="auto" w:fill="auto"/>
            <w:noWrap/>
            <w:vAlign w:val="center"/>
            <w:hideMark/>
          </w:tcPr>
          <w:p w14:paraId="32938F9C"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61F931C8"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2FF7A4E4"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4A7D937F"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r>
      <w:tr w:rsidR="003E7737" w:rsidRPr="00547558" w14:paraId="7D9C9A0B" w14:textId="77777777" w:rsidTr="00656AD7">
        <w:trPr>
          <w:trHeight w:hRule="exact" w:val="360"/>
        </w:trPr>
        <w:tc>
          <w:tcPr>
            <w:tcW w:w="0" w:type="auto"/>
            <w:tcBorders>
              <w:top w:val="nil"/>
              <w:left w:val="nil"/>
              <w:bottom w:val="nil"/>
              <w:right w:val="nil"/>
            </w:tcBorders>
            <w:shd w:val="clear" w:color="auto" w:fill="auto"/>
            <w:noWrap/>
            <w:vAlign w:val="center"/>
            <w:hideMark/>
          </w:tcPr>
          <w:p w14:paraId="11C21FAF"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Tajikistan</w:t>
            </w:r>
          </w:p>
        </w:tc>
        <w:tc>
          <w:tcPr>
            <w:tcW w:w="0" w:type="auto"/>
            <w:tcBorders>
              <w:top w:val="nil"/>
              <w:left w:val="nil"/>
              <w:bottom w:val="nil"/>
              <w:right w:val="nil"/>
            </w:tcBorders>
            <w:shd w:val="clear" w:color="auto" w:fill="auto"/>
            <w:noWrap/>
            <w:vAlign w:val="center"/>
            <w:hideMark/>
          </w:tcPr>
          <w:p w14:paraId="5F4630F3"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22D0B2D8"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3B69D6C5"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Partial</w:t>
            </w:r>
          </w:p>
        </w:tc>
        <w:tc>
          <w:tcPr>
            <w:tcW w:w="0" w:type="auto"/>
            <w:tcBorders>
              <w:top w:val="nil"/>
              <w:left w:val="nil"/>
              <w:bottom w:val="nil"/>
              <w:right w:val="nil"/>
            </w:tcBorders>
            <w:shd w:val="clear" w:color="auto" w:fill="auto"/>
            <w:noWrap/>
            <w:vAlign w:val="center"/>
            <w:hideMark/>
          </w:tcPr>
          <w:p w14:paraId="66611649"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35A0DCBD"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77411FEA"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18724B5F"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73C23C9F"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r>
      <w:tr w:rsidR="003E7737" w:rsidRPr="00547558" w14:paraId="63F47761" w14:textId="77777777" w:rsidTr="00656AD7">
        <w:trPr>
          <w:trHeight w:hRule="exact" w:val="360"/>
        </w:trPr>
        <w:tc>
          <w:tcPr>
            <w:tcW w:w="0" w:type="auto"/>
            <w:tcBorders>
              <w:top w:val="nil"/>
              <w:left w:val="nil"/>
              <w:bottom w:val="nil"/>
              <w:right w:val="nil"/>
            </w:tcBorders>
            <w:shd w:val="clear" w:color="auto" w:fill="auto"/>
            <w:noWrap/>
            <w:vAlign w:val="center"/>
            <w:hideMark/>
          </w:tcPr>
          <w:p w14:paraId="7BCE829E"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Thailand</w:t>
            </w:r>
          </w:p>
        </w:tc>
        <w:tc>
          <w:tcPr>
            <w:tcW w:w="0" w:type="auto"/>
            <w:tcBorders>
              <w:top w:val="nil"/>
              <w:left w:val="nil"/>
              <w:bottom w:val="nil"/>
              <w:right w:val="nil"/>
            </w:tcBorders>
            <w:shd w:val="clear" w:color="auto" w:fill="auto"/>
            <w:noWrap/>
            <w:vAlign w:val="center"/>
            <w:hideMark/>
          </w:tcPr>
          <w:p w14:paraId="3C75D385"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0F40735B"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36961BF6"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37BB8528"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2FF032BD"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2CD74305"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5932DFCC"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0FC06BCE"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r>
      <w:tr w:rsidR="003E7737" w:rsidRPr="00547558" w14:paraId="48D4B584" w14:textId="77777777" w:rsidTr="00656AD7">
        <w:trPr>
          <w:trHeight w:hRule="exact" w:val="360"/>
        </w:trPr>
        <w:tc>
          <w:tcPr>
            <w:tcW w:w="0" w:type="auto"/>
            <w:tcBorders>
              <w:top w:val="nil"/>
              <w:left w:val="nil"/>
              <w:bottom w:val="nil"/>
              <w:right w:val="nil"/>
            </w:tcBorders>
            <w:shd w:val="clear" w:color="auto" w:fill="auto"/>
            <w:noWrap/>
            <w:vAlign w:val="center"/>
            <w:hideMark/>
          </w:tcPr>
          <w:p w14:paraId="3494B143"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Timor-Leste</w:t>
            </w:r>
          </w:p>
        </w:tc>
        <w:tc>
          <w:tcPr>
            <w:tcW w:w="0" w:type="auto"/>
            <w:tcBorders>
              <w:top w:val="nil"/>
              <w:left w:val="nil"/>
              <w:bottom w:val="nil"/>
              <w:right w:val="nil"/>
            </w:tcBorders>
            <w:shd w:val="clear" w:color="auto" w:fill="auto"/>
            <w:noWrap/>
            <w:vAlign w:val="center"/>
            <w:hideMark/>
          </w:tcPr>
          <w:p w14:paraId="476115D4"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728F5295"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Plans</w:t>
            </w:r>
          </w:p>
        </w:tc>
        <w:tc>
          <w:tcPr>
            <w:tcW w:w="0" w:type="auto"/>
            <w:tcBorders>
              <w:top w:val="nil"/>
              <w:left w:val="nil"/>
              <w:bottom w:val="nil"/>
              <w:right w:val="nil"/>
            </w:tcBorders>
            <w:shd w:val="clear" w:color="auto" w:fill="auto"/>
            <w:noWrap/>
            <w:vAlign w:val="center"/>
            <w:hideMark/>
          </w:tcPr>
          <w:p w14:paraId="7F6025E5"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269AC77E"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1AE3E5A6"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33EDBF9D"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Plans</w:t>
            </w:r>
          </w:p>
        </w:tc>
        <w:tc>
          <w:tcPr>
            <w:tcW w:w="0" w:type="auto"/>
            <w:tcBorders>
              <w:top w:val="nil"/>
              <w:left w:val="nil"/>
              <w:bottom w:val="nil"/>
              <w:right w:val="nil"/>
            </w:tcBorders>
            <w:shd w:val="clear" w:color="auto" w:fill="auto"/>
            <w:noWrap/>
            <w:vAlign w:val="center"/>
            <w:hideMark/>
          </w:tcPr>
          <w:p w14:paraId="42DCA740"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26092B74"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r>
      <w:tr w:rsidR="003E7737" w:rsidRPr="00547558" w14:paraId="298B85B7" w14:textId="77777777" w:rsidTr="00656AD7">
        <w:trPr>
          <w:trHeight w:hRule="exact" w:val="360"/>
        </w:trPr>
        <w:tc>
          <w:tcPr>
            <w:tcW w:w="0" w:type="auto"/>
            <w:tcBorders>
              <w:top w:val="nil"/>
              <w:left w:val="nil"/>
              <w:bottom w:val="nil"/>
              <w:right w:val="nil"/>
            </w:tcBorders>
            <w:shd w:val="clear" w:color="auto" w:fill="auto"/>
            <w:noWrap/>
            <w:vAlign w:val="center"/>
            <w:hideMark/>
          </w:tcPr>
          <w:p w14:paraId="23446185"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Tonga</w:t>
            </w:r>
          </w:p>
        </w:tc>
        <w:tc>
          <w:tcPr>
            <w:tcW w:w="0" w:type="auto"/>
            <w:tcBorders>
              <w:top w:val="nil"/>
              <w:left w:val="nil"/>
              <w:bottom w:val="nil"/>
              <w:right w:val="nil"/>
            </w:tcBorders>
            <w:shd w:val="clear" w:color="auto" w:fill="auto"/>
            <w:noWrap/>
            <w:vAlign w:val="center"/>
            <w:hideMark/>
          </w:tcPr>
          <w:p w14:paraId="115DF99F"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5D3DF51E"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Plans</w:t>
            </w:r>
          </w:p>
        </w:tc>
        <w:tc>
          <w:tcPr>
            <w:tcW w:w="0" w:type="auto"/>
            <w:tcBorders>
              <w:top w:val="nil"/>
              <w:left w:val="nil"/>
              <w:bottom w:val="nil"/>
              <w:right w:val="nil"/>
            </w:tcBorders>
            <w:shd w:val="clear" w:color="auto" w:fill="auto"/>
            <w:noWrap/>
            <w:vAlign w:val="center"/>
            <w:hideMark/>
          </w:tcPr>
          <w:p w14:paraId="2CF16E1F"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451A5628"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1E680D88"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18DBDB72"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Plans</w:t>
            </w:r>
          </w:p>
        </w:tc>
        <w:tc>
          <w:tcPr>
            <w:tcW w:w="0" w:type="auto"/>
            <w:tcBorders>
              <w:top w:val="nil"/>
              <w:left w:val="nil"/>
              <w:bottom w:val="nil"/>
              <w:right w:val="nil"/>
            </w:tcBorders>
            <w:shd w:val="clear" w:color="auto" w:fill="auto"/>
            <w:noWrap/>
            <w:vAlign w:val="center"/>
            <w:hideMark/>
          </w:tcPr>
          <w:p w14:paraId="457E715E"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1ECFEB88"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r>
      <w:tr w:rsidR="003E7737" w:rsidRPr="00547558" w14:paraId="13C217FF" w14:textId="77777777" w:rsidTr="00656AD7">
        <w:trPr>
          <w:trHeight w:hRule="exact" w:val="360"/>
        </w:trPr>
        <w:tc>
          <w:tcPr>
            <w:tcW w:w="0" w:type="auto"/>
            <w:tcBorders>
              <w:top w:val="nil"/>
              <w:left w:val="nil"/>
              <w:bottom w:val="nil"/>
              <w:right w:val="nil"/>
            </w:tcBorders>
            <w:shd w:val="clear" w:color="auto" w:fill="auto"/>
            <w:noWrap/>
            <w:vAlign w:val="center"/>
            <w:hideMark/>
          </w:tcPr>
          <w:p w14:paraId="689597FE"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Turkey</w:t>
            </w:r>
          </w:p>
        </w:tc>
        <w:tc>
          <w:tcPr>
            <w:tcW w:w="0" w:type="auto"/>
            <w:tcBorders>
              <w:top w:val="nil"/>
              <w:left w:val="nil"/>
              <w:bottom w:val="nil"/>
              <w:right w:val="nil"/>
            </w:tcBorders>
            <w:shd w:val="clear" w:color="auto" w:fill="auto"/>
            <w:noWrap/>
            <w:vAlign w:val="center"/>
            <w:hideMark/>
          </w:tcPr>
          <w:p w14:paraId="4DF4D54C"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44A79F46"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6D961206"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Partial</w:t>
            </w:r>
          </w:p>
        </w:tc>
        <w:tc>
          <w:tcPr>
            <w:tcW w:w="0" w:type="auto"/>
            <w:tcBorders>
              <w:top w:val="nil"/>
              <w:left w:val="nil"/>
              <w:bottom w:val="nil"/>
              <w:right w:val="nil"/>
            </w:tcBorders>
            <w:shd w:val="clear" w:color="auto" w:fill="auto"/>
            <w:noWrap/>
            <w:vAlign w:val="center"/>
            <w:hideMark/>
          </w:tcPr>
          <w:p w14:paraId="313E68F7"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424D9E14"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36B630A5"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Plans</w:t>
            </w:r>
          </w:p>
        </w:tc>
        <w:tc>
          <w:tcPr>
            <w:tcW w:w="0" w:type="auto"/>
            <w:tcBorders>
              <w:top w:val="nil"/>
              <w:left w:val="nil"/>
              <w:bottom w:val="nil"/>
              <w:right w:val="nil"/>
            </w:tcBorders>
            <w:shd w:val="clear" w:color="auto" w:fill="auto"/>
            <w:noWrap/>
            <w:vAlign w:val="center"/>
            <w:hideMark/>
          </w:tcPr>
          <w:p w14:paraId="0674F972"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5092332D"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r>
      <w:tr w:rsidR="003E7737" w:rsidRPr="00547558" w14:paraId="5F67AC23" w14:textId="77777777" w:rsidTr="00656AD7">
        <w:trPr>
          <w:trHeight w:hRule="exact" w:val="360"/>
        </w:trPr>
        <w:tc>
          <w:tcPr>
            <w:tcW w:w="0" w:type="auto"/>
            <w:tcBorders>
              <w:top w:val="nil"/>
              <w:left w:val="nil"/>
              <w:bottom w:val="nil"/>
              <w:right w:val="nil"/>
            </w:tcBorders>
            <w:shd w:val="clear" w:color="auto" w:fill="auto"/>
            <w:noWrap/>
            <w:vAlign w:val="center"/>
            <w:hideMark/>
          </w:tcPr>
          <w:p w14:paraId="181F5287"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Turkmenistan</w:t>
            </w:r>
          </w:p>
        </w:tc>
        <w:tc>
          <w:tcPr>
            <w:tcW w:w="0" w:type="auto"/>
            <w:tcBorders>
              <w:top w:val="nil"/>
              <w:left w:val="nil"/>
              <w:bottom w:val="nil"/>
              <w:right w:val="nil"/>
            </w:tcBorders>
            <w:shd w:val="clear" w:color="auto" w:fill="auto"/>
            <w:noWrap/>
            <w:vAlign w:val="center"/>
            <w:hideMark/>
          </w:tcPr>
          <w:p w14:paraId="04ADC410"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tcBorders>
              <w:top w:val="nil"/>
              <w:left w:val="nil"/>
              <w:bottom w:val="nil"/>
              <w:right w:val="nil"/>
            </w:tcBorders>
            <w:shd w:val="clear" w:color="auto" w:fill="auto"/>
            <w:noWrap/>
            <w:vAlign w:val="center"/>
            <w:hideMark/>
          </w:tcPr>
          <w:p w14:paraId="19474413"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5E0B5176"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7340FD6C" w14:textId="77777777" w:rsidR="003E7737" w:rsidRPr="00547558" w:rsidRDefault="003E7737" w:rsidP="003E7737">
            <w:pPr>
              <w:spacing w:after="0" w:line="240" w:lineRule="auto"/>
              <w:jc w:val="center"/>
              <w:rPr>
                <w:rFonts w:eastAsia="Times New Roman" w:cs="Arial"/>
                <w:color w:val="000000"/>
                <w:sz w:val="16"/>
                <w:szCs w:val="16"/>
                <w:lang w:val="en-US"/>
              </w:rPr>
            </w:pPr>
          </w:p>
        </w:tc>
        <w:tc>
          <w:tcPr>
            <w:tcW w:w="0" w:type="auto"/>
            <w:tcBorders>
              <w:top w:val="nil"/>
              <w:left w:val="nil"/>
              <w:bottom w:val="nil"/>
              <w:right w:val="nil"/>
            </w:tcBorders>
            <w:shd w:val="clear" w:color="auto" w:fill="auto"/>
            <w:noWrap/>
            <w:vAlign w:val="center"/>
            <w:hideMark/>
          </w:tcPr>
          <w:p w14:paraId="1F47051C"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029BB3CE"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2A4D94E4"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7D55CB5D"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r>
      <w:tr w:rsidR="003E7737" w:rsidRPr="00547558" w14:paraId="77CD8E00" w14:textId="77777777" w:rsidTr="00656AD7">
        <w:trPr>
          <w:trHeight w:hRule="exact" w:val="360"/>
        </w:trPr>
        <w:tc>
          <w:tcPr>
            <w:tcW w:w="0" w:type="auto"/>
            <w:tcBorders>
              <w:top w:val="nil"/>
              <w:left w:val="nil"/>
              <w:bottom w:val="nil"/>
              <w:right w:val="nil"/>
            </w:tcBorders>
            <w:shd w:val="clear" w:color="auto" w:fill="auto"/>
            <w:noWrap/>
            <w:vAlign w:val="center"/>
            <w:hideMark/>
          </w:tcPr>
          <w:p w14:paraId="2743B693"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Tuvalu</w:t>
            </w:r>
          </w:p>
        </w:tc>
        <w:tc>
          <w:tcPr>
            <w:tcW w:w="0" w:type="auto"/>
            <w:tcBorders>
              <w:top w:val="nil"/>
              <w:left w:val="nil"/>
              <w:bottom w:val="nil"/>
              <w:right w:val="nil"/>
            </w:tcBorders>
            <w:shd w:val="clear" w:color="auto" w:fill="auto"/>
            <w:noWrap/>
            <w:vAlign w:val="center"/>
            <w:hideMark/>
          </w:tcPr>
          <w:p w14:paraId="6BBFE28B"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tcBorders>
              <w:top w:val="nil"/>
              <w:left w:val="nil"/>
              <w:bottom w:val="nil"/>
              <w:right w:val="nil"/>
            </w:tcBorders>
            <w:shd w:val="clear" w:color="auto" w:fill="auto"/>
            <w:noWrap/>
            <w:vAlign w:val="center"/>
            <w:hideMark/>
          </w:tcPr>
          <w:p w14:paraId="3B62D0BA"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58EE4E81"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49468A06" w14:textId="77777777" w:rsidR="003E7737" w:rsidRPr="00547558" w:rsidRDefault="003E7737" w:rsidP="003E7737">
            <w:pPr>
              <w:spacing w:after="0" w:line="240" w:lineRule="auto"/>
              <w:jc w:val="center"/>
              <w:rPr>
                <w:rFonts w:eastAsia="Times New Roman" w:cs="Arial"/>
                <w:color w:val="000000"/>
                <w:sz w:val="16"/>
                <w:szCs w:val="16"/>
                <w:lang w:val="en-US"/>
              </w:rPr>
            </w:pPr>
          </w:p>
        </w:tc>
        <w:tc>
          <w:tcPr>
            <w:tcW w:w="0" w:type="auto"/>
            <w:tcBorders>
              <w:top w:val="nil"/>
              <w:left w:val="nil"/>
              <w:bottom w:val="nil"/>
              <w:right w:val="nil"/>
            </w:tcBorders>
            <w:shd w:val="clear" w:color="auto" w:fill="auto"/>
            <w:noWrap/>
            <w:vAlign w:val="center"/>
            <w:hideMark/>
          </w:tcPr>
          <w:p w14:paraId="3229D5E2"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09FF0071"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16C0B184"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7966CCD9"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r>
      <w:tr w:rsidR="003E7737" w:rsidRPr="00547558" w14:paraId="13744565" w14:textId="77777777" w:rsidTr="00656AD7">
        <w:trPr>
          <w:trHeight w:hRule="exact" w:val="360"/>
        </w:trPr>
        <w:tc>
          <w:tcPr>
            <w:tcW w:w="0" w:type="auto"/>
            <w:vMerge w:val="restart"/>
            <w:tcBorders>
              <w:top w:val="nil"/>
              <w:left w:val="nil"/>
              <w:bottom w:val="nil"/>
              <w:right w:val="nil"/>
            </w:tcBorders>
            <w:shd w:val="clear" w:color="auto" w:fill="auto"/>
            <w:noWrap/>
            <w:vAlign w:val="center"/>
            <w:hideMark/>
          </w:tcPr>
          <w:p w14:paraId="155E4A81"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 xml:space="preserve">United Kingdom of Great Britain </w:t>
            </w:r>
          </w:p>
          <w:p w14:paraId="23CD88DE" w14:textId="6F727779"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and Northern Ireland</w:t>
            </w:r>
          </w:p>
        </w:tc>
        <w:tc>
          <w:tcPr>
            <w:tcW w:w="0" w:type="auto"/>
            <w:vMerge w:val="restart"/>
            <w:tcBorders>
              <w:top w:val="nil"/>
              <w:left w:val="nil"/>
              <w:bottom w:val="nil"/>
              <w:right w:val="nil"/>
            </w:tcBorders>
            <w:shd w:val="clear" w:color="auto" w:fill="auto"/>
            <w:noWrap/>
            <w:vAlign w:val="center"/>
            <w:hideMark/>
          </w:tcPr>
          <w:p w14:paraId="1F0871A9"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val="restart"/>
            <w:tcBorders>
              <w:top w:val="nil"/>
              <w:left w:val="nil"/>
              <w:bottom w:val="nil"/>
              <w:right w:val="nil"/>
            </w:tcBorders>
            <w:shd w:val="clear" w:color="auto" w:fill="auto"/>
            <w:noWrap/>
            <w:vAlign w:val="center"/>
            <w:hideMark/>
          </w:tcPr>
          <w:p w14:paraId="21FD1F09"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vMerge w:val="restart"/>
            <w:tcBorders>
              <w:top w:val="nil"/>
              <w:left w:val="nil"/>
              <w:bottom w:val="nil"/>
              <w:right w:val="nil"/>
            </w:tcBorders>
            <w:shd w:val="clear" w:color="auto" w:fill="auto"/>
            <w:noWrap/>
            <w:vAlign w:val="center"/>
            <w:hideMark/>
          </w:tcPr>
          <w:p w14:paraId="069C706B"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vMerge w:val="restart"/>
            <w:tcBorders>
              <w:top w:val="nil"/>
              <w:left w:val="nil"/>
              <w:bottom w:val="nil"/>
              <w:right w:val="nil"/>
            </w:tcBorders>
            <w:shd w:val="clear" w:color="auto" w:fill="auto"/>
            <w:noWrap/>
            <w:vAlign w:val="center"/>
            <w:hideMark/>
          </w:tcPr>
          <w:p w14:paraId="3A916BAC" w14:textId="77777777" w:rsidR="003E7737" w:rsidRPr="00547558" w:rsidRDefault="003E7737" w:rsidP="003E7737">
            <w:pPr>
              <w:spacing w:after="0" w:line="240" w:lineRule="auto"/>
              <w:jc w:val="center"/>
              <w:rPr>
                <w:rFonts w:eastAsia="Times New Roman" w:cs="Arial"/>
                <w:color w:val="000000"/>
                <w:sz w:val="16"/>
                <w:szCs w:val="16"/>
                <w:lang w:val="en-US"/>
              </w:rPr>
            </w:pPr>
          </w:p>
        </w:tc>
        <w:tc>
          <w:tcPr>
            <w:tcW w:w="0" w:type="auto"/>
            <w:vMerge w:val="restart"/>
            <w:tcBorders>
              <w:top w:val="nil"/>
              <w:left w:val="nil"/>
              <w:bottom w:val="nil"/>
              <w:right w:val="nil"/>
            </w:tcBorders>
            <w:shd w:val="clear" w:color="auto" w:fill="auto"/>
            <w:noWrap/>
            <w:vAlign w:val="center"/>
            <w:hideMark/>
          </w:tcPr>
          <w:p w14:paraId="77DC852A"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vMerge w:val="restart"/>
            <w:tcBorders>
              <w:top w:val="nil"/>
              <w:left w:val="nil"/>
              <w:bottom w:val="nil"/>
              <w:right w:val="nil"/>
            </w:tcBorders>
            <w:shd w:val="clear" w:color="auto" w:fill="auto"/>
            <w:noWrap/>
            <w:vAlign w:val="center"/>
            <w:hideMark/>
          </w:tcPr>
          <w:p w14:paraId="61ED9ABC"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vMerge w:val="restart"/>
            <w:tcBorders>
              <w:top w:val="nil"/>
              <w:left w:val="nil"/>
              <w:bottom w:val="nil"/>
              <w:right w:val="nil"/>
            </w:tcBorders>
            <w:shd w:val="clear" w:color="auto" w:fill="auto"/>
            <w:noWrap/>
            <w:vAlign w:val="center"/>
            <w:hideMark/>
          </w:tcPr>
          <w:p w14:paraId="73560F83"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vMerge w:val="restart"/>
            <w:tcBorders>
              <w:top w:val="nil"/>
              <w:left w:val="nil"/>
              <w:bottom w:val="nil"/>
              <w:right w:val="nil"/>
            </w:tcBorders>
            <w:shd w:val="clear" w:color="auto" w:fill="auto"/>
            <w:noWrap/>
            <w:vAlign w:val="center"/>
            <w:hideMark/>
          </w:tcPr>
          <w:p w14:paraId="479E0009"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r>
      <w:tr w:rsidR="003E7737" w:rsidRPr="00547558" w14:paraId="2F08F826" w14:textId="77777777" w:rsidTr="00656AD7">
        <w:trPr>
          <w:trHeight w:hRule="exact" w:val="360"/>
        </w:trPr>
        <w:tc>
          <w:tcPr>
            <w:tcW w:w="0" w:type="auto"/>
            <w:vMerge/>
            <w:tcBorders>
              <w:top w:val="nil"/>
              <w:left w:val="nil"/>
              <w:bottom w:val="nil"/>
              <w:right w:val="nil"/>
            </w:tcBorders>
            <w:vAlign w:val="center"/>
            <w:hideMark/>
          </w:tcPr>
          <w:p w14:paraId="6E96EB49"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nil"/>
              <w:right w:val="nil"/>
            </w:tcBorders>
            <w:vAlign w:val="center"/>
            <w:hideMark/>
          </w:tcPr>
          <w:p w14:paraId="2ECD472E"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nil"/>
              <w:right w:val="nil"/>
            </w:tcBorders>
            <w:vAlign w:val="center"/>
            <w:hideMark/>
          </w:tcPr>
          <w:p w14:paraId="14308CB3" w14:textId="77777777" w:rsidR="003E7737" w:rsidRPr="00547558" w:rsidRDefault="003E7737" w:rsidP="003E7737">
            <w:pPr>
              <w:spacing w:after="0" w:line="240" w:lineRule="auto"/>
              <w:jc w:val="left"/>
              <w:rPr>
                <w:rFonts w:eastAsia="Times New Roman" w:cs="Times New Roman"/>
                <w:sz w:val="16"/>
                <w:szCs w:val="16"/>
                <w:lang w:val="en-US"/>
              </w:rPr>
            </w:pPr>
          </w:p>
        </w:tc>
        <w:tc>
          <w:tcPr>
            <w:tcW w:w="0" w:type="auto"/>
            <w:vMerge/>
            <w:tcBorders>
              <w:top w:val="nil"/>
              <w:left w:val="nil"/>
              <w:bottom w:val="nil"/>
              <w:right w:val="nil"/>
            </w:tcBorders>
            <w:vAlign w:val="center"/>
            <w:hideMark/>
          </w:tcPr>
          <w:p w14:paraId="25927277"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nil"/>
              <w:right w:val="nil"/>
            </w:tcBorders>
            <w:vAlign w:val="center"/>
            <w:hideMark/>
          </w:tcPr>
          <w:p w14:paraId="7E3E04FC"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nil"/>
              <w:right w:val="nil"/>
            </w:tcBorders>
            <w:vAlign w:val="center"/>
            <w:hideMark/>
          </w:tcPr>
          <w:p w14:paraId="2C523BDF" w14:textId="77777777" w:rsidR="003E7737" w:rsidRPr="00547558" w:rsidRDefault="003E7737" w:rsidP="003E7737">
            <w:pPr>
              <w:spacing w:after="0" w:line="240" w:lineRule="auto"/>
              <w:jc w:val="left"/>
              <w:rPr>
                <w:rFonts w:eastAsia="Times New Roman" w:cs="Times New Roman"/>
                <w:sz w:val="16"/>
                <w:szCs w:val="16"/>
                <w:lang w:val="en-US"/>
              </w:rPr>
            </w:pPr>
          </w:p>
        </w:tc>
        <w:tc>
          <w:tcPr>
            <w:tcW w:w="0" w:type="auto"/>
            <w:vMerge/>
            <w:tcBorders>
              <w:top w:val="nil"/>
              <w:left w:val="nil"/>
              <w:bottom w:val="nil"/>
              <w:right w:val="nil"/>
            </w:tcBorders>
            <w:vAlign w:val="center"/>
            <w:hideMark/>
          </w:tcPr>
          <w:p w14:paraId="69CFAB75" w14:textId="77777777" w:rsidR="003E7737" w:rsidRPr="00547558" w:rsidRDefault="003E7737" w:rsidP="003E7737">
            <w:pPr>
              <w:spacing w:after="0" w:line="240" w:lineRule="auto"/>
              <w:jc w:val="left"/>
              <w:rPr>
                <w:rFonts w:eastAsia="Times New Roman" w:cs="Times New Roman"/>
                <w:sz w:val="16"/>
                <w:szCs w:val="16"/>
                <w:lang w:val="en-US"/>
              </w:rPr>
            </w:pPr>
          </w:p>
        </w:tc>
        <w:tc>
          <w:tcPr>
            <w:tcW w:w="0" w:type="auto"/>
            <w:vMerge/>
            <w:tcBorders>
              <w:top w:val="nil"/>
              <w:left w:val="nil"/>
              <w:bottom w:val="nil"/>
              <w:right w:val="nil"/>
            </w:tcBorders>
            <w:vAlign w:val="center"/>
            <w:hideMark/>
          </w:tcPr>
          <w:p w14:paraId="5EF1925A"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nil"/>
              <w:right w:val="nil"/>
            </w:tcBorders>
            <w:vAlign w:val="center"/>
            <w:hideMark/>
          </w:tcPr>
          <w:p w14:paraId="74886148" w14:textId="77777777" w:rsidR="003E7737" w:rsidRPr="00547558" w:rsidRDefault="003E7737" w:rsidP="003E7737">
            <w:pPr>
              <w:spacing w:after="0" w:line="240" w:lineRule="auto"/>
              <w:jc w:val="left"/>
              <w:rPr>
                <w:rFonts w:eastAsia="Times New Roman" w:cs="Arial"/>
                <w:color w:val="000000"/>
                <w:sz w:val="16"/>
                <w:szCs w:val="16"/>
                <w:lang w:val="en-US"/>
              </w:rPr>
            </w:pPr>
          </w:p>
        </w:tc>
      </w:tr>
      <w:tr w:rsidR="003E7737" w:rsidRPr="00547558" w14:paraId="4CD4AFBB" w14:textId="77777777" w:rsidTr="00656AD7">
        <w:trPr>
          <w:trHeight w:hRule="exact" w:val="80"/>
        </w:trPr>
        <w:tc>
          <w:tcPr>
            <w:tcW w:w="0" w:type="auto"/>
            <w:vMerge/>
            <w:tcBorders>
              <w:top w:val="nil"/>
              <w:left w:val="nil"/>
              <w:bottom w:val="nil"/>
              <w:right w:val="nil"/>
            </w:tcBorders>
            <w:vAlign w:val="center"/>
            <w:hideMark/>
          </w:tcPr>
          <w:p w14:paraId="0624A05A"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nil"/>
              <w:right w:val="nil"/>
            </w:tcBorders>
            <w:vAlign w:val="center"/>
            <w:hideMark/>
          </w:tcPr>
          <w:p w14:paraId="4628484E"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nil"/>
              <w:right w:val="nil"/>
            </w:tcBorders>
            <w:vAlign w:val="center"/>
            <w:hideMark/>
          </w:tcPr>
          <w:p w14:paraId="126AA73D" w14:textId="77777777" w:rsidR="003E7737" w:rsidRPr="00547558" w:rsidRDefault="003E7737" w:rsidP="003E7737">
            <w:pPr>
              <w:spacing w:after="0" w:line="240" w:lineRule="auto"/>
              <w:jc w:val="left"/>
              <w:rPr>
                <w:rFonts w:eastAsia="Times New Roman" w:cs="Times New Roman"/>
                <w:sz w:val="16"/>
                <w:szCs w:val="16"/>
                <w:lang w:val="en-US"/>
              </w:rPr>
            </w:pPr>
          </w:p>
        </w:tc>
        <w:tc>
          <w:tcPr>
            <w:tcW w:w="0" w:type="auto"/>
            <w:vMerge/>
            <w:tcBorders>
              <w:top w:val="nil"/>
              <w:left w:val="nil"/>
              <w:bottom w:val="nil"/>
              <w:right w:val="nil"/>
            </w:tcBorders>
            <w:vAlign w:val="center"/>
            <w:hideMark/>
          </w:tcPr>
          <w:p w14:paraId="209E8CE7"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nil"/>
              <w:right w:val="nil"/>
            </w:tcBorders>
            <w:vAlign w:val="center"/>
            <w:hideMark/>
          </w:tcPr>
          <w:p w14:paraId="7D90472A"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nil"/>
              <w:right w:val="nil"/>
            </w:tcBorders>
            <w:vAlign w:val="center"/>
            <w:hideMark/>
          </w:tcPr>
          <w:p w14:paraId="230720E1" w14:textId="77777777" w:rsidR="003E7737" w:rsidRPr="00547558" w:rsidRDefault="003E7737" w:rsidP="003E7737">
            <w:pPr>
              <w:spacing w:after="0" w:line="240" w:lineRule="auto"/>
              <w:jc w:val="left"/>
              <w:rPr>
                <w:rFonts w:eastAsia="Times New Roman" w:cs="Times New Roman"/>
                <w:sz w:val="16"/>
                <w:szCs w:val="16"/>
                <w:lang w:val="en-US"/>
              </w:rPr>
            </w:pPr>
          </w:p>
        </w:tc>
        <w:tc>
          <w:tcPr>
            <w:tcW w:w="0" w:type="auto"/>
            <w:vMerge/>
            <w:tcBorders>
              <w:top w:val="nil"/>
              <w:left w:val="nil"/>
              <w:bottom w:val="nil"/>
              <w:right w:val="nil"/>
            </w:tcBorders>
            <w:vAlign w:val="center"/>
            <w:hideMark/>
          </w:tcPr>
          <w:p w14:paraId="63850CB6" w14:textId="77777777" w:rsidR="003E7737" w:rsidRPr="00547558" w:rsidRDefault="003E7737" w:rsidP="003E7737">
            <w:pPr>
              <w:spacing w:after="0" w:line="240" w:lineRule="auto"/>
              <w:jc w:val="left"/>
              <w:rPr>
                <w:rFonts w:eastAsia="Times New Roman" w:cs="Times New Roman"/>
                <w:sz w:val="16"/>
                <w:szCs w:val="16"/>
                <w:lang w:val="en-US"/>
              </w:rPr>
            </w:pPr>
          </w:p>
        </w:tc>
        <w:tc>
          <w:tcPr>
            <w:tcW w:w="0" w:type="auto"/>
            <w:vMerge/>
            <w:tcBorders>
              <w:top w:val="nil"/>
              <w:left w:val="nil"/>
              <w:bottom w:val="nil"/>
              <w:right w:val="nil"/>
            </w:tcBorders>
            <w:vAlign w:val="center"/>
            <w:hideMark/>
          </w:tcPr>
          <w:p w14:paraId="02458C12"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nil"/>
              <w:right w:val="nil"/>
            </w:tcBorders>
            <w:vAlign w:val="center"/>
            <w:hideMark/>
          </w:tcPr>
          <w:p w14:paraId="411B3BDF" w14:textId="77777777" w:rsidR="003E7737" w:rsidRPr="00547558" w:rsidRDefault="003E7737" w:rsidP="003E7737">
            <w:pPr>
              <w:spacing w:after="0" w:line="240" w:lineRule="auto"/>
              <w:jc w:val="left"/>
              <w:rPr>
                <w:rFonts w:eastAsia="Times New Roman" w:cs="Arial"/>
                <w:color w:val="000000"/>
                <w:sz w:val="16"/>
                <w:szCs w:val="16"/>
                <w:lang w:val="en-US"/>
              </w:rPr>
            </w:pPr>
          </w:p>
        </w:tc>
      </w:tr>
      <w:tr w:rsidR="003E7737" w:rsidRPr="00547558" w14:paraId="70B7CB51" w14:textId="77777777" w:rsidTr="00656AD7">
        <w:trPr>
          <w:trHeight w:hRule="exact" w:val="360"/>
        </w:trPr>
        <w:tc>
          <w:tcPr>
            <w:tcW w:w="0" w:type="auto"/>
            <w:vMerge w:val="restart"/>
            <w:tcBorders>
              <w:top w:val="nil"/>
              <w:left w:val="nil"/>
              <w:bottom w:val="nil"/>
              <w:right w:val="nil"/>
            </w:tcBorders>
            <w:shd w:val="clear" w:color="auto" w:fill="auto"/>
            <w:noWrap/>
            <w:vAlign w:val="center"/>
            <w:hideMark/>
          </w:tcPr>
          <w:p w14:paraId="166681FC"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United States of America</w:t>
            </w:r>
          </w:p>
        </w:tc>
        <w:tc>
          <w:tcPr>
            <w:tcW w:w="0" w:type="auto"/>
            <w:vMerge w:val="restart"/>
            <w:tcBorders>
              <w:top w:val="nil"/>
              <w:left w:val="nil"/>
              <w:bottom w:val="nil"/>
              <w:right w:val="nil"/>
            </w:tcBorders>
            <w:shd w:val="clear" w:color="auto" w:fill="auto"/>
            <w:noWrap/>
            <w:vAlign w:val="center"/>
            <w:hideMark/>
          </w:tcPr>
          <w:p w14:paraId="75956D58"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vMerge w:val="restart"/>
            <w:tcBorders>
              <w:top w:val="nil"/>
              <w:left w:val="nil"/>
              <w:bottom w:val="nil"/>
              <w:right w:val="nil"/>
            </w:tcBorders>
            <w:shd w:val="clear" w:color="auto" w:fill="auto"/>
            <w:noWrap/>
            <w:vAlign w:val="center"/>
            <w:hideMark/>
          </w:tcPr>
          <w:p w14:paraId="0090D025"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vMerge w:val="restart"/>
            <w:tcBorders>
              <w:top w:val="nil"/>
              <w:left w:val="nil"/>
              <w:bottom w:val="nil"/>
              <w:right w:val="nil"/>
            </w:tcBorders>
            <w:shd w:val="clear" w:color="auto" w:fill="auto"/>
            <w:noWrap/>
            <w:vAlign w:val="center"/>
            <w:hideMark/>
          </w:tcPr>
          <w:p w14:paraId="4E8DC2A1"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Partial</w:t>
            </w:r>
          </w:p>
        </w:tc>
        <w:tc>
          <w:tcPr>
            <w:tcW w:w="0" w:type="auto"/>
            <w:vMerge w:val="restart"/>
            <w:tcBorders>
              <w:top w:val="nil"/>
              <w:left w:val="nil"/>
              <w:bottom w:val="nil"/>
              <w:right w:val="nil"/>
            </w:tcBorders>
            <w:shd w:val="clear" w:color="auto" w:fill="auto"/>
            <w:noWrap/>
            <w:vAlign w:val="center"/>
            <w:hideMark/>
          </w:tcPr>
          <w:p w14:paraId="2F707441"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vMerge w:val="restart"/>
            <w:tcBorders>
              <w:top w:val="nil"/>
              <w:left w:val="nil"/>
              <w:bottom w:val="nil"/>
              <w:right w:val="nil"/>
            </w:tcBorders>
            <w:shd w:val="clear" w:color="auto" w:fill="auto"/>
            <w:noWrap/>
            <w:vAlign w:val="center"/>
            <w:hideMark/>
          </w:tcPr>
          <w:p w14:paraId="0828B7C9"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vMerge w:val="restart"/>
            <w:tcBorders>
              <w:top w:val="nil"/>
              <w:left w:val="nil"/>
              <w:bottom w:val="nil"/>
              <w:right w:val="nil"/>
            </w:tcBorders>
            <w:shd w:val="clear" w:color="auto" w:fill="auto"/>
            <w:noWrap/>
            <w:vAlign w:val="center"/>
            <w:hideMark/>
          </w:tcPr>
          <w:p w14:paraId="1D1F4927"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vMerge w:val="restart"/>
            <w:tcBorders>
              <w:top w:val="nil"/>
              <w:left w:val="nil"/>
              <w:bottom w:val="nil"/>
              <w:right w:val="nil"/>
            </w:tcBorders>
            <w:shd w:val="clear" w:color="auto" w:fill="auto"/>
            <w:noWrap/>
            <w:vAlign w:val="center"/>
            <w:hideMark/>
          </w:tcPr>
          <w:p w14:paraId="54461A4F"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vMerge w:val="restart"/>
            <w:tcBorders>
              <w:top w:val="nil"/>
              <w:left w:val="nil"/>
              <w:bottom w:val="nil"/>
              <w:right w:val="nil"/>
            </w:tcBorders>
            <w:shd w:val="clear" w:color="auto" w:fill="auto"/>
            <w:noWrap/>
            <w:vAlign w:val="center"/>
            <w:hideMark/>
          </w:tcPr>
          <w:p w14:paraId="206C2AEF"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r>
      <w:tr w:rsidR="003E7737" w:rsidRPr="00547558" w14:paraId="301038D5" w14:textId="77777777" w:rsidTr="00656AD7">
        <w:trPr>
          <w:trHeight w:hRule="exact" w:val="80"/>
        </w:trPr>
        <w:tc>
          <w:tcPr>
            <w:tcW w:w="0" w:type="auto"/>
            <w:vMerge/>
            <w:tcBorders>
              <w:top w:val="nil"/>
              <w:left w:val="nil"/>
              <w:bottom w:val="nil"/>
              <w:right w:val="nil"/>
            </w:tcBorders>
            <w:vAlign w:val="center"/>
            <w:hideMark/>
          </w:tcPr>
          <w:p w14:paraId="55FFE0FB"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nil"/>
              <w:right w:val="nil"/>
            </w:tcBorders>
            <w:vAlign w:val="center"/>
            <w:hideMark/>
          </w:tcPr>
          <w:p w14:paraId="5466CF14"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nil"/>
              <w:right w:val="nil"/>
            </w:tcBorders>
            <w:vAlign w:val="center"/>
            <w:hideMark/>
          </w:tcPr>
          <w:p w14:paraId="07232090"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nil"/>
              <w:right w:val="nil"/>
            </w:tcBorders>
            <w:vAlign w:val="center"/>
            <w:hideMark/>
          </w:tcPr>
          <w:p w14:paraId="69A4F62C"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nil"/>
              <w:right w:val="nil"/>
            </w:tcBorders>
            <w:vAlign w:val="center"/>
            <w:hideMark/>
          </w:tcPr>
          <w:p w14:paraId="7884E939"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nil"/>
              <w:right w:val="nil"/>
            </w:tcBorders>
            <w:vAlign w:val="center"/>
            <w:hideMark/>
          </w:tcPr>
          <w:p w14:paraId="1DF4177C"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nil"/>
              <w:right w:val="nil"/>
            </w:tcBorders>
            <w:vAlign w:val="center"/>
            <w:hideMark/>
          </w:tcPr>
          <w:p w14:paraId="3835B98D"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nil"/>
              <w:right w:val="nil"/>
            </w:tcBorders>
            <w:vAlign w:val="center"/>
            <w:hideMark/>
          </w:tcPr>
          <w:p w14:paraId="001C3755"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vMerge/>
            <w:tcBorders>
              <w:top w:val="nil"/>
              <w:left w:val="nil"/>
              <w:bottom w:val="nil"/>
              <w:right w:val="nil"/>
            </w:tcBorders>
            <w:vAlign w:val="center"/>
            <w:hideMark/>
          </w:tcPr>
          <w:p w14:paraId="55837AF0" w14:textId="77777777" w:rsidR="003E7737" w:rsidRPr="00547558" w:rsidRDefault="003E7737" w:rsidP="003E7737">
            <w:pPr>
              <w:spacing w:after="0" w:line="240" w:lineRule="auto"/>
              <w:jc w:val="left"/>
              <w:rPr>
                <w:rFonts w:eastAsia="Times New Roman" w:cs="Arial"/>
                <w:color w:val="000000"/>
                <w:sz w:val="16"/>
                <w:szCs w:val="16"/>
                <w:lang w:val="en-US"/>
              </w:rPr>
            </w:pPr>
          </w:p>
        </w:tc>
      </w:tr>
      <w:tr w:rsidR="003E7737" w:rsidRPr="00547558" w14:paraId="14273FAB" w14:textId="77777777" w:rsidTr="00656AD7">
        <w:trPr>
          <w:trHeight w:hRule="exact" w:val="360"/>
        </w:trPr>
        <w:tc>
          <w:tcPr>
            <w:tcW w:w="0" w:type="auto"/>
            <w:tcBorders>
              <w:top w:val="nil"/>
              <w:left w:val="nil"/>
              <w:bottom w:val="nil"/>
              <w:right w:val="nil"/>
            </w:tcBorders>
            <w:shd w:val="clear" w:color="auto" w:fill="auto"/>
            <w:noWrap/>
            <w:vAlign w:val="center"/>
            <w:hideMark/>
          </w:tcPr>
          <w:p w14:paraId="79611DF7"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Uzbekistan</w:t>
            </w:r>
          </w:p>
        </w:tc>
        <w:tc>
          <w:tcPr>
            <w:tcW w:w="0" w:type="auto"/>
            <w:tcBorders>
              <w:top w:val="nil"/>
              <w:left w:val="nil"/>
              <w:bottom w:val="nil"/>
              <w:right w:val="nil"/>
            </w:tcBorders>
            <w:shd w:val="clear" w:color="auto" w:fill="auto"/>
            <w:noWrap/>
            <w:vAlign w:val="center"/>
            <w:hideMark/>
          </w:tcPr>
          <w:p w14:paraId="1DC77DBA" w14:textId="77777777" w:rsidR="003E7737" w:rsidRPr="00547558" w:rsidRDefault="003E7737" w:rsidP="003E7737">
            <w:pPr>
              <w:spacing w:after="0" w:line="240" w:lineRule="auto"/>
              <w:jc w:val="left"/>
              <w:rPr>
                <w:rFonts w:eastAsia="Times New Roman" w:cs="Arial"/>
                <w:color w:val="000000"/>
                <w:sz w:val="16"/>
                <w:szCs w:val="16"/>
                <w:lang w:val="en-US"/>
              </w:rPr>
            </w:pPr>
          </w:p>
        </w:tc>
        <w:tc>
          <w:tcPr>
            <w:tcW w:w="0" w:type="auto"/>
            <w:tcBorders>
              <w:top w:val="nil"/>
              <w:left w:val="nil"/>
              <w:bottom w:val="nil"/>
              <w:right w:val="nil"/>
            </w:tcBorders>
            <w:shd w:val="clear" w:color="auto" w:fill="auto"/>
            <w:noWrap/>
            <w:vAlign w:val="center"/>
            <w:hideMark/>
          </w:tcPr>
          <w:p w14:paraId="092EF8C1"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6A09AFB8"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10A71B1C" w14:textId="77777777" w:rsidR="003E7737" w:rsidRPr="00547558" w:rsidRDefault="003E7737" w:rsidP="003E7737">
            <w:pPr>
              <w:spacing w:after="0" w:line="240" w:lineRule="auto"/>
              <w:jc w:val="center"/>
              <w:rPr>
                <w:rFonts w:eastAsia="Times New Roman" w:cs="Arial"/>
                <w:color w:val="000000"/>
                <w:sz w:val="16"/>
                <w:szCs w:val="16"/>
                <w:lang w:val="en-US"/>
              </w:rPr>
            </w:pPr>
          </w:p>
        </w:tc>
        <w:tc>
          <w:tcPr>
            <w:tcW w:w="0" w:type="auto"/>
            <w:tcBorders>
              <w:top w:val="nil"/>
              <w:left w:val="nil"/>
              <w:bottom w:val="nil"/>
              <w:right w:val="nil"/>
            </w:tcBorders>
            <w:shd w:val="clear" w:color="auto" w:fill="auto"/>
            <w:noWrap/>
            <w:vAlign w:val="center"/>
            <w:hideMark/>
          </w:tcPr>
          <w:p w14:paraId="75C7BEE9"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0AF3E443"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49889C4E"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18E13E7F"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r>
      <w:tr w:rsidR="003E7737" w:rsidRPr="00547558" w14:paraId="0F43503A" w14:textId="77777777" w:rsidTr="00656AD7">
        <w:trPr>
          <w:trHeight w:hRule="exact" w:val="360"/>
        </w:trPr>
        <w:tc>
          <w:tcPr>
            <w:tcW w:w="0" w:type="auto"/>
            <w:tcBorders>
              <w:top w:val="nil"/>
              <w:left w:val="nil"/>
              <w:bottom w:val="nil"/>
              <w:right w:val="nil"/>
            </w:tcBorders>
            <w:shd w:val="clear" w:color="auto" w:fill="auto"/>
            <w:noWrap/>
            <w:vAlign w:val="center"/>
            <w:hideMark/>
          </w:tcPr>
          <w:p w14:paraId="40C23912"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Vanuatu</w:t>
            </w:r>
          </w:p>
        </w:tc>
        <w:tc>
          <w:tcPr>
            <w:tcW w:w="0" w:type="auto"/>
            <w:tcBorders>
              <w:top w:val="nil"/>
              <w:left w:val="nil"/>
              <w:bottom w:val="nil"/>
              <w:right w:val="nil"/>
            </w:tcBorders>
            <w:shd w:val="clear" w:color="auto" w:fill="auto"/>
            <w:noWrap/>
            <w:vAlign w:val="center"/>
            <w:hideMark/>
          </w:tcPr>
          <w:p w14:paraId="761438FC"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00DB0666"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6D912B6D"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c>
          <w:tcPr>
            <w:tcW w:w="0" w:type="auto"/>
            <w:tcBorders>
              <w:top w:val="nil"/>
              <w:left w:val="nil"/>
              <w:bottom w:val="nil"/>
              <w:right w:val="nil"/>
            </w:tcBorders>
            <w:shd w:val="clear" w:color="auto" w:fill="auto"/>
            <w:noWrap/>
            <w:vAlign w:val="center"/>
            <w:hideMark/>
          </w:tcPr>
          <w:p w14:paraId="753BF386" w14:textId="77777777" w:rsidR="003E7737" w:rsidRPr="00547558" w:rsidRDefault="003E7737" w:rsidP="003E7737">
            <w:pPr>
              <w:spacing w:after="0" w:line="240" w:lineRule="auto"/>
              <w:jc w:val="center"/>
              <w:rPr>
                <w:rFonts w:eastAsia="Times New Roman" w:cs="Arial"/>
                <w:color w:val="000000"/>
                <w:sz w:val="16"/>
                <w:szCs w:val="16"/>
                <w:lang w:val="en-US"/>
              </w:rPr>
            </w:pPr>
          </w:p>
        </w:tc>
        <w:tc>
          <w:tcPr>
            <w:tcW w:w="0" w:type="auto"/>
            <w:tcBorders>
              <w:top w:val="nil"/>
              <w:left w:val="nil"/>
              <w:bottom w:val="nil"/>
              <w:right w:val="nil"/>
            </w:tcBorders>
            <w:shd w:val="clear" w:color="auto" w:fill="auto"/>
            <w:noWrap/>
            <w:vAlign w:val="center"/>
            <w:hideMark/>
          </w:tcPr>
          <w:p w14:paraId="17FA5BE3" w14:textId="77777777" w:rsidR="003E7737" w:rsidRPr="00547558" w:rsidRDefault="003E7737" w:rsidP="003E7737">
            <w:pPr>
              <w:spacing w:after="0" w:line="240" w:lineRule="auto"/>
              <w:jc w:val="center"/>
              <w:rPr>
                <w:rFonts w:eastAsia="Times New Roman" w:cs="Times New Roman"/>
                <w:sz w:val="16"/>
                <w:szCs w:val="16"/>
                <w:lang w:val="en-US"/>
              </w:rPr>
            </w:pPr>
          </w:p>
        </w:tc>
        <w:tc>
          <w:tcPr>
            <w:tcW w:w="0" w:type="auto"/>
            <w:tcBorders>
              <w:top w:val="nil"/>
              <w:left w:val="nil"/>
              <w:bottom w:val="nil"/>
              <w:right w:val="nil"/>
            </w:tcBorders>
            <w:shd w:val="clear" w:color="auto" w:fill="auto"/>
            <w:noWrap/>
            <w:vAlign w:val="center"/>
            <w:hideMark/>
          </w:tcPr>
          <w:p w14:paraId="7AA3BED8"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76DD6B30"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nil"/>
              <w:right w:val="nil"/>
            </w:tcBorders>
            <w:shd w:val="clear" w:color="auto" w:fill="auto"/>
            <w:noWrap/>
            <w:vAlign w:val="center"/>
            <w:hideMark/>
          </w:tcPr>
          <w:p w14:paraId="2766010E"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No</w:t>
            </w:r>
          </w:p>
        </w:tc>
      </w:tr>
      <w:tr w:rsidR="003E7737" w:rsidRPr="00547558" w14:paraId="0DE6FCAE" w14:textId="77777777" w:rsidTr="00656AD7">
        <w:trPr>
          <w:trHeight w:hRule="exact" w:val="360"/>
        </w:trPr>
        <w:tc>
          <w:tcPr>
            <w:tcW w:w="0" w:type="auto"/>
            <w:tcBorders>
              <w:top w:val="nil"/>
              <w:left w:val="nil"/>
              <w:bottom w:val="single" w:sz="4" w:space="0" w:color="auto"/>
              <w:right w:val="nil"/>
            </w:tcBorders>
            <w:shd w:val="clear" w:color="auto" w:fill="auto"/>
            <w:noWrap/>
            <w:vAlign w:val="center"/>
            <w:hideMark/>
          </w:tcPr>
          <w:p w14:paraId="24698841"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Viet Nam</w:t>
            </w:r>
          </w:p>
        </w:tc>
        <w:tc>
          <w:tcPr>
            <w:tcW w:w="0" w:type="auto"/>
            <w:tcBorders>
              <w:top w:val="nil"/>
              <w:left w:val="nil"/>
              <w:bottom w:val="single" w:sz="4" w:space="0" w:color="auto"/>
              <w:right w:val="nil"/>
            </w:tcBorders>
            <w:shd w:val="clear" w:color="auto" w:fill="auto"/>
            <w:noWrap/>
            <w:vAlign w:val="center"/>
            <w:hideMark/>
          </w:tcPr>
          <w:p w14:paraId="7F9CEE84"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single" w:sz="4" w:space="0" w:color="auto"/>
              <w:right w:val="nil"/>
            </w:tcBorders>
            <w:shd w:val="clear" w:color="auto" w:fill="auto"/>
            <w:noWrap/>
            <w:vAlign w:val="center"/>
            <w:hideMark/>
          </w:tcPr>
          <w:p w14:paraId="4277340A"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single" w:sz="4" w:space="0" w:color="auto"/>
              <w:right w:val="nil"/>
            </w:tcBorders>
            <w:shd w:val="clear" w:color="auto" w:fill="auto"/>
            <w:noWrap/>
            <w:vAlign w:val="center"/>
            <w:hideMark/>
          </w:tcPr>
          <w:p w14:paraId="721447A9"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single" w:sz="4" w:space="0" w:color="auto"/>
              <w:right w:val="nil"/>
            </w:tcBorders>
            <w:shd w:val="clear" w:color="auto" w:fill="auto"/>
            <w:noWrap/>
            <w:vAlign w:val="center"/>
            <w:hideMark/>
          </w:tcPr>
          <w:p w14:paraId="0F0E0B0B"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single" w:sz="4" w:space="0" w:color="auto"/>
              <w:right w:val="nil"/>
            </w:tcBorders>
            <w:shd w:val="clear" w:color="auto" w:fill="auto"/>
            <w:noWrap/>
            <w:vAlign w:val="center"/>
            <w:hideMark/>
          </w:tcPr>
          <w:p w14:paraId="28CA6729"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single" w:sz="4" w:space="0" w:color="auto"/>
              <w:right w:val="nil"/>
            </w:tcBorders>
            <w:shd w:val="clear" w:color="auto" w:fill="auto"/>
            <w:noWrap/>
            <w:vAlign w:val="center"/>
            <w:hideMark/>
          </w:tcPr>
          <w:p w14:paraId="77E45247"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single" w:sz="4" w:space="0" w:color="auto"/>
              <w:right w:val="nil"/>
            </w:tcBorders>
            <w:shd w:val="clear" w:color="auto" w:fill="auto"/>
            <w:noWrap/>
            <w:vAlign w:val="center"/>
            <w:hideMark/>
          </w:tcPr>
          <w:p w14:paraId="0D356B73"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c>
          <w:tcPr>
            <w:tcW w:w="0" w:type="auto"/>
            <w:tcBorders>
              <w:top w:val="nil"/>
              <w:left w:val="nil"/>
              <w:bottom w:val="single" w:sz="4" w:space="0" w:color="auto"/>
              <w:right w:val="nil"/>
            </w:tcBorders>
            <w:shd w:val="clear" w:color="auto" w:fill="auto"/>
            <w:noWrap/>
            <w:vAlign w:val="center"/>
            <w:hideMark/>
          </w:tcPr>
          <w:p w14:paraId="5567E5C8"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Yes</w:t>
            </w:r>
          </w:p>
        </w:tc>
      </w:tr>
      <w:tr w:rsidR="003E7737" w:rsidRPr="00547558" w14:paraId="5BFBFD36" w14:textId="77777777" w:rsidTr="00656AD7">
        <w:trPr>
          <w:trHeight w:hRule="exact" w:val="360"/>
        </w:trPr>
        <w:tc>
          <w:tcPr>
            <w:tcW w:w="0" w:type="auto"/>
            <w:tcBorders>
              <w:top w:val="nil"/>
              <w:left w:val="nil"/>
              <w:bottom w:val="nil"/>
              <w:right w:val="nil"/>
            </w:tcBorders>
            <w:shd w:val="clear" w:color="auto" w:fill="auto"/>
            <w:noWrap/>
            <w:vAlign w:val="center"/>
            <w:hideMark/>
          </w:tcPr>
          <w:p w14:paraId="71785C93"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Subtotal, Yes</w:t>
            </w:r>
          </w:p>
        </w:tc>
        <w:tc>
          <w:tcPr>
            <w:tcW w:w="0" w:type="auto"/>
            <w:tcBorders>
              <w:top w:val="nil"/>
              <w:left w:val="nil"/>
              <w:bottom w:val="nil"/>
              <w:right w:val="nil"/>
            </w:tcBorders>
            <w:shd w:val="clear" w:color="auto" w:fill="auto"/>
            <w:noWrap/>
            <w:vAlign w:val="center"/>
            <w:hideMark/>
          </w:tcPr>
          <w:p w14:paraId="31846A8A"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30</w:t>
            </w:r>
          </w:p>
        </w:tc>
        <w:tc>
          <w:tcPr>
            <w:tcW w:w="0" w:type="auto"/>
            <w:tcBorders>
              <w:top w:val="nil"/>
              <w:left w:val="nil"/>
              <w:bottom w:val="nil"/>
              <w:right w:val="nil"/>
            </w:tcBorders>
            <w:shd w:val="clear" w:color="auto" w:fill="auto"/>
            <w:noWrap/>
            <w:vAlign w:val="center"/>
            <w:hideMark/>
          </w:tcPr>
          <w:p w14:paraId="3FF802C7"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29</w:t>
            </w:r>
          </w:p>
        </w:tc>
        <w:tc>
          <w:tcPr>
            <w:tcW w:w="0" w:type="auto"/>
            <w:tcBorders>
              <w:top w:val="nil"/>
              <w:left w:val="nil"/>
              <w:bottom w:val="nil"/>
              <w:right w:val="nil"/>
            </w:tcBorders>
            <w:shd w:val="clear" w:color="auto" w:fill="auto"/>
            <w:noWrap/>
            <w:vAlign w:val="center"/>
            <w:hideMark/>
          </w:tcPr>
          <w:p w14:paraId="288F738C"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16</w:t>
            </w:r>
          </w:p>
        </w:tc>
        <w:tc>
          <w:tcPr>
            <w:tcW w:w="0" w:type="auto"/>
            <w:tcBorders>
              <w:top w:val="nil"/>
              <w:left w:val="nil"/>
              <w:bottom w:val="nil"/>
              <w:right w:val="nil"/>
            </w:tcBorders>
            <w:shd w:val="clear" w:color="auto" w:fill="auto"/>
            <w:noWrap/>
            <w:vAlign w:val="center"/>
            <w:hideMark/>
          </w:tcPr>
          <w:p w14:paraId="225080E0"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9</w:t>
            </w:r>
          </w:p>
        </w:tc>
        <w:tc>
          <w:tcPr>
            <w:tcW w:w="0" w:type="auto"/>
            <w:tcBorders>
              <w:top w:val="nil"/>
              <w:left w:val="nil"/>
              <w:bottom w:val="nil"/>
              <w:right w:val="nil"/>
            </w:tcBorders>
            <w:shd w:val="clear" w:color="auto" w:fill="auto"/>
            <w:noWrap/>
            <w:vAlign w:val="center"/>
            <w:hideMark/>
          </w:tcPr>
          <w:p w14:paraId="056CE200"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13</w:t>
            </w:r>
          </w:p>
        </w:tc>
        <w:tc>
          <w:tcPr>
            <w:tcW w:w="0" w:type="auto"/>
            <w:tcBorders>
              <w:top w:val="nil"/>
              <w:left w:val="nil"/>
              <w:bottom w:val="nil"/>
              <w:right w:val="nil"/>
            </w:tcBorders>
            <w:shd w:val="clear" w:color="auto" w:fill="auto"/>
            <w:noWrap/>
            <w:vAlign w:val="center"/>
            <w:hideMark/>
          </w:tcPr>
          <w:p w14:paraId="3D26DE8F"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15</w:t>
            </w:r>
          </w:p>
        </w:tc>
        <w:tc>
          <w:tcPr>
            <w:tcW w:w="0" w:type="auto"/>
            <w:tcBorders>
              <w:top w:val="nil"/>
              <w:left w:val="nil"/>
              <w:bottom w:val="nil"/>
              <w:right w:val="nil"/>
            </w:tcBorders>
            <w:shd w:val="clear" w:color="auto" w:fill="auto"/>
            <w:noWrap/>
            <w:vAlign w:val="center"/>
            <w:hideMark/>
          </w:tcPr>
          <w:p w14:paraId="1734F582"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44</w:t>
            </w:r>
          </w:p>
        </w:tc>
        <w:tc>
          <w:tcPr>
            <w:tcW w:w="0" w:type="auto"/>
            <w:tcBorders>
              <w:top w:val="nil"/>
              <w:left w:val="nil"/>
              <w:bottom w:val="nil"/>
              <w:right w:val="nil"/>
            </w:tcBorders>
            <w:shd w:val="clear" w:color="auto" w:fill="auto"/>
            <w:noWrap/>
            <w:vAlign w:val="center"/>
            <w:hideMark/>
          </w:tcPr>
          <w:p w14:paraId="65BB42BB"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35</w:t>
            </w:r>
          </w:p>
        </w:tc>
      </w:tr>
      <w:tr w:rsidR="003E7737" w:rsidRPr="00547558" w14:paraId="08D9141E" w14:textId="77777777" w:rsidTr="00656AD7">
        <w:trPr>
          <w:trHeight w:hRule="exact" w:val="360"/>
        </w:trPr>
        <w:tc>
          <w:tcPr>
            <w:tcW w:w="0" w:type="auto"/>
            <w:tcBorders>
              <w:top w:val="nil"/>
              <w:left w:val="nil"/>
              <w:bottom w:val="nil"/>
              <w:right w:val="nil"/>
            </w:tcBorders>
            <w:shd w:val="clear" w:color="auto" w:fill="auto"/>
            <w:noWrap/>
            <w:vAlign w:val="center"/>
            <w:hideMark/>
          </w:tcPr>
          <w:p w14:paraId="6D2DF56E"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Subtotal, No</w:t>
            </w:r>
          </w:p>
        </w:tc>
        <w:tc>
          <w:tcPr>
            <w:tcW w:w="0" w:type="auto"/>
            <w:tcBorders>
              <w:top w:val="nil"/>
              <w:left w:val="nil"/>
              <w:bottom w:val="nil"/>
              <w:right w:val="nil"/>
            </w:tcBorders>
            <w:shd w:val="clear" w:color="auto" w:fill="auto"/>
            <w:noWrap/>
            <w:vAlign w:val="center"/>
            <w:hideMark/>
          </w:tcPr>
          <w:p w14:paraId="172D5D9F"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10</w:t>
            </w:r>
          </w:p>
        </w:tc>
        <w:tc>
          <w:tcPr>
            <w:tcW w:w="0" w:type="auto"/>
            <w:tcBorders>
              <w:top w:val="nil"/>
              <w:left w:val="nil"/>
              <w:bottom w:val="nil"/>
              <w:right w:val="nil"/>
            </w:tcBorders>
            <w:shd w:val="clear" w:color="auto" w:fill="auto"/>
            <w:noWrap/>
            <w:vAlign w:val="center"/>
            <w:hideMark/>
          </w:tcPr>
          <w:p w14:paraId="426D5C87"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11</w:t>
            </w:r>
          </w:p>
        </w:tc>
        <w:tc>
          <w:tcPr>
            <w:tcW w:w="0" w:type="auto"/>
            <w:tcBorders>
              <w:top w:val="nil"/>
              <w:left w:val="nil"/>
              <w:bottom w:val="nil"/>
              <w:right w:val="nil"/>
            </w:tcBorders>
            <w:shd w:val="clear" w:color="auto" w:fill="auto"/>
            <w:noWrap/>
            <w:vAlign w:val="center"/>
            <w:hideMark/>
          </w:tcPr>
          <w:p w14:paraId="7883709F"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29</w:t>
            </w:r>
          </w:p>
        </w:tc>
        <w:tc>
          <w:tcPr>
            <w:tcW w:w="0" w:type="auto"/>
            <w:tcBorders>
              <w:top w:val="nil"/>
              <w:left w:val="nil"/>
              <w:bottom w:val="nil"/>
              <w:right w:val="nil"/>
            </w:tcBorders>
            <w:shd w:val="clear" w:color="auto" w:fill="auto"/>
            <w:noWrap/>
            <w:vAlign w:val="center"/>
            <w:hideMark/>
          </w:tcPr>
          <w:p w14:paraId="65846BD6"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25</w:t>
            </w:r>
          </w:p>
        </w:tc>
        <w:tc>
          <w:tcPr>
            <w:tcW w:w="0" w:type="auto"/>
            <w:tcBorders>
              <w:top w:val="nil"/>
              <w:left w:val="nil"/>
              <w:bottom w:val="nil"/>
              <w:right w:val="nil"/>
            </w:tcBorders>
            <w:shd w:val="clear" w:color="auto" w:fill="auto"/>
            <w:noWrap/>
            <w:vAlign w:val="center"/>
            <w:hideMark/>
          </w:tcPr>
          <w:p w14:paraId="2429D61F"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23</w:t>
            </w:r>
          </w:p>
        </w:tc>
        <w:tc>
          <w:tcPr>
            <w:tcW w:w="0" w:type="auto"/>
            <w:tcBorders>
              <w:top w:val="nil"/>
              <w:left w:val="nil"/>
              <w:bottom w:val="nil"/>
              <w:right w:val="nil"/>
            </w:tcBorders>
            <w:shd w:val="clear" w:color="auto" w:fill="auto"/>
            <w:noWrap/>
            <w:vAlign w:val="center"/>
            <w:hideMark/>
          </w:tcPr>
          <w:p w14:paraId="740833E2"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12</w:t>
            </w:r>
          </w:p>
        </w:tc>
        <w:tc>
          <w:tcPr>
            <w:tcW w:w="0" w:type="auto"/>
            <w:tcBorders>
              <w:top w:val="nil"/>
              <w:left w:val="nil"/>
              <w:bottom w:val="nil"/>
              <w:right w:val="nil"/>
            </w:tcBorders>
            <w:shd w:val="clear" w:color="auto" w:fill="auto"/>
            <w:noWrap/>
            <w:vAlign w:val="center"/>
            <w:hideMark/>
          </w:tcPr>
          <w:p w14:paraId="79BB5005"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18</w:t>
            </w:r>
          </w:p>
        </w:tc>
        <w:tc>
          <w:tcPr>
            <w:tcW w:w="0" w:type="auto"/>
            <w:tcBorders>
              <w:top w:val="nil"/>
              <w:left w:val="nil"/>
              <w:bottom w:val="nil"/>
              <w:right w:val="nil"/>
            </w:tcBorders>
            <w:shd w:val="clear" w:color="auto" w:fill="auto"/>
            <w:noWrap/>
            <w:vAlign w:val="center"/>
            <w:hideMark/>
          </w:tcPr>
          <w:p w14:paraId="21F9D7D0"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27</w:t>
            </w:r>
          </w:p>
        </w:tc>
      </w:tr>
      <w:tr w:rsidR="003E7737" w:rsidRPr="00547558" w14:paraId="58B65513" w14:textId="77777777" w:rsidTr="00656AD7">
        <w:trPr>
          <w:trHeight w:hRule="exact" w:val="360"/>
        </w:trPr>
        <w:tc>
          <w:tcPr>
            <w:tcW w:w="0" w:type="auto"/>
            <w:tcBorders>
              <w:top w:val="nil"/>
              <w:left w:val="nil"/>
              <w:bottom w:val="nil"/>
              <w:right w:val="nil"/>
            </w:tcBorders>
            <w:shd w:val="clear" w:color="auto" w:fill="auto"/>
            <w:noWrap/>
            <w:vAlign w:val="center"/>
            <w:hideMark/>
          </w:tcPr>
          <w:p w14:paraId="0AE5764E"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Subtotal, Plans</w:t>
            </w:r>
          </w:p>
        </w:tc>
        <w:tc>
          <w:tcPr>
            <w:tcW w:w="0" w:type="auto"/>
            <w:tcBorders>
              <w:top w:val="nil"/>
              <w:left w:val="nil"/>
              <w:bottom w:val="nil"/>
              <w:right w:val="nil"/>
            </w:tcBorders>
            <w:shd w:val="clear" w:color="auto" w:fill="auto"/>
            <w:noWrap/>
            <w:vAlign w:val="center"/>
            <w:hideMark/>
          </w:tcPr>
          <w:p w14:paraId="1FF832AE"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4</w:t>
            </w:r>
          </w:p>
        </w:tc>
        <w:tc>
          <w:tcPr>
            <w:tcW w:w="0" w:type="auto"/>
            <w:tcBorders>
              <w:top w:val="nil"/>
              <w:left w:val="nil"/>
              <w:bottom w:val="nil"/>
              <w:right w:val="nil"/>
            </w:tcBorders>
            <w:shd w:val="clear" w:color="auto" w:fill="auto"/>
            <w:noWrap/>
            <w:vAlign w:val="center"/>
            <w:hideMark/>
          </w:tcPr>
          <w:p w14:paraId="0FBCF45D"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7</w:t>
            </w:r>
          </w:p>
        </w:tc>
        <w:tc>
          <w:tcPr>
            <w:tcW w:w="0" w:type="auto"/>
            <w:tcBorders>
              <w:top w:val="nil"/>
              <w:left w:val="nil"/>
              <w:bottom w:val="nil"/>
              <w:right w:val="nil"/>
            </w:tcBorders>
            <w:shd w:val="clear" w:color="auto" w:fill="auto"/>
            <w:noWrap/>
            <w:vAlign w:val="center"/>
            <w:hideMark/>
          </w:tcPr>
          <w:p w14:paraId="5EF73B45"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0</w:t>
            </w:r>
          </w:p>
        </w:tc>
        <w:tc>
          <w:tcPr>
            <w:tcW w:w="0" w:type="auto"/>
            <w:tcBorders>
              <w:top w:val="nil"/>
              <w:left w:val="nil"/>
              <w:bottom w:val="nil"/>
              <w:right w:val="nil"/>
            </w:tcBorders>
            <w:shd w:val="clear" w:color="auto" w:fill="auto"/>
            <w:noWrap/>
            <w:vAlign w:val="center"/>
            <w:hideMark/>
          </w:tcPr>
          <w:p w14:paraId="4DA9BBB4"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0</w:t>
            </w:r>
          </w:p>
        </w:tc>
        <w:tc>
          <w:tcPr>
            <w:tcW w:w="0" w:type="auto"/>
            <w:tcBorders>
              <w:top w:val="nil"/>
              <w:left w:val="nil"/>
              <w:bottom w:val="nil"/>
              <w:right w:val="nil"/>
            </w:tcBorders>
            <w:shd w:val="clear" w:color="auto" w:fill="auto"/>
            <w:noWrap/>
            <w:vAlign w:val="center"/>
            <w:hideMark/>
          </w:tcPr>
          <w:p w14:paraId="0392C8FA"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0</w:t>
            </w:r>
          </w:p>
        </w:tc>
        <w:tc>
          <w:tcPr>
            <w:tcW w:w="0" w:type="auto"/>
            <w:tcBorders>
              <w:top w:val="nil"/>
              <w:left w:val="nil"/>
              <w:bottom w:val="nil"/>
              <w:right w:val="nil"/>
            </w:tcBorders>
            <w:shd w:val="clear" w:color="auto" w:fill="auto"/>
            <w:noWrap/>
            <w:vAlign w:val="center"/>
            <w:hideMark/>
          </w:tcPr>
          <w:p w14:paraId="3134D778"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14</w:t>
            </w:r>
          </w:p>
        </w:tc>
        <w:tc>
          <w:tcPr>
            <w:tcW w:w="0" w:type="auto"/>
            <w:tcBorders>
              <w:top w:val="nil"/>
              <w:left w:val="nil"/>
              <w:bottom w:val="nil"/>
              <w:right w:val="nil"/>
            </w:tcBorders>
            <w:shd w:val="clear" w:color="auto" w:fill="auto"/>
            <w:noWrap/>
            <w:vAlign w:val="center"/>
            <w:hideMark/>
          </w:tcPr>
          <w:p w14:paraId="533AD65B"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0</w:t>
            </w:r>
          </w:p>
        </w:tc>
        <w:tc>
          <w:tcPr>
            <w:tcW w:w="0" w:type="auto"/>
            <w:tcBorders>
              <w:top w:val="nil"/>
              <w:left w:val="nil"/>
              <w:bottom w:val="nil"/>
              <w:right w:val="nil"/>
            </w:tcBorders>
            <w:shd w:val="clear" w:color="auto" w:fill="auto"/>
            <w:noWrap/>
            <w:vAlign w:val="center"/>
            <w:hideMark/>
          </w:tcPr>
          <w:p w14:paraId="133E5101"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0</w:t>
            </w:r>
          </w:p>
        </w:tc>
      </w:tr>
      <w:tr w:rsidR="003E7737" w:rsidRPr="00547558" w14:paraId="1394DD5F" w14:textId="77777777" w:rsidTr="00656AD7">
        <w:trPr>
          <w:trHeight w:hRule="exact" w:val="360"/>
        </w:trPr>
        <w:tc>
          <w:tcPr>
            <w:tcW w:w="0" w:type="auto"/>
            <w:tcBorders>
              <w:top w:val="nil"/>
              <w:left w:val="nil"/>
              <w:bottom w:val="single" w:sz="4" w:space="0" w:color="auto"/>
              <w:right w:val="nil"/>
            </w:tcBorders>
            <w:shd w:val="clear" w:color="auto" w:fill="auto"/>
            <w:noWrap/>
            <w:vAlign w:val="center"/>
            <w:hideMark/>
          </w:tcPr>
          <w:p w14:paraId="65EA9F34" w14:textId="77777777" w:rsidR="003E7737" w:rsidRPr="00547558" w:rsidRDefault="003E7737" w:rsidP="003E7737">
            <w:pPr>
              <w:spacing w:after="0" w:line="240" w:lineRule="auto"/>
              <w:jc w:val="left"/>
              <w:rPr>
                <w:rFonts w:eastAsia="Times New Roman" w:cs="Arial"/>
                <w:color w:val="000000"/>
                <w:sz w:val="16"/>
                <w:szCs w:val="16"/>
                <w:lang w:val="en-US"/>
              </w:rPr>
            </w:pPr>
            <w:r w:rsidRPr="00547558">
              <w:rPr>
                <w:rFonts w:eastAsia="Times New Roman" w:cs="Arial"/>
                <w:color w:val="000000"/>
                <w:sz w:val="16"/>
                <w:szCs w:val="16"/>
                <w:lang w:val="en-US"/>
              </w:rPr>
              <w:t>Subtotal, Partial</w:t>
            </w:r>
          </w:p>
        </w:tc>
        <w:tc>
          <w:tcPr>
            <w:tcW w:w="0" w:type="auto"/>
            <w:tcBorders>
              <w:top w:val="nil"/>
              <w:left w:val="nil"/>
              <w:bottom w:val="single" w:sz="4" w:space="0" w:color="auto"/>
              <w:right w:val="nil"/>
            </w:tcBorders>
            <w:shd w:val="clear" w:color="auto" w:fill="auto"/>
            <w:noWrap/>
            <w:vAlign w:val="center"/>
            <w:hideMark/>
          </w:tcPr>
          <w:p w14:paraId="74EA7DE8"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0</w:t>
            </w:r>
          </w:p>
        </w:tc>
        <w:tc>
          <w:tcPr>
            <w:tcW w:w="0" w:type="auto"/>
            <w:tcBorders>
              <w:top w:val="nil"/>
              <w:left w:val="nil"/>
              <w:bottom w:val="single" w:sz="4" w:space="0" w:color="auto"/>
              <w:right w:val="nil"/>
            </w:tcBorders>
            <w:shd w:val="clear" w:color="auto" w:fill="auto"/>
            <w:noWrap/>
            <w:vAlign w:val="center"/>
            <w:hideMark/>
          </w:tcPr>
          <w:p w14:paraId="62ED1C53"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0</w:t>
            </w:r>
          </w:p>
        </w:tc>
        <w:tc>
          <w:tcPr>
            <w:tcW w:w="0" w:type="auto"/>
            <w:tcBorders>
              <w:top w:val="nil"/>
              <w:left w:val="nil"/>
              <w:bottom w:val="single" w:sz="4" w:space="0" w:color="auto"/>
              <w:right w:val="nil"/>
            </w:tcBorders>
            <w:shd w:val="clear" w:color="auto" w:fill="auto"/>
            <w:noWrap/>
            <w:vAlign w:val="center"/>
            <w:hideMark/>
          </w:tcPr>
          <w:p w14:paraId="3D647D7C"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17</w:t>
            </w:r>
          </w:p>
        </w:tc>
        <w:tc>
          <w:tcPr>
            <w:tcW w:w="0" w:type="auto"/>
            <w:tcBorders>
              <w:top w:val="nil"/>
              <w:left w:val="nil"/>
              <w:bottom w:val="single" w:sz="4" w:space="0" w:color="auto"/>
              <w:right w:val="nil"/>
            </w:tcBorders>
            <w:shd w:val="clear" w:color="auto" w:fill="auto"/>
            <w:noWrap/>
            <w:vAlign w:val="center"/>
            <w:hideMark/>
          </w:tcPr>
          <w:p w14:paraId="532ED603"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0</w:t>
            </w:r>
          </w:p>
        </w:tc>
        <w:tc>
          <w:tcPr>
            <w:tcW w:w="0" w:type="auto"/>
            <w:tcBorders>
              <w:top w:val="nil"/>
              <w:left w:val="nil"/>
              <w:bottom w:val="single" w:sz="4" w:space="0" w:color="auto"/>
              <w:right w:val="nil"/>
            </w:tcBorders>
            <w:shd w:val="clear" w:color="auto" w:fill="auto"/>
            <w:noWrap/>
            <w:vAlign w:val="center"/>
            <w:hideMark/>
          </w:tcPr>
          <w:p w14:paraId="46D5145F"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0</w:t>
            </w:r>
          </w:p>
        </w:tc>
        <w:tc>
          <w:tcPr>
            <w:tcW w:w="0" w:type="auto"/>
            <w:tcBorders>
              <w:top w:val="nil"/>
              <w:left w:val="nil"/>
              <w:bottom w:val="single" w:sz="4" w:space="0" w:color="auto"/>
              <w:right w:val="nil"/>
            </w:tcBorders>
            <w:shd w:val="clear" w:color="auto" w:fill="auto"/>
            <w:noWrap/>
            <w:vAlign w:val="center"/>
            <w:hideMark/>
          </w:tcPr>
          <w:p w14:paraId="777B4DD6"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0</w:t>
            </w:r>
          </w:p>
        </w:tc>
        <w:tc>
          <w:tcPr>
            <w:tcW w:w="0" w:type="auto"/>
            <w:tcBorders>
              <w:top w:val="nil"/>
              <w:left w:val="nil"/>
              <w:bottom w:val="single" w:sz="4" w:space="0" w:color="auto"/>
              <w:right w:val="nil"/>
            </w:tcBorders>
            <w:shd w:val="clear" w:color="auto" w:fill="auto"/>
            <w:noWrap/>
            <w:vAlign w:val="center"/>
            <w:hideMark/>
          </w:tcPr>
          <w:p w14:paraId="5065F5F7"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0</w:t>
            </w:r>
          </w:p>
        </w:tc>
        <w:tc>
          <w:tcPr>
            <w:tcW w:w="0" w:type="auto"/>
            <w:tcBorders>
              <w:top w:val="nil"/>
              <w:left w:val="nil"/>
              <w:bottom w:val="single" w:sz="4" w:space="0" w:color="auto"/>
              <w:right w:val="nil"/>
            </w:tcBorders>
            <w:shd w:val="clear" w:color="auto" w:fill="auto"/>
            <w:noWrap/>
            <w:vAlign w:val="center"/>
            <w:hideMark/>
          </w:tcPr>
          <w:p w14:paraId="7299DBDF" w14:textId="77777777" w:rsidR="003E7737" w:rsidRPr="00547558" w:rsidRDefault="003E7737" w:rsidP="003E7737">
            <w:pPr>
              <w:spacing w:after="0" w:line="240" w:lineRule="auto"/>
              <w:jc w:val="center"/>
              <w:rPr>
                <w:rFonts w:eastAsia="Times New Roman" w:cs="Arial"/>
                <w:color w:val="000000"/>
                <w:sz w:val="16"/>
                <w:szCs w:val="16"/>
                <w:lang w:val="en-US"/>
              </w:rPr>
            </w:pPr>
            <w:r w:rsidRPr="00547558">
              <w:rPr>
                <w:rFonts w:eastAsia="Times New Roman" w:cs="Arial"/>
                <w:color w:val="000000"/>
                <w:sz w:val="16"/>
                <w:szCs w:val="16"/>
                <w:lang w:val="en-US"/>
              </w:rPr>
              <w:t>0</w:t>
            </w:r>
          </w:p>
        </w:tc>
      </w:tr>
      <w:tr w:rsidR="003E7737" w:rsidRPr="00547558" w14:paraId="0366DDFC" w14:textId="77777777" w:rsidTr="00656AD7">
        <w:trPr>
          <w:trHeight w:hRule="exact" w:val="360"/>
        </w:trPr>
        <w:tc>
          <w:tcPr>
            <w:tcW w:w="0" w:type="auto"/>
            <w:tcBorders>
              <w:top w:val="nil"/>
              <w:left w:val="nil"/>
              <w:bottom w:val="single" w:sz="4" w:space="0" w:color="auto"/>
              <w:right w:val="nil"/>
            </w:tcBorders>
            <w:shd w:val="clear" w:color="auto" w:fill="auto"/>
            <w:noWrap/>
            <w:vAlign w:val="center"/>
            <w:hideMark/>
          </w:tcPr>
          <w:p w14:paraId="50FD3398" w14:textId="77777777" w:rsidR="003E7737" w:rsidRPr="00547558" w:rsidRDefault="003E7737" w:rsidP="003E7737">
            <w:pPr>
              <w:spacing w:after="0" w:line="240" w:lineRule="auto"/>
              <w:jc w:val="left"/>
              <w:rPr>
                <w:rFonts w:eastAsia="Times New Roman" w:cs="Arial"/>
                <w:b/>
                <w:color w:val="000000"/>
                <w:sz w:val="16"/>
                <w:szCs w:val="16"/>
                <w:lang w:val="en-US"/>
              </w:rPr>
            </w:pPr>
            <w:r w:rsidRPr="00547558">
              <w:rPr>
                <w:rFonts w:eastAsia="Times New Roman" w:cs="Arial"/>
                <w:b/>
                <w:color w:val="000000"/>
                <w:sz w:val="16"/>
                <w:szCs w:val="16"/>
                <w:lang w:val="en-US"/>
              </w:rPr>
              <w:t>Total</w:t>
            </w:r>
          </w:p>
        </w:tc>
        <w:tc>
          <w:tcPr>
            <w:tcW w:w="0" w:type="auto"/>
            <w:tcBorders>
              <w:top w:val="nil"/>
              <w:left w:val="nil"/>
              <w:bottom w:val="single" w:sz="4" w:space="0" w:color="auto"/>
              <w:right w:val="nil"/>
            </w:tcBorders>
            <w:shd w:val="clear" w:color="auto" w:fill="auto"/>
            <w:noWrap/>
            <w:vAlign w:val="center"/>
            <w:hideMark/>
          </w:tcPr>
          <w:p w14:paraId="1CB11CE5" w14:textId="77777777" w:rsidR="003E7737" w:rsidRPr="00547558" w:rsidRDefault="003E7737" w:rsidP="003E7737">
            <w:pPr>
              <w:spacing w:after="0" w:line="240" w:lineRule="auto"/>
              <w:jc w:val="center"/>
              <w:rPr>
                <w:rFonts w:eastAsia="Times New Roman" w:cs="Arial"/>
                <w:b/>
                <w:color w:val="000000"/>
                <w:sz w:val="16"/>
                <w:szCs w:val="16"/>
                <w:lang w:val="en-US"/>
              </w:rPr>
            </w:pPr>
            <w:r w:rsidRPr="00547558">
              <w:rPr>
                <w:rFonts w:eastAsia="Times New Roman" w:cs="Arial"/>
                <w:b/>
                <w:color w:val="000000"/>
                <w:sz w:val="16"/>
                <w:szCs w:val="16"/>
                <w:lang w:val="en-US"/>
              </w:rPr>
              <w:t>44</w:t>
            </w:r>
          </w:p>
        </w:tc>
        <w:tc>
          <w:tcPr>
            <w:tcW w:w="0" w:type="auto"/>
            <w:tcBorders>
              <w:top w:val="nil"/>
              <w:left w:val="nil"/>
              <w:bottom w:val="single" w:sz="4" w:space="0" w:color="auto"/>
              <w:right w:val="nil"/>
            </w:tcBorders>
            <w:shd w:val="clear" w:color="auto" w:fill="auto"/>
            <w:noWrap/>
            <w:vAlign w:val="center"/>
            <w:hideMark/>
          </w:tcPr>
          <w:p w14:paraId="51AE4C64" w14:textId="77777777" w:rsidR="003E7737" w:rsidRPr="00547558" w:rsidRDefault="003E7737" w:rsidP="003E7737">
            <w:pPr>
              <w:spacing w:after="0" w:line="240" w:lineRule="auto"/>
              <w:jc w:val="center"/>
              <w:rPr>
                <w:rFonts w:eastAsia="Times New Roman" w:cs="Arial"/>
                <w:b/>
                <w:color w:val="000000"/>
                <w:sz w:val="16"/>
                <w:szCs w:val="16"/>
                <w:lang w:val="en-US"/>
              </w:rPr>
            </w:pPr>
            <w:r w:rsidRPr="00547558">
              <w:rPr>
                <w:rFonts w:eastAsia="Times New Roman" w:cs="Arial"/>
                <w:b/>
                <w:color w:val="000000"/>
                <w:sz w:val="16"/>
                <w:szCs w:val="16"/>
                <w:lang w:val="en-US"/>
              </w:rPr>
              <w:t>47</w:t>
            </w:r>
          </w:p>
        </w:tc>
        <w:tc>
          <w:tcPr>
            <w:tcW w:w="0" w:type="auto"/>
            <w:tcBorders>
              <w:top w:val="nil"/>
              <w:left w:val="nil"/>
              <w:bottom w:val="single" w:sz="4" w:space="0" w:color="auto"/>
              <w:right w:val="nil"/>
            </w:tcBorders>
            <w:shd w:val="clear" w:color="auto" w:fill="auto"/>
            <w:noWrap/>
            <w:vAlign w:val="center"/>
            <w:hideMark/>
          </w:tcPr>
          <w:p w14:paraId="26B571F2" w14:textId="77777777" w:rsidR="003E7737" w:rsidRPr="00547558" w:rsidRDefault="003E7737" w:rsidP="003E7737">
            <w:pPr>
              <w:spacing w:after="0" w:line="240" w:lineRule="auto"/>
              <w:jc w:val="center"/>
              <w:rPr>
                <w:rFonts w:eastAsia="Times New Roman" w:cs="Arial"/>
                <w:b/>
                <w:color w:val="000000"/>
                <w:sz w:val="16"/>
                <w:szCs w:val="16"/>
                <w:lang w:val="en-US"/>
              </w:rPr>
            </w:pPr>
            <w:r w:rsidRPr="00547558">
              <w:rPr>
                <w:rFonts w:eastAsia="Times New Roman" w:cs="Arial"/>
                <w:b/>
                <w:color w:val="000000"/>
                <w:sz w:val="16"/>
                <w:szCs w:val="16"/>
                <w:lang w:val="en-US"/>
              </w:rPr>
              <w:t>62</w:t>
            </w:r>
          </w:p>
        </w:tc>
        <w:tc>
          <w:tcPr>
            <w:tcW w:w="0" w:type="auto"/>
            <w:tcBorders>
              <w:top w:val="nil"/>
              <w:left w:val="nil"/>
              <w:bottom w:val="single" w:sz="4" w:space="0" w:color="auto"/>
              <w:right w:val="nil"/>
            </w:tcBorders>
            <w:shd w:val="clear" w:color="auto" w:fill="auto"/>
            <w:noWrap/>
            <w:vAlign w:val="center"/>
            <w:hideMark/>
          </w:tcPr>
          <w:p w14:paraId="19E10DAF" w14:textId="77777777" w:rsidR="003E7737" w:rsidRPr="00547558" w:rsidRDefault="003E7737" w:rsidP="003E7737">
            <w:pPr>
              <w:spacing w:after="0" w:line="240" w:lineRule="auto"/>
              <w:jc w:val="center"/>
              <w:rPr>
                <w:rFonts w:eastAsia="Times New Roman" w:cs="Arial"/>
                <w:b/>
                <w:color w:val="000000"/>
                <w:sz w:val="16"/>
                <w:szCs w:val="16"/>
                <w:lang w:val="en-US"/>
              </w:rPr>
            </w:pPr>
            <w:r w:rsidRPr="00547558">
              <w:rPr>
                <w:rFonts w:eastAsia="Times New Roman" w:cs="Arial"/>
                <w:b/>
                <w:color w:val="000000"/>
                <w:sz w:val="16"/>
                <w:szCs w:val="16"/>
                <w:lang w:val="en-US"/>
              </w:rPr>
              <w:t>34</w:t>
            </w:r>
          </w:p>
        </w:tc>
        <w:tc>
          <w:tcPr>
            <w:tcW w:w="0" w:type="auto"/>
            <w:tcBorders>
              <w:top w:val="nil"/>
              <w:left w:val="nil"/>
              <w:bottom w:val="single" w:sz="4" w:space="0" w:color="auto"/>
              <w:right w:val="nil"/>
            </w:tcBorders>
            <w:shd w:val="clear" w:color="auto" w:fill="auto"/>
            <w:noWrap/>
            <w:vAlign w:val="center"/>
            <w:hideMark/>
          </w:tcPr>
          <w:p w14:paraId="69D6B1F6" w14:textId="77777777" w:rsidR="003E7737" w:rsidRPr="00547558" w:rsidRDefault="003E7737" w:rsidP="003E7737">
            <w:pPr>
              <w:spacing w:after="0" w:line="240" w:lineRule="auto"/>
              <w:jc w:val="center"/>
              <w:rPr>
                <w:rFonts w:eastAsia="Times New Roman" w:cs="Arial"/>
                <w:b/>
                <w:color w:val="000000"/>
                <w:sz w:val="16"/>
                <w:szCs w:val="16"/>
                <w:lang w:val="en-US"/>
              </w:rPr>
            </w:pPr>
            <w:r w:rsidRPr="00547558">
              <w:rPr>
                <w:rFonts w:eastAsia="Times New Roman" w:cs="Arial"/>
                <w:b/>
                <w:color w:val="000000"/>
                <w:sz w:val="16"/>
                <w:szCs w:val="16"/>
                <w:lang w:val="en-US"/>
              </w:rPr>
              <w:t>36</w:t>
            </w:r>
          </w:p>
        </w:tc>
        <w:tc>
          <w:tcPr>
            <w:tcW w:w="0" w:type="auto"/>
            <w:tcBorders>
              <w:top w:val="nil"/>
              <w:left w:val="nil"/>
              <w:bottom w:val="single" w:sz="4" w:space="0" w:color="auto"/>
              <w:right w:val="nil"/>
            </w:tcBorders>
            <w:shd w:val="clear" w:color="auto" w:fill="auto"/>
            <w:noWrap/>
            <w:vAlign w:val="center"/>
            <w:hideMark/>
          </w:tcPr>
          <w:p w14:paraId="6C761DD4" w14:textId="77777777" w:rsidR="003E7737" w:rsidRPr="00547558" w:rsidRDefault="003E7737" w:rsidP="003E7737">
            <w:pPr>
              <w:spacing w:after="0" w:line="240" w:lineRule="auto"/>
              <w:jc w:val="center"/>
              <w:rPr>
                <w:rFonts w:eastAsia="Times New Roman" w:cs="Arial"/>
                <w:b/>
                <w:color w:val="000000"/>
                <w:sz w:val="16"/>
                <w:szCs w:val="16"/>
                <w:lang w:val="en-US"/>
              </w:rPr>
            </w:pPr>
            <w:r w:rsidRPr="00547558">
              <w:rPr>
                <w:rFonts w:eastAsia="Times New Roman" w:cs="Arial"/>
                <w:b/>
                <w:color w:val="000000"/>
                <w:sz w:val="16"/>
                <w:szCs w:val="16"/>
                <w:lang w:val="en-US"/>
              </w:rPr>
              <w:t>41</w:t>
            </w:r>
          </w:p>
        </w:tc>
        <w:tc>
          <w:tcPr>
            <w:tcW w:w="0" w:type="auto"/>
            <w:tcBorders>
              <w:top w:val="nil"/>
              <w:left w:val="nil"/>
              <w:bottom w:val="single" w:sz="4" w:space="0" w:color="auto"/>
              <w:right w:val="nil"/>
            </w:tcBorders>
            <w:shd w:val="clear" w:color="auto" w:fill="auto"/>
            <w:noWrap/>
            <w:vAlign w:val="center"/>
            <w:hideMark/>
          </w:tcPr>
          <w:p w14:paraId="0A634AB3" w14:textId="77777777" w:rsidR="003E7737" w:rsidRPr="00547558" w:rsidRDefault="003E7737" w:rsidP="003E7737">
            <w:pPr>
              <w:spacing w:after="0" w:line="240" w:lineRule="auto"/>
              <w:jc w:val="center"/>
              <w:rPr>
                <w:rFonts w:eastAsia="Times New Roman" w:cs="Arial"/>
                <w:b/>
                <w:color w:val="000000"/>
                <w:sz w:val="16"/>
                <w:szCs w:val="16"/>
                <w:lang w:val="en-US"/>
              </w:rPr>
            </w:pPr>
            <w:r w:rsidRPr="00547558">
              <w:rPr>
                <w:rFonts w:eastAsia="Times New Roman" w:cs="Arial"/>
                <w:b/>
                <w:color w:val="000000"/>
                <w:sz w:val="16"/>
                <w:szCs w:val="16"/>
                <w:lang w:val="en-US"/>
              </w:rPr>
              <w:t>62</w:t>
            </w:r>
          </w:p>
        </w:tc>
        <w:tc>
          <w:tcPr>
            <w:tcW w:w="0" w:type="auto"/>
            <w:tcBorders>
              <w:top w:val="nil"/>
              <w:left w:val="nil"/>
              <w:bottom w:val="single" w:sz="4" w:space="0" w:color="auto"/>
              <w:right w:val="nil"/>
            </w:tcBorders>
            <w:shd w:val="clear" w:color="auto" w:fill="auto"/>
            <w:noWrap/>
            <w:vAlign w:val="center"/>
            <w:hideMark/>
          </w:tcPr>
          <w:p w14:paraId="1E357219" w14:textId="77777777" w:rsidR="003E7737" w:rsidRPr="00547558" w:rsidRDefault="003E7737" w:rsidP="003E7737">
            <w:pPr>
              <w:spacing w:after="0" w:line="240" w:lineRule="auto"/>
              <w:jc w:val="center"/>
              <w:rPr>
                <w:rFonts w:eastAsia="Times New Roman" w:cs="Arial"/>
                <w:b/>
                <w:color w:val="000000"/>
                <w:sz w:val="16"/>
                <w:szCs w:val="16"/>
                <w:lang w:val="en-US"/>
              </w:rPr>
            </w:pPr>
            <w:r w:rsidRPr="00547558">
              <w:rPr>
                <w:rFonts w:eastAsia="Times New Roman" w:cs="Arial"/>
                <w:b/>
                <w:color w:val="000000"/>
                <w:sz w:val="16"/>
                <w:szCs w:val="16"/>
                <w:lang w:val="en-US"/>
              </w:rPr>
              <w:t>62</w:t>
            </w:r>
          </w:p>
        </w:tc>
      </w:tr>
    </w:tbl>
    <w:p w14:paraId="5673D582" w14:textId="34D2B491" w:rsidR="00F47F2D" w:rsidRDefault="00F47F2D" w:rsidP="00F47F2D">
      <w:pPr>
        <w:rPr>
          <w:lang w:val="en-GB" w:eastAsia="ja-JP"/>
        </w:rPr>
      </w:pPr>
    </w:p>
    <w:p w14:paraId="1265FE70" w14:textId="6DDEC768" w:rsidR="00F47F2D" w:rsidRDefault="00F47F2D" w:rsidP="00F47F2D">
      <w:pPr>
        <w:rPr>
          <w:lang w:val="en-GB" w:eastAsia="ja-JP"/>
        </w:rPr>
      </w:pPr>
    </w:p>
    <w:p w14:paraId="1694CDE1" w14:textId="65AAF632" w:rsidR="00F47F2D" w:rsidRDefault="00F47F2D" w:rsidP="00F47F2D">
      <w:pPr>
        <w:rPr>
          <w:lang w:val="en-GB" w:eastAsia="ja-JP"/>
        </w:rPr>
      </w:pPr>
    </w:p>
    <w:p w14:paraId="6AB3C49D" w14:textId="77777777" w:rsidR="00F47F2D" w:rsidRPr="00F47F2D" w:rsidRDefault="00F47F2D" w:rsidP="00F47F2D">
      <w:pPr>
        <w:rPr>
          <w:lang w:val="en-GB" w:eastAsia="ja-JP"/>
        </w:rPr>
      </w:pPr>
    </w:p>
    <w:p w14:paraId="6E7AD697" w14:textId="77777777" w:rsidR="00F47F2D" w:rsidRDefault="00F47F2D" w:rsidP="00F47F2D">
      <w:pPr>
        <w:rPr>
          <w:lang w:val="en-GB" w:eastAsia="ja-JP"/>
        </w:rPr>
        <w:sectPr w:rsidR="00F47F2D" w:rsidSect="00F47F2D">
          <w:pgSz w:w="11906" w:h="16838" w:code="9"/>
          <w:pgMar w:top="720" w:right="720" w:bottom="720" w:left="720" w:header="708" w:footer="708" w:gutter="0"/>
          <w:cols w:space="708"/>
          <w:docGrid w:linePitch="360"/>
        </w:sectPr>
      </w:pPr>
    </w:p>
    <w:p w14:paraId="14645C79" w14:textId="46545B03" w:rsidR="00855FEC" w:rsidRPr="00A84F1E" w:rsidRDefault="00A2771F" w:rsidP="005E33E5">
      <w:pPr>
        <w:pStyle w:val="Heading2"/>
        <w:numPr>
          <w:ilvl w:val="0"/>
          <w:numId w:val="6"/>
        </w:numPr>
        <w:spacing w:before="0"/>
        <w:rPr>
          <w:lang w:val="en-GB" w:eastAsia="ja-JP"/>
        </w:rPr>
      </w:pPr>
      <w:bookmarkStart w:id="52" w:name="_Toc526768708"/>
      <w:r>
        <w:rPr>
          <w:lang w:val="en-GB" w:eastAsia="ja-JP"/>
        </w:rPr>
        <w:t xml:space="preserve">Members and associate members’ </w:t>
      </w:r>
      <w:r w:rsidR="00B63E11">
        <w:rPr>
          <w:lang w:val="en-GB" w:eastAsia="ja-JP"/>
        </w:rPr>
        <w:t>baseline and t</w:t>
      </w:r>
      <w:r w:rsidR="00D239A8">
        <w:rPr>
          <w:lang w:val="en-GB" w:eastAsia="ja-JP"/>
        </w:rPr>
        <w:t xml:space="preserve">arget </w:t>
      </w:r>
      <w:r w:rsidR="00B63E11">
        <w:rPr>
          <w:lang w:val="en-GB" w:eastAsia="ja-JP"/>
        </w:rPr>
        <w:t>v</w:t>
      </w:r>
      <w:r w:rsidR="00D239A8">
        <w:rPr>
          <w:lang w:val="en-GB" w:eastAsia="ja-JP"/>
        </w:rPr>
        <w:t>alues</w:t>
      </w:r>
      <w:r w:rsidR="00CC2F45" w:rsidRPr="00CC2F45">
        <w:rPr>
          <w:rStyle w:val="FootnoteReference"/>
          <w:vertAlign w:val="superscript"/>
          <w:lang w:val="en-GB" w:eastAsia="ja-JP"/>
        </w:rPr>
        <w:footnoteReference w:id="52"/>
      </w:r>
      <w:bookmarkEnd w:id="52"/>
    </w:p>
    <w:p w14:paraId="3FEFA736" w14:textId="5DAD6CDB" w:rsidR="00855FEC" w:rsidRDefault="00855FEC" w:rsidP="00D239A8">
      <w:pPr>
        <w:rPr>
          <w:lang w:val="en-GB" w:eastAsia="ja-JP"/>
        </w:rPr>
      </w:pPr>
    </w:p>
    <w:tbl>
      <w:tblPr>
        <w:tblW w:w="9314" w:type="dxa"/>
        <w:tblLook w:val="04A0" w:firstRow="1" w:lastRow="0" w:firstColumn="1" w:lastColumn="0" w:noHBand="0" w:noVBand="1"/>
      </w:tblPr>
      <w:tblGrid>
        <w:gridCol w:w="2274"/>
        <w:gridCol w:w="790"/>
        <w:gridCol w:w="868"/>
        <w:gridCol w:w="688"/>
        <w:gridCol w:w="811"/>
        <w:gridCol w:w="870"/>
        <w:gridCol w:w="847"/>
        <w:gridCol w:w="811"/>
        <w:gridCol w:w="870"/>
        <w:gridCol w:w="847"/>
      </w:tblGrid>
      <w:tr w:rsidR="00E51E41" w:rsidRPr="00547558" w14:paraId="20C23580" w14:textId="77777777" w:rsidTr="00DB5882">
        <w:trPr>
          <w:trHeight w:val="300"/>
        </w:trPr>
        <w:tc>
          <w:tcPr>
            <w:tcW w:w="2274" w:type="dxa"/>
            <w:tcBorders>
              <w:top w:val="single" w:sz="4" w:space="0" w:color="auto"/>
              <w:left w:val="nil"/>
              <w:bottom w:val="nil"/>
              <w:right w:val="nil"/>
            </w:tcBorders>
            <w:shd w:val="clear" w:color="auto" w:fill="auto"/>
            <w:noWrap/>
            <w:vAlign w:val="center"/>
            <w:hideMark/>
          </w:tcPr>
          <w:p w14:paraId="6690A74C" w14:textId="77777777" w:rsidR="00E51E41" w:rsidRPr="00547558" w:rsidRDefault="00E51E41" w:rsidP="00E51E41">
            <w:pPr>
              <w:spacing w:after="0" w:line="240" w:lineRule="auto"/>
              <w:jc w:val="left"/>
              <w:rPr>
                <w:rFonts w:eastAsia="Times New Roman" w:cs="Times New Roman"/>
                <w:sz w:val="18"/>
                <w:szCs w:val="18"/>
                <w:lang w:val="en-US"/>
              </w:rPr>
            </w:pPr>
          </w:p>
        </w:tc>
        <w:tc>
          <w:tcPr>
            <w:tcW w:w="2320" w:type="dxa"/>
            <w:gridSpan w:val="3"/>
            <w:tcBorders>
              <w:top w:val="single" w:sz="4" w:space="0" w:color="auto"/>
              <w:left w:val="nil"/>
              <w:bottom w:val="nil"/>
              <w:right w:val="nil"/>
            </w:tcBorders>
            <w:shd w:val="clear" w:color="auto" w:fill="auto"/>
            <w:noWrap/>
            <w:vAlign w:val="center"/>
            <w:hideMark/>
          </w:tcPr>
          <w:p w14:paraId="566EEB38" w14:textId="70C2025C"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Target 1A</w:t>
            </w:r>
          </w:p>
        </w:tc>
        <w:tc>
          <w:tcPr>
            <w:tcW w:w="2360" w:type="dxa"/>
            <w:gridSpan w:val="3"/>
            <w:tcBorders>
              <w:top w:val="single" w:sz="4" w:space="0" w:color="auto"/>
              <w:left w:val="nil"/>
              <w:bottom w:val="nil"/>
              <w:right w:val="nil"/>
            </w:tcBorders>
            <w:shd w:val="clear" w:color="auto" w:fill="auto"/>
            <w:noWrap/>
            <w:vAlign w:val="center"/>
            <w:hideMark/>
          </w:tcPr>
          <w:p w14:paraId="7842B0A9" w14:textId="2C0B364D"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Target 1B</w:t>
            </w:r>
          </w:p>
        </w:tc>
        <w:tc>
          <w:tcPr>
            <w:tcW w:w="2360" w:type="dxa"/>
            <w:gridSpan w:val="3"/>
            <w:tcBorders>
              <w:top w:val="single" w:sz="4" w:space="0" w:color="auto"/>
              <w:left w:val="nil"/>
              <w:bottom w:val="nil"/>
              <w:right w:val="nil"/>
            </w:tcBorders>
            <w:shd w:val="clear" w:color="auto" w:fill="auto"/>
            <w:noWrap/>
            <w:vAlign w:val="center"/>
            <w:hideMark/>
          </w:tcPr>
          <w:p w14:paraId="3180441F" w14:textId="3288B23C"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Target 1C</w:t>
            </w:r>
          </w:p>
        </w:tc>
      </w:tr>
      <w:tr w:rsidR="00E51E41" w:rsidRPr="00547558" w14:paraId="7D006E6A" w14:textId="77777777" w:rsidTr="00E51E41">
        <w:trPr>
          <w:trHeight w:val="300"/>
        </w:trPr>
        <w:tc>
          <w:tcPr>
            <w:tcW w:w="2274" w:type="dxa"/>
            <w:tcBorders>
              <w:top w:val="nil"/>
              <w:left w:val="nil"/>
              <w:bottom w:val="single" w:sz="4" w:space="0" w:color="auto"/>
              <w:right w:val="nil"/>
            </w:tcBorders>
            <w:shd w:val="clear" w:color="auto" w:fill="auto"/>
            <w:noWrap/>
            <w:vAlign w:val="center"/>
            <w:hideMark/>
          </w:tcPr>
          <w:p w14:paraId="558B39FA" w14:textId="77777777" w:rsidR="00E51E41" w:rsidRPr="00547558" w:rsidRDefault="00E51E41" w:rsidP="00E51E41">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Countries</w:t>
            </w:r>
          </w:p>
        </w:tc>
        <w:tc>
          <w:tcPr>
            <w:tcW w:w="790" w:type="dxa"/>
            <w:tcBorders>
              <w:top w:val="nil"/>
              <w:left w:val="nil"/>
              <w:bottom w:val="single" w:sz="4" w:space="0" w:color="auto"/>
              <w:right w:val="nil"/>
            </w:tcBorders>
            <w:shd w:val="clear" w:color="auto" w:fill="auto"/>
            <w:noWrap/>
            <w:vAlign w:val="center"/>
            <w:hideMark/>
          </w:tcPr>
          <w:p w14:paraId="593C1ACA"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Year</w:t>
            </w:r>
          </w:p>
        </w:tc>
        <w:tc>
          <w:tcPr>
            <w:tcW w:w="868" w:type="dxa"/>
            <w:tcBorders>
              <w:top w:val="nil"/>
              <w:left w:val="nil"/>
              <w:bottom w:val="single" w:sz="4" w:space="0" w:color="auto"/>
              <w:right w:val="nil"/>
            </w:tcBorders>
            <w:shd w:val="clear" w:color="auto" w:fill="auto"/>
            <w:noWrap/>
            <w:vAlign w:val="center"/>
            <w:hideMark/>
          </w:tcPr>
          <w:p w14:paraId="71DC9198"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Baseline</w:t>
            </w:r>
          </w:p>
        </w:tc>
        <w:tc>
          <w:tcPr>
            <w:tcW w:w="662" w:type="dxa"/>
            <w:tcBorders>
              <w:top w:val="nil"/>
              <w:left w:val="nil"/>
              <w:bottom w:val="single" w:sz="4" w:space="0" w:color="auto"/>
              <w:right w:val="nil"/>
            </w:tcBorders>
            <w:shd w:val="clear" w:color="auto" w:fill="auto"/>
            <w:noWrap/>
            <w:vAlign w:val="center"/>
            <w:hideMark/>
          </w:tcPr>
          <w:p w14:paraId="35CA68BC"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Target</w:t>
            </w:r>
          </w:p>
        </w:tc>
        <w:tc>
          <w:tcPr>
            <w:tcW w:w="811" w:type="dxa"/>
            <w:tcBorders>
              <w:top w:val="nil"/>
              <w:left w:val="nil"/>
              <w:bottom w:val="single" w:sz="4" w:space="0" w:color="auto"/>
              <w:right w:val="nil"/>
            </w:tcBorders>
            <w:shd w:val="clear" w:color="auto" w:fill="auto"/>
            <w:noWrap/>
            <w:vAlign w:val="center"/>
            <w:hideMark/>
          </w:tcPr>
          <w:p w14:paraId="3120B928"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Year</w:t>
            </w:r>
          </w:p>
        </w:tc>
        <w:tc>
          <w:tcPr>
            <w:tcW w:w="870" w:type="dxa"/>
            <w:tcBorders>
              <w:top w:val="nil"/>
              <w:left w:val="nil"/>
              <w:bottom w:val="single" w:sz="4" w:space="0" w:color="auto"/>
              <w:right w:val="nil"/>
            </w:tcBorders>
            <w:shd w:val="clear" w:color="auto" w:fill="auto"/>
            <w:noWrap/>
            <w:vAlign w:val="center"/>
            <w:hideMark/>
          </w:tcPr>
          <w:p w14:paraId="4F6C0A99"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Baseline</w:t>
            </w:r>
          </w:p>
        </w:tc>
        <w:tc>
          <w:tcPr>
            <w:tcW w:w="679" w:type="dxa"/>
            <w:tcBorders>
              <w:top w:val="nil"/>
              <w:left w:val="nil"/>
              <w:bottom w:val="single" w:sz="4" w:space="0" w:color="auto"/>
              <w:right w:val="nil"/>
            </w:tcBorders>
            <w:shd w:val="clear" w:color="auto" w:fill="auto"/>
            <w:noWrap/>
            <w:vAlign w:val="center"/>
            <w:hideMark/>
          </w:tcPr>
          <w:p w14:paraId="7EDF6BF7"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Target</w:t>
            </w:r>
          </w:p>
        </w:tc>
        <w:tc>
          <w:tcPr>
            <w:tcW w:w="811" w:type="dxa"/>
            <w:tcBorders>
              <w:top w:val="nil"/>
              <w:left w:val="nil"/>
              <w:bottom w:val="single" w:sz="4" w:space="0" w:color="auto"/>
              <w:right w:val="nil"/>
            </w:tcBorders>
            <w:shd w:val="clear" w:color="auto" w:fill="auto"/>
            <w:noWrap/>
            <w:vAlign w:val="center"/>
            <w:hideMark/>
          </w:tcPr>
          <w:p w14:paraId="5C3DE182"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Year</w:t>
            </w:r>
          </w:p>
        </w:tc>
        <w:tc>
          <w:tcPr>
            <w:tcW w:w="870" w:type="dxa"/>
            <w:tcBorders>
              <w:top w:val="nil"/>
              <w:left w:val="nil"/>
              <w:bottom w:val="single" w:sz="4" w:space="0" w:color="auto"/>
              <w:right w:val="nil"/>
            </w:tcBorders>
            <w:shd w:val="clear" w:color="auto" w:fill="auto"/>
            <w:noWrap/>
            <w:vAlign w:val="center"/>
            <w:hideMark/>
          </w:tcPr>
          <w:p w14:paraId="4D011EF4"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Baseline</w:t>
            </w:r>
          </w:p>
        </w:tc>
        <w:tc>
          <w:tcPr>
            <w:tcW w:w="679" w:type="dxa"/>
            <w:tcBorders>
              <w:top w:val="nil"/>
              <w:left w:val="nil"/>
              <w:bottom w:val="single" w:sz="4" w:space="0" w:color="auto"/>
              <w:right w:val="nil"/>
            </w:tcBorders>
            <w:shd w:val="clear" w:color="auto" w:fill="auto"/>
            <w:noWrap/>
            <w:vAlign w:val="center"/>
            <w:hideMark/>
          </w:tcPr>
          <w:p w14:paraId="3F0D519B"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Target</w:t>
            </w:r>
          </w:p>
        </w:tc>
      </w:tr>
      <w:tr w:rsidR="00E51E41" w:rsidRPr="00547558" w14:paraId="58B5A6EE" w14:textId="77777777" w:rsidTr="00E51E41">
        <w:trPr>
          <w:trHeight w:val="300"/>
        </w:trPr>
        <w:tc>
          <w:tcPr>
            <w:tcW w:w="2274" w:type="dxa"/>
            <w:tcBorders>
              <w:top w:val="nil"/>
              <w:left w:val="nil"/>
              <w:bottom w:val="nil"/>
              <w:right w:val="nil"/>
            </w:tcBorders>
            <w:shd w:val="clear" w:color="auto" w:fill="auto"/>
            <w:noWrap/>
            <w:vAlign w:val="center"/>
            <w:hideMark/>
          </w:tcPr>
          <w:p w14:paraId="1498C0D0" w14:textId="77777777" w:rsidR="00E51E41" w:rsidRPr="00547558" w:rsidRDefault="00E51E41" w:rsidP="00E51E41">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Armenia</w:t>
            </w:r>
          </w:p>
        </w:tc>
        <w:tc>
          <w:tcPr>
            <w:tcW w:w="790" w:type="dxa"/>
            <w:tcBorders>
              <w:top w:val="nil"/>
              <w:left w:val="nil"/>
              <w:bottom w:val="nil"/>
              <w:right w:val="nil"/>
            </w:tcBorders>
            <w:shd w:val="clear" w:color="auto" w:fill="auto"/>
            <w:noWrap/>
            <w:vAlign w:val="center"/>
            <w:hideMark/>
          </w:tcPr>
          <w:p w14:paraId="4329990B"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868" w:type="dxa"/>
            <w:tcBorders>
              <w:top w:val="nil"/>
              <w:left w:val="nil"/>
              <w:bottom w:val="nil"/>
              <w:right w:val="nil"/>
            </w:tcBorders>
            <w:shd w:val="clear" w:color="auto" w:fill="auto"/>
            <w:noWrap/>
            <w:vAlign w:val="center"/>
            <w:hideMark/>
          </w:tcPr>
          <w:p w14:paraId="2DE11EA7"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99.00%</w:t>
            </w:r>
          </w:p>
        </w:tc>
        <w:tc>
          <w:tcPr>
            <w:tcW w:w="662" w:type="dxa"/>
            <w:tcBorders>
              <w:top w:val="nil"/>
              <w:left w:val="nil"/>
              <w:bottom w:val="nil"/>
              <w:right w:val="nil"/>
            </w:tcBorders>
            <w:shd w:val="clear" w:color="auto" w:fill="auto"/>
            <w:noWrap/>
            <w:vAlign w:val="center"/>
            <w:hideMark/>
          </w:tcPr>
          <w:p w14:paraId="3061B679"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w:t>
            </w:r>
          </w:p>
        </w:tc>
        <w:tc>
          <w:tcPr>
            <w:tcW w:w="811" w:type="dxa"/>
            <w:tcBorders>
              <w:top w:val="nil"/>
              <w:left w:val="nil"/>
              <w:bottom w:val="nil"/>
              <w:right w:val="nil"/>
            </w:tcBorders>
            <w:shd w:val="clear" w:color="auto" w:fill="auto"/>
            <w:noWrap/>
            <w:vAlign w:val="center"/>
            <w:hideMark/>
          </w:tcPr>
          <w:p w14:paraId="2FA21693"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870" w:type="dxa"/>
            <w:tcBorders>
              <w:top w:val="nil"/>
              <w:left w:val="nil"/>
              <w:bottom w:val="nil"/>
              <w:right w:val="nil"/>
            </w:tcBorders>
            <w:shd w:val="clear" w:color="auto" w:fill="auto"/>
            <w:noWrap/>
            <w:vAlign w:val="center"/>
            <w:hideMark/>
          </w:tcPr>
          <w:p w14:paraId="7848DE57"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96.00%</w:t>
            </w:r>
          </w:p>
        </w:tc>
        <w:tc>
          <w:tcPr>
            <w:tcW w:w="679" w:type="dxa"/>
            <w:tcBorders>
              <w:top w:val="nil"/>
              <w:left w:val="nil"/>
              <w:bottom w:val="nil"/>
              <w:right w:val="nil"/>
            </w:tcBorders>
            <w:shd w:val="clear" w:color="auto" w:fill="auto"/>
            <w:noWrap/>
            <w:vAlign w:val="center"/>
            <w:hideMark/>
          </w:tcPr>
          <w:p w14:paraId="1E86A0C0"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811" w:type="dxa"/>
            <w:tcBorders>
              <w:top w:val="nil"/>
              <w:left w:val="nil"/>
              <w:bottom w:val="nil"/>
              <w:right w:val="nil"/>
            </w:tcBorders>
            <w:shd w:val="clear" w:color="auto" w:fill="auto"/>
            <w:noWrap/>
            <w:vAlign w:val="center"/>
            <w:hideMark/>
          </w:tcPr>
          <w:p w14:paraId="2DD1A404"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870" w:type="dxa"/>
            <w:tcBorders>
              <w:top w:val="nil"/>
              <w:left w:val="nil"/>
              <w:bottom w:val="nil"/>
              <w:right w:val="nil"/>
            </w:tcBorders>
            <w:shd w:val="clear" w:color="auto" w:fill="auto"/>
            <w:noWrap/>
            <w:vAlign w:val="center"/>
            <w:hideMark/>
          </w:tcPr>
          <w:p w14:paraId="5E8E051E"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99.00%</w:t>
            </w:r>
          </w:p>
        </w:tc>
        <w:tc>
          <w:tcPr>
            <w:tcW w:w="679" w:type="dxa"/>
            <w:tcBorders>
              <w:top w:val="nil"/>
              <w:left w:val="nil"/>
              <w:bottom w:val="nil"/>
              <w:right w:val="nil"/>
            </w:tcBorders>
            <w:shd w:val="clear" w:color="auto" w:fill="auto"/>
            <w:noWrap/>
            <w:vAlign w:val="center"/>
            <w:hideMark/>
          </w:tcPr>
          <w:p w14:paraId="09673DAC"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r>
      <w:tr w:rsidR="00E51E41" w:rsidRPr="00547558" w14:paraId="44AD5568" w14:textId="77777777" w:rsidTr="00E51E41">
        <w:trPr>
          <w:trHeight w:val="300"/>
        </w:trPr>
        <w:tc>
          <w:tcPr>
            <w:tcW w:w="2274" w:type="dxa"/>
            <w:tcBorders>
              <w:top w:val="nil"/>
              <w:left w:val="nil"/>
              <w:bottom w:val="nil"/>
              <w:right w:val="nil"/>
            </w:tcBorders>
            <w:shd w:val="clear" w:color="auto" w:fill="auto"/>
            <w:noWrap/>
            <w:vAlign w:val="center"/>
            <w:hideMark/>
          </w:tcPr>
          <w:p w14:paraId="4BD1E22F" w14:textId="77777777" w:rsidR="00E51E41" w:rsidRPr="00547558" w:rsidRDefault="00E51E41" w:rsidP="00E51E41">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Australia</w:t>
            </w:r>
          </w:p>
        </w:tc>
        <w:tc>
          <w:tcPr>
            <w:tcW w:w="790" w:type="dxa"/>
            <w:tcBorders>
              <w:top w:val="nil"/>
              <w:left w:val="nil"/>
              <w:bottom w:val="nil"/>
              <w:right w:val="nil"/>
            </w:tcBorders>
            <w:shd w:val="clear" w:color="auto" w:fill="auto"/>
            <w:noWrap/>
            <w:vAlign w:val="center"/>
            <w:hideMark/>
          </w:tcPr>
          <w:p w14:paraId="4DDF0A3A"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868" w:type="dxa"/>
            <w:tcBorders>
              <w:top w:val="nil"/>
              <w:left w:val="nil"/>
              <w:bottom w:val="nil"/>
              <w:right w:val="nil"/>
            </w:tcBorders>
            <w:shd w:val="clear" w:color="auto" w:fill="auto"/>
            <w:noWrap/>
            <w:vAlign w:val="center"/>
            <w:hideMark/>
          </w:tcPr>
          <w:p w14:paraId="00983528"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95.00%</w:t>
            </w:r>
          </w:p>
        </w:tc>
        <w:tc>
          <w:tcPr>
            <w:tcW w:w="662" w:type="dxa"/>
            <w:tcBorders>
              <w:top w:val="nil"/>
              <w:left w:val="nil"/>
              <w:bottom w:val="nil"/>
              <w:right w:val="nil"/>
            </w:tcBorders>
            <w:shd w:val="clear" w:color="auto" w:fill="auto"/>
            <w:noWrap/>
            <w:vAlign w:val="center"/>
            <w:hideMark/>
          </w:tcPr>
          <w:p w14:paraId="6A3BEA17"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99%</w:t>
            </w:r>
          </w:p>
        </w:tc>
        <w:tc>
          <w:tcPr>
            <w:tcW w:w="811" w:type="dxa"/>
            <w:tcBorders>
              <w:top w:val="nil"/>
              <w:left w:val="nil"/>
              <w:bottom w:val="nil"/>
              <w:right w:val="nil"/>
            </w:tcBorders>
            <w:shd w:val="clear" w:color="auto" w:fill="auto"/>
            <w:noWrap/>
            <w:vAlign w:val="center"/>
            <w:hideMark/>
          </w:tcPr>
          <w:p w14:paraId="179054CB"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870" w:type="dxa"/>
            <w:tcBorders>
              <w:top w:val="nil"/>
              <w:left w:val="nil"/>
              <w:bottom w:val="nil"/>
              <w:right w:val="nil"/>
            </w:tcBorders>
            <w:shd w:val="clear" w:color="auto" w:fill="auto"/>
            <w:noWrap/>
            <w:vAlign w:val="center"/>
            <w:hideMark/>
          </w:tcPr>
          <w:p w14:paraId="1711A5EC"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98.30%</w:t>
            </w:r>
          </w:p>
        </w:tc>
        <w:tc>
          <w:tcPr>
            <w:tcW w:w="679" w:type="dxa"/>
            <w:tcBorders>
              <w:top w:val="nil"/>
              <w:left w:val="nil"/>
              <w:bottom w:val="nil"/>
              <w:right w:val="nil"/>
            </w:tcBorders>
            <w:shd w:val="clear" w:color="auto" w:fill="auto"/>
            <w:noWrap/>
            <w:vAlign w:val="center"/>
            <w:hideMark/>
          </w:tcPr>
          <w:p w14:paraId="1B170EBA"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99.00%</w:t>
            </w:r>
          </w:p>
        </w:tc>
        <w:tc>
          <w:tcPr>
            <w:tcW w:w="811" w:type="dxa"/>
            <w:tcBorders>
              <w:top w:val="nil"/>
              <w:left w:val="nil"/>
              <w:bottom w:val="nil"/>
              <w:right w:val="nil"/>
            </w:tcBorders>
            <w:shd w:val="clear" w:color="auto" w:fill="auto"/>
            <w:noWrap/>
            <w:vAlign w:val="center"/>
            <w:hideMark/>
          </w:tcPr>
          <w:p w14:paraId="5E9CADB1"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70" w:type="dxa"/>
            <w:tcBorders>
              <w:top w:val="nil"/>
              <w:left w:val="nil"/>
              <w:bottom w:val="nil"/>
              <w:right w:val="nil"/>
            </w:tcBorders>
            <w:shd w:val="clear" w:color="auto" w:fill="auto"/>
            <w:noWrap/>
            <w:vAlign w:val="center"/>
            <w:hideMark/>
          </w:tcPr>
          <w:p w14:paraId="3BC03B03"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679" w:type="dxa"/>
            <w:tcBorders>
              <w:top w:val="nil"/>
              <w:left w:val="nil"/>
              <w:bottom w:val="nil"/>
              <w:right w:val="nil"/>
            </w:tcBorders>
            <w:shd w:val="clear" w:color="auto" w:fill="auto"/>
            <w:noWrap/>
            <w:vAlign w:val="center"/>
            <w:hideMark/>
          </w:tcPr>
          <w:p w14:paraId="58A4C884"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99.00%</w:t>
            </w:r>
          </w:p>
        </w:tc>
      </w:tr>
      <w:tr w:rsidR="00E51E41" w:rsidRPr="00547558" w14:paraId="2AC087CB" w14:textId="77777777" w:rsidTr="00E51E41">
        <w:trPr>
          <w:trHeight w:val="300"/>
        </w:trPr>
        <w:tc>
          <w:tcPr>
            <w:tcW w:w="2274" w:type="dxa"/>
            <w:tcBorders>
              <w:top w:val="nil"/>
              <w:left w:val="nil"/>
              <w:bottom w:val="nil"/>
              <w:right w:val="nil"/>
            </w:tcBorders>
            <w:shd w:val="clear" w:color="auto" w:fill="auto"/>
            <w:noWrap/>
            <w:vAlign w:val="center"/>
            <w:hideMark/>
          </w:tcPr>
          <w:p w14:paraId="48B24E5F" w14:textId="77777777" w:rsidR="00E51E41" w:rsidRPr="00547558" w:rsidRDefault="00E51E41" w:rsidP="00E51E41">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Azerbaijan</w:t>
            </w:r>
          </w:p>
        </w:tc>
        <w:tc>
          <w:tcPr>
            <w:tcW w:w="790" w:type="dxa"/>
            <w:tcBorders>
              <w:top w:val="nil"/>
              <w:left w:val="nil"/>
              <w:bottom w:val="nil"/>
              <w:right w:val="nil"/>
            </w:tcBorders>
            <w:shd w:val="clear" w:color="auto" w:fill="auto"/>
            <w:noWrap/>
            <w:vAlign w:val="center"/>
            <w:hideMark/>
          </w:tcPr>
          <w:p w14:paraId="7B75794F"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68" w:type="dxa"/>
            <w:tcBorders>
              <w:top w:val="nil"/>
              <w:left w:val="nil"/>
              <w:bottom w:val="nil"/>
              <w:right w:val="nil"/>
            </w:tcBorders>
            <w:shd w:val="clear" w:color="auto" w:fill="auto"/>
            <w:noWrap/>
            <w:vAlign w:val="center"/>
            <w:hideMark/>
          </w:tcPr>
          <w:p w14:paraId="64BBD3FE" w14:textId="797FF2FC"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662" w:type="dxa"/>
            <w:tcBorders>
              <w:top w:val="nil"/>
              <w:left w:val="nil"/>
              <w:bottom w:val="nil"/>
              <w:right w:val="nil"/>
            </w:tcBorders>
            <w:shd w:val="clear" w:color="auto" w:fill="auto"/>
            <w:noWrap/>
            <w:vAlign w:val="center"/>
            <w:hideMark/>
          </w:tcPr>
          <w:p w14:paraId="14C0A0B3" w14:textId="17D0B4E2" w:rsidR="00E51E41" w:rsidRPr="00547558" w:rsidRDefault="00DB5882"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11" w:type="dxa"/>
            <w:tcBorders>
              <w:top w:val="nil"/>
              <w:left w:val="nil"/>
              <w:bottom w:val="nil"/>
              <w:right w:val="nil"/>
            </w:tcBorders>
            <w:shd w:val="clear" w:color="auto" w:fill="auto"/>
            <w:noWrap/>
            <w:vAlign w:val="center"/>
            <w:hideMark/>
          </w:tcPr>
          <w:p w14:paraId="3CE1BC4F"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70" w:type="dxa"/>
            <w:tcBorders>
              <w:top w:val="nil"/>
              <w:left w:val="nil"/>
              <w:bottom w:val="nil"/>
              <w:right w:val="nil"/>
            </w:tcBorders>
            <w:shd w:val="clear" w:color="auto" w:fill="auto"/>
            <w:noWrap/>
            <w:vAlign w:val="center"/>
            <w:hideMark/>
          </w:tcPr>
          <w:p w14:paraId="3B01EEE7"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679" w:type="dxa"/>
            <w:tcBorders>
              <w:top w:val="nil"/>
              <w:left w:val="nil"/>
              <w:bottom w:val="nil"/>
              <w:right w:val="nil"/>
            </w:tcBorders>
            <w:shd w:val="clear" w:color="auto" w:fill="auto"/>
            <w:noWrap/>
            <w:vAlign w:val="center"/>
            <w:hideMark/>
          </w:tcPr>
          <w:p w14:paraId="5436E357"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11" w:type="dxa"/>
            <w:tcBorders>
              <w:top w:val="nil"/>
              <w:left w:val="nil"/>
              <w:bottom w:val="nil"/>
              <w:right w:val="nil"/>
            </w:tcBorders>
            <w:shd w:val="clear" w:color="auto" w:fill="auto"/>
            <w:noWrap/>
            <w:vAlign w:val="center"/>
            <w:hideMark/>
          </w:tcPr>
          <w:p w14:paraId="58BC6F20"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70" w:type="dxa"/>
            <w:tcBorders>
              <w:top w:val="nil"/>
              <w:left w:val="nil"/>
              <w:bottom w:val="nil"/>
              <w:right w:val="nil"/>
            </w:tcBorders>
            <w:shd w:val="clear" w:color="auto" w:fill="auto"/>
            <w:noWrap/>
            <w:vAlign w:val="center"/>
            <w:hideMark/>
          </w:tcPr>
          <w:p w14:paraId="4FFFF564"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679" w:type="dxa"/>
            <w:tcBorders>
              <w:top w:val="nil"/>
              <w:left w:val="nil"/>
              <w:bottom w:val="nil"/>
              <w:right w:val="nil"/>
            </w:tcBorders>
            <w:shd w:val="clear" w:color="auto" w:fill="auto"/>
            <w:noWrap/>
            <w:vAlign w:val="center"/>
            <w:hideMark/>
          </w:tcPr>
          <w:p w14:paraId="2975E435"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r>
      <w:tr w:rsidR="00E51E41" w:rsidRPr="00547558" w14:paraId="4E711C1A" w14:textId="77777777" w:rsidTr="00E51E41">
        <w:trPr>
          <w:trHeight w:val="300"/>
        </w:trPr>
        <w:tc>
          <w:tcPr>
            <w:tcW w:w="2274" w:type="dxa"/>
            <w:tcBorders>
              <w:top w:val="nil"/>
              <w:left w:val="nil"/>
              <w:bottom w:val="nil"/>
              <w:right w:val="nil"/>
            </w:tcBorders>
            <w:shd w:val="clear" w:color="auto" w:fill="auto"/>
            <w:noWrap/>
            <w:vAlign w:val="center"/>
            <w:hideMark/>
          </w:tcPr>
          <w:p w14:paraId="3726359D" w14:textId="77777777" w:rsidR="00E51E41" w:rsidRPr="00547558" w:rsidRDefault="00E51E41" w:rsidP="00E51E41">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Bangladesh</w:t>
            </w:r>
          </w:p>
        </w:tc>
        <w:tc>
          <w:tcPr>
            <w:tcW w:w="790" w:type="dxa"/>
            <w:tcBorders>
              <w:top w:val="nil"/>
              <w:left w:val="nil"/>
              <w:bottom w:val="nil"/>
              <w:right w:val="nil"/>
            </w:tcBorders>
            <w:shd w:val="clear" w:color="auto" w:fill="auto"/>
            <w:noWrap/>
            <w:vAlign w:val="center"/>
            <w:hideMark/>
          </w:tcPr>
          <w:p w14:paraId="4FE38AB8"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868" w:type="dxa"/>
            <w:tcBorders>
              <w:top w:val="nil"/>
              <w:left w:val="nil"/>
              <w:bottom w:val="nil"/>
              <w:right w:val="nil"/>
            </w:tcBorders>
            <w:shd w:val="clear" w:color="auto" w:fill="auto"/>
            <w:noWrap/>
            <w:vAlign w:val="center"/>
            <w:hideMark/>
          </w:tcPr>
          <w:p w14:paraId="674DA802"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12.80%</w:t>
            </w:r>
          </w:p>
        </w:tc>
        <w:tc>
          <w:tcPr>
            <w:tcW w:w="662" w:type="dxa"/>
            <w:tcBorders>
              <w:top w:val="nil"/>
              <w:left w:val="nil"/>
              <w:bottom w:val="nil"/>
              <w:right w:val="nil"/>
            </w:tcBorders>
            <w:shd w:val="clear" w:color="auto" w:fill="auto"/>
            <w:noWrap/>
            <w:vAlign w:val="center"/>
            <w:hideMark/>
          </w:tcPr>
          <w:p w14:paraId="29333589"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w:t>
            </w:r>
          </w:p>
        </w:tc>
        <w:tc>
          <w:tcPr>
            <w:tcW w:w="811" w:type="dxa"/>
            <w:tcBorders>
              <w:top w:val="nil"/>
              <w:left w:val="nil"/>
              <w:bottom w:val="nil"/>
              <w:right w:val="nil"/>
            </w:tcBorders>
            <w:shd w:val="clear" w:color="auto" w:fill="auto"/>
            <w:noWrap/>
            <w:vAlign w:val="center"/>
            <w:hideMark/>
          </w:tcPr>
          <w:p w14:paraId="2C999652"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870" w:type="dxa"/>
            <w:tcBorders>
              <w:top w:val="nil"/>
              <w:left w:val="nil"/>
              <w:bottom w:val="nil"/>
              <w:right w:val="nil"/>
            </w:tcBorders>
            <w:shd w:val="clear" w:color="auto" w:fill="auto"/>
            <w:noWrap/>
            <w:vAlign w:val="center"/>
            <w:hideMark/>
          </w:tcPr>
          <w:p w14:paraId="1B28A18E"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24.60%</w:t>
            </w:r>
          </w:p>
        </w:tc>
        <w:tc>
          <w:tcPr>
            <w:tcW w:w="679" w:type="dxa"/>
            <w:tcBorders>
              <w:top w:val="nil"/>
              <w:left w:val="nil"/>
              <w:bottom w:val="nil"/>
              <w:right w:val="nil"/>
            </w:tcBorders>
            <w:shd w:val="clear" w:color="auto" w:fill="auto"/>
            <w:noWrap/>
            <w:vAlign w:val="center"/>
            <w:hideMark/>
          </w:tcPr>
          <w:p w14:paraId="00CA8F4B"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811" w:type="dxa"/>
            <w:tcBorders>
              <w:top w:val="nil"/>
              <w:left w:val="nil"/>
              <w:bottom w:val="nil"/>
              <w:right w:val="nil"/>
            </w:tcBorders>
            <w:shd w:val="clear" w:color="auto" w:fill="auto"/>
            <w:noWrap/>
            <w:vAlign w:val="center"/>
            <w:hideMark/>
          </w:tcPr>
          <w:p w14:paraId="75E7E764"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70" w:type="dxa"/>
            <w:tcBorders>
              <w:top w:val="nil"/>
              <w:left w:val="nil"/>
              <w:bottom w:val="nil"/>
              <w:right w:val="nil"/>
            </w:tcBorders>
            <w:shd w:val="clear" w:color="auto" w:fill="auto"/>
            <w:noWrap/>
            <w:vAlign w:val="center"/>
            <w:hideMark/>
          </w:tcPr>
          <w:p w14:paraId="5CA4DB8B"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86.50%</w:t>
            </w:r>
          </w:p>
        </w:tc>
        <w:tc>
          <w:tcPr>
            <w:tcW w:w="679" w:type="dxa"/>
            <w:tcBorders>
              <w:top w:val="nil"/>
              <w:left w:val="nil"/>
              <w:bottom w:val="nil"/>
              <w:right w:val="nil"/>
            </w:tcBorders>
            <w:shd w:val="clear" w:color="auto" w:fill="auto"/>
            <w:noWrap/>
            <w:vAlign w:val="center"/>
            <w:hideMark/>
          </w:tcPr>
          <w:p w14:paraId="3B873E62"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r>
      <w:tr w:rsidR="00E51E41" w:rsidRPr="00547558" w14:paraId="0ED424CD" w14:textId="77777777" w:rsidTr="00E51E41">
        <w:trPr>
          <w:trHeight w:val="300"/>
        </w:trPr>
        <w:tc>
          <w:tcPr>
            <w:tcW w:w="2274" w:type="dxa"/>
            <w:tcBorders>
              <w:top w:val="nil"/>
              <w:left w:val="nil"/>
              <w:bottom w:val="nil"/>
              <w:right w:val="nil"/>
            </w:tcBorders>
            <w:shd w:val="clear" w:color="auto" w:fill="auto"/>
            <w:noWrap/>
            <w:vAlign w:val="center"/>
            <w:hideMark/>
          </w:tcPr>
          <w:p w14:paraId="644FFDDD" w14:textId="77777777" w:rsidR="00E51E41" w:rsidRPr="00547558" w:rsidRDefault="00E51E41" w:rsidP="00E51E41">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Bhutan</w:t>
            </w:r>
          </w:p>
        </w:tc>
        <w:tc>
          <w:tcPr>
            <w:tcW w:w="790" w:type="dxa"/>
            <w:tcBorders>
              <w:top w:val="nil"/>
              <w:left w:val="nil"/>
              <w:bottom w:val="nil"/>
              <w:right w:val="nil"/>
            </w:tcBorders>
            <w:shd w:val="clear" w:color="auto" w:fill="auto"/>
            <w:noWrap/>
            <w:vAlign w:val="center"/>
            <w:hideMark/>
          </w:tcPr>
          <w:p w14:paraId="6BCB011E"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868" w:type="dxa"/>
            <w:tcBorders>
              <w:top w:val="nil"/>
              <w:left w:val="nil"/>
              <w:bottom w:val="nil"/>
              <w:right w:val="nil"/>
            </w:tcBorders>
            <w:shd w:val="clear" w:color="auto" w:fill="auto"/>
            <w:noWrap/>
            <w:vAlign w:val="center"/>
            <w:hideMark/>
          </w:tcPr>
          <w:p w14:paraId="65F6C313"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82%</w:t>
            </w:r>
          </w:p>
        </w:tc>
        <w:tc>
          <w:tcPr>
            <w:tcW w:w="662" w:type="dxa"/>
            <w:tcBorders>
              <w:top w:val="nil"/>
              <w:left w:val="nil"/>
              <w:bottom w:val="nil"/>
              <w:right w:val="nil"/>
            </w:tcBorders>
            <w:shd w:val="clear" w:color="auto" w:fill="auto"/>
            <w:noWrap/>
            <w:vAlign w:val="center"/>
            <w:hideMark/>
          </w:tcPr>
          <w:p w14:paraId="46A68E63"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95%</w:t>
            </w:r>
          </w:p>
        </w:tc>
        <w:tc>
          <w:tcPr>
            <w:tcW w:w="811" w:type="dxa"/>
            <w:tcBorders>
              <w:top w:val="nil"/>
              <w:left w:val="nil"/>
              <w:bottom w:val="nil"/>
              <w:right w:val="nil"/>
            </w:tcBorders>
            <w:shd w:val="clear" w:color="auto" w:fill="auto"/>
            <w:noWrap/>
            <w:vAlign w:val="center"/>
            <w:hideMark/>
          </w:tcPr>
          <w:p w14:paraId="7EB147AC"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70" w:type="dxa"/>
            <w:tcBorders>
              <w:top w:val="nil"/>
              <w:left w:val="nil"/>
              <w:bottom w:val="nil"/>
              <w:right w:val="nil"/>
            </w:tcBorders>
            <w:shd w:val="clear" w:color="auto" w:fill="auto"/>
            <w:noWrap/>
            <w:vAlign w:val="center"/>
            <w:hideMark/>
          </w:tcPr>
          <w:p w14:paraId="72179E46"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98%</w:t>
            </w:r>
          </w:p>
        </w:tc>
        <w:tc>
          <w:tcPr>
            <w:tcW w:w="679" w:type="dxa"/>
            <w:tcBorders>
              <w:top w:val="nil"/>
              <w:left w:val="nil"/>
              <w:bottom w:val="nil"/>
              <w:right w:val="nil"/>
            </w:tcBorders>
            <w:shd w:val="clear" w:color="auto" w:fill="auto"/>
            <w:noWrap/>
            <w:vAlign w:val="center"/>
            <w:hideMark/>
          </w:tcPr>
          <w:p w14:paraId="0F1FC8F6"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99%</w:t>
            </w:r>
          </w:p>
        </w:tc>
        <w:tc>
          <w:tcPr>
            <w:tcW w:w="811" w:type="dxa"/>
            <w:tcBorders>
              <w:top w:val="nil"/>
              <w:left w:val="nil"/>
              <w:bottom w:val="nil"/>
              <w:right w:val="nil"/>
            </w:tcBorders>
            <w:shd w:val="clear" w:color="auto" w:fill="auto"/>
            <w:noWrap/>
            <w:vAlign w:val="center"/>
            <w:hideMark/>
          </w:tcPr>
          <w:p w14:paraId="516D3DA3"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70" w:type="dxa"/>
            <w:tcBorders>
              <w:top w:val="nil"/>
              <w:left w:val="nil"/>
              <w:bottom w:val="nil"/>
              <w:right w:val="nil"/>
            </w:tcBorders>
            <w:shd w:val="clear" w:color="auto" w:fill="auto"/>
            <w:noWrap/>
            <w:vAlign w:val="center"/>
            <w:hideMark/>
          </w:tcPr>
          <w:p w14:paraId="66E27FDD"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81%</w:t>
            </w:r>
          </w:p>
        </w:tc>
        <w:tc>
          <w:tcPr>
            <w:tcW w:w="679" w:type="dxa"/>
            <w:tcBorders>
              <w:top w:val="nil"/>
              <w:left w:val="nil"/>
              <w:bottom w:val="nil"/>
              <w:right w:val="nil"/>
            </w:tcBorders>
            <w:shd w:val="clear" w:color="auto" w:fill="auto"/>
            <w:noWrap/>
            <w:vAlign w:val="center"/>
            <w:hideMark/>
          </w:tcPr>
          <w:p w14:paraId="1A501F79"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90%</w:t>
            </w:r>
          </w:p>
        </w:tc>
      </w:tr>
      <w:tr w:rsidR="00E51E41" w:rsidRPr="00547558" w14:paraId="54B4D76E" w14:textId="77777777" w:rsidTr="00E51E41">
        <w:trPr>
          <w:trHeight w:val="300"/>
        </w:trPr>
        <w:tc>
          <w:tcPr>
            <w:tcW w:w="2274" w:type="dxa"/>
            <w:tcBorders>
              <w:top w:val="nil"/>
              <w:left w:val="nil"/>
              <w:bottom w:val="nil"/>
              <w:right w:val="nil"/>
            </w:tcBorders>
            <w:shd w:val="clear" w:color="auto" w:fill="auto"/>
            <w:noWrap/>
            <w:vAlign w:val="center"/>
            <w:hideMark/>
          </w:tcPr>
          <w:p w14:paraId="7B9476A7" w14:textId="77777777" w:rsidR="00E51E41" w:rsidRPr="00547558" w:rsidRDefault="00E51E41" w:rsidP="00E51E41">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Cambodia</w:t>
            </w:r>
          </w:p>
        </w:tc>
        <w:tc>
          <w:tcPr>
            <w:tcW w:w="790" w:type="dxa"/>
            <w:tcBorders>
              <w:top w:val="nil"/>
              <w:left w:val="nil"/>
              <w:bottom w:val="nil"/>
              <w:right w:val="nil"/>
            </w:tcBorders>
            <w:shd w:val="clear" w:color="auto" w:fill="auto"/>
            <w:noWrap/>
            <w:vAlign w:val="center"/>
            <w:hideMark/>
          </w:tcPr>
          <w:p w14:paraId="0998EEFD"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868" w:type="dxa"/>
            <w:tcBorders>
              <w:top w:val="nil"/>
              <w:left w:val="nil"/>
              <w:bottom w:val="nil"/>
              <w:right w:val="nil"/>
            </w:tcBorders>
            <w:shd w:val="clear" w:color="auto" w:fill="auto"/>
            <w:noWrap/>
            <w:vAlign w:val="center"/>
            <w:hideMark/>
          </w:tcPr>
          <w:p w14:paraId="4B151F60"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53.00%</w:t>
            </w:r>
          </w:p>
        </w:tc>
        <w:tc>
          <w:tcPr>
            <w:tcW w:w="662" w:type="dxa"/>
            <w:tcBorders>
              <w:top w:val="nil"/>
              <w:left w:val="nil"/>
              <w:bottom w:val="nil"/>
              <w:right w:val="nil"/>
            </w:tcBorders>
            <w:shd w:val="clear" w:color="auto" w:fill="auto"/>
            <w:noWrap/>
            <w:vAlign w:val="center"/>
            <w:hideMark/>
          </w:tcPr>
          <w:p w14:paraId="046179F3"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90%</w:t>
            </w:r>
          </w:p>
        </w:tc>
        <w:tc>
          <w:tcPr>
            <w:tcW w:w="811" w:type="dxa"/>
            <w:tcBorders>
              <w:top w:val="nil"/>
              <w:left w:val="nil"/>
              <w:bottom w:val="nil"/>
              <w:right w:val="nil"/>
            </w:tcBorders>
            <w:shd w:val="clear" w:color="auto" w:fill="auto"/>
            <w:noWrap/>
            <w:vAlign w:val="center"/>
            <w:hideMark/>
          </w:tcPr>
          <w:p w14:paraId="2A900B1D"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870" w:type="dxa"/>
            <w:tcBorders>
              <w:top w:val="nil"/>
              <w:left w:val="nil"/>
              <w:bottom w:val="nil"/>
              <w:right w:val="nil"/>
            </w:tcBorders>
            <w:shd w:val="clear" w:color="auto" w:fill="auto"/>
            <w:noWrap/>
            <w:vAlign w:val="center"/>
            <w:hideMark/>
          </w:tcPr>
          <w:p w14:paraId="730714F9"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26.00%</w:t>
            </w:r>
          </w:p>
        </w:tc>
        <w:tc>
          <w:tcPr>
            <w:tcW w:w="679" w:type="dxa"/>
            <w:tcBorders>
              <w:top w:val="nil"/>
              <w:left w:val="nil"/>
              <w:bottom w:val="nil"/>
              <w:right w:val="nil"/>
            </w:tcBorders>
            <w:shd w:val="clear" w:color="auto" w:fill="auto"/>
            <w:noWrap/>
            <w:vAlign w:val="center"/>
            <w:hideMark/>
          </w:tcPr>
          <w:p w14:paraId="71BC928F"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90.00%</w:t>
            </w:r>
          </w:p>
        </w:tc>
        <w:tc>
          <w:tcPr>
            <w:tcW w:w="811" w:type="dxa"/>
            <w:tcBorders>
              <w:top w:val="nil"/>
              <w:left w:val="nil"/>
              <w:bottom w:val="nil"/>
              <w:right w:val="nil"/>
            </w:tcBorders>
            <w:shd w:val="clear" w:color="auto" w:fill="auto"/>
            <w:noWrap/>
            <w:vAlign w:val="center"/>
            <w:hideMark/>
          </w:tcPr>
          <w:p w14:paraId="6A4F6CC3"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870" w:type="dxa"/>
            <w:tcBorders>
              <w:top w:val="nil"/>
              <w:left w:val="nil"/>
              <w:bottom w:val="nil"/>
              <w:right w:val="nil"/>
            </w:tcBorders>
            <w:shd w:val="clear" w:color="auto" w:fill="auto"/>
            <w:noWrap/>
            <w:vAlign w:val="center"/>
            <w:hideMark/>
          </w:tcPr>
          <w:p w14:paraId="040C5594"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679" w:type="dxa"/>
            <w:tcBorders>
              <w:top w:val="nil"/>
              <w:left w:val="nil"/>
              <w:bottom w:val="nil"/>
              <w:right w:val="nil"/>
            </w:tcBorders>
            <w:shd w:val="clear" w:color="auto" w:fill="auto"/>
            <w:noWrap/>
            <w:vAlign w:val="center"/>
            <w:hideMark/>
          </w:tcPr>
          <w:p w14:paraId="683BAEFC"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90.00%</w:t>
            </w:r>
          </w:p>
        </w:tc>
      </w:tr>
      <w:tr w:rsidR="00E51E41" w:rsidRPr="00547558" w14:paraId="4DF09AAF" w14:textId="77777777" w:rsidTr="00E51E41">
        <w:trPr>
          <w:trHeight w:val="300"/>
        </w:trPr>
        <w:tc>
          <w:tcPr>
            <w:tcW w:w="2274" w:type="dxa"/>
            <w:tcBorders>
              <w:top w:val="nil"/>
              <w:left w:val="nil"/>
              <w:bottom w:val="nil"/>
              <w:right w:val="nil"/>
            </w:tcBorders>
            <w:shd w:val="clear" w:color="auto" w:fill="auto"/>
            <w:noWrap/>
            <w:vAlign w:val="center"/>
            <w:hideMark/>
          </w:tcPr>
          <w:p w14:paraId="38B987A7" w14:textId="77777777" w:rsidR="00E51E41" w:rsidRPr="00547558" w:rsidRDefault="00E51E41" w:rsidP="00E51E41">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Cook Islands</w:t>
            </w:r>
          </w:p>
        </w:tc>
        <w:tc>
          <w:tcPr>
            <w:tcW w:w="790" w:type="dxa"/>
            <w:tcBorders>
              <w:top w:val="nil"/>
              <w:left w:val="nil"/>
              <w:bottom w:val="nil"/>
              <w:right w:val="nil"/>
            </w:tcBorders>
            <w:shd w:val="clear" w:color="auto" w:fill="auto"/>
            <w:noWrap/>
            <w:vAlign w:val="center"/>
            <w:hideMark/>
          </w:tcPr>
          <w:p w14:paraId="4095F2B3"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868" w:type="dxa"/>
            <w:tcBorders>
              <w:top w:val="nil"/>
              <w:left w:val="nil"/>
              <w:bottom w:val="nil"/>
              <w:right w:val="nil"/>
            </w:tcBorders>
            <w:shd w:val="clear" w:color="auto" w:fill="auto"/>
            <w:noWrap/>
            <w:vAlign w:val="center"/>
            <w:hideMark/>
          </w:tcPr>
          <w:p w14:paraId="538C9F7B"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w:t>
            </w:r>
          </w:p>
        </w:tc>
        <w:tc>
          <w:tcPr>
            <w:tcW w:w="662" w:type="dxa"/>
            <w:tcBorders>
              <w:top w:val="nil"/>
              <w:left w:val="nil"/>
              <w:bottom w:val="nil"/>
              <w:right w:val="nil"/>
            </w:tcBorders>
            <w:shd w:val="clear" w:color="auto" w:fill="auto"/>
            <w:noWrap/>
            <w:vAlign w:val="center"/>
            <w:hideMark/>
          </w:tcPr>
          <w:p w14:paraId="54CF2572"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w:t>
            </w:r>
          </w:p>
        </w:tc>
        <w:tc>
          <w:tcPr>
            <w:tcW w:w="811" w:type="dxa"/>
            <w:tcBorders>
              <w:top w:val="nil"/>
              <w:left w:val="nil"/>
              <w:bottom w:val="nil"/>
              <w:right w:val="nil"/>
            </w:tcBorders>
            <w:shd w:val="clear" w:color="auto" w:fill="auto"/>
            <w:noWrap/>
            <w:vAlign w:val="center"/>
            <w:hideMark/>
          </w:tcPr>
          <w:p w14:paraId="29DC789B"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870" w:type="dxa"/>
            <w:tcBorders>
              <w:top w:val="nil"/>
              <w:left w:val="nil"/>
              <w:bottom w:val="nil"/>
              <w:right w:val="nil"/>
            </w:tcBorders>
            <w:shd w:val="clear" w:color="auto" w:fill="auto"/>
            <w:noWrap/>
            <w:vAlign w:val="center"/>
            <w:hideMark/>
          </w:tcPr>
          <w:p w14:paraId="0A0BA542"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w:t>
            </w:r>
          </w:p>
        </w:tc>
        <w:tc>
          <w:tcPr>
            <w:tcW w:w="679" w:type="dxa"/>
            <w:tcBorders>
              <w:top w:val="nil"/>
              <w:left w:val="nil"/>
              <w:bottom w:val="nil"/>
              <w:right w:val="nil"/>
            </w:tcBorders>
            <w:shd w:val="clear" w:color="auto" w:fill="auto"/>
            <w:noWrap/>
            <w:vAlign w:val="center"/>
            <w:hideMark/>
          </w:tcPr>
          <w:p w14:paraId="7BCF8B5F"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w:t>
            </w:r>
          </w:p>
        </w:tc>
        <w:tc>
          <w:tcPr>
            <w:tcW w:w="811" w:type="dxa"/>
            <w:tcBorders>
              <w:top w:val="nil"/>
              <w:left w:val="nil"/>
              <w:bottom w:val="nil"/>
              <w:right w:val="nil"/>
            </w:tcBorders>
            <w:shd w:val="clear" w:color="auto" w:fill="auto"/>
            <w:noWrap/>
            <w:vAlign w:val="center"/>
            <w:hideMark/>
          </w:tcPr>
          <w:p w14:paraId="6422B6C4"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870" w:type="dxa"/>
            <w:tcBorders>
              <w:top w:val="nil"/>
              <w:left w:val="nil"/>
              <w:bottom w:val="nil"/>
              <w:right w:val="nil"/>
            </w:tcBorders>
            <w:shd w:val="clear" w:color="auto" w:fill="auto"/>
            <w:noWrap/>
            <w:vAlign w:val="center"/>
            <w:hideMark/>
          </w:tcPr>
          <w:p w14:paraId="22CA75C4"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w:t>
            </w:r>
          </w:p>
        </w:tc>
        <w:tc>
          <w:tcPr>
            <w:tcW w:w="679" w:type="dxa"/>
            <w:tcBorders>
              <w:top w:val="nil"/>
              <w:left w:val="nil"/>
              <w:bottom w:val="nil"/>
              <w:right w:val="nil"/>
            </w:tcBorders>
            <w:shd w:val="clear" w:color="auto" w:fill="auto"/>
            <w:noWrap/>
            <w:vAlign w:val="center"/>
            <w:hideMark/>
          </w:tcPr>
          <w:p w14:paraId="4C149DA5"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w:t>
            </w:r>
          </w:p>
        </w:tc>
      </w:tr>
      <w:tr w:rsidR="00E51E41" w:rsidRPr="00547558" w14:paraId="1FEBEF60" w14:textId="77777777" w:rsidTr="00E51E41">
        <w:trPr>
          <w:trHeight w:val="300"/>
        </w:trPr>
        <w:tc>
          <w:tcPr>
            <w:tcW w:w="2274" w:type="dxa"/>
            <w:tcBorders>
              <w:top w:val="nil"/>
              <w:left w:val="nil"/>
              <w:bottom w:val="nil"/>
              <w:right w:val="nil"/>
            </w:tcBorders>
            <w:shd w:val="clear" w:color="auto" w:fill="auto"/>
            <w:noWrap/>
            <w:vAlign w:val="center"/>
            <w:hideMark/>
          </w:tcPr>
          <w:p w14:paraId="226AF9F4" w14:textId="77777777" w:rsidR="00E51E41" w:rsidRPr="00547558" w:rsidRDefault="00E51E41" w:rsidP="00E51E41">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Fiji</w:t>
            </w:r>
          </w:p>
        </w:tc>
        <w:tc>
          <w:tcPr>
            <w:tcW w:w="790" w:type="dxa"/>
            <w:tcBorders>
              <w:top w:val="nil"/>
              <w:left w:val="nil"/>
              <w:bottom w:val="nil"/>
              <w:right w:val="nil"/>
            </w:tcBorders>
            <w:shd w:val="clear" w:color="auto" w:fill="auto"/>
            <w:noWrap/>
            <w:vAlign w:val="center"/>
            <w:hideMark/>
          </w:tcPr>
          <w:p w14:paraId="7D03B8F7"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68" w:type="dxa"/>
            <w:tcBorders>
              <w:top w:val="nil"/>
              <w:left w:val="nil"/>
              <w:bottom w:val="nil"/>
              <w:right w:val="nil"/>
            </w:tcBorders>
            <w:shd w:val="clear" w:color="auto" w:fill="auto"/>
            <w:noWrap/>
            <w:vAlign w:val="center"/>
            <w:hideMark/>
          </w:tcPr>
          <w:p w14:paraId="12DBC5D5"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42%</w:t>
            </w:r>
          </w:p>
        </w:tc>
        <w:tc>
          <w:tcPr>
            <w:tcW w:w="662" w:type="dxa"/>
            <w:tcBorders>
              <w:top w:val="nil"/>
              <w:left w:val="nil"/>
              <w:bottom w:val="nil"/>
              <w:right w:val="nil"/>
            </w:tcBorders>
            <w:shd w:val="clear" w:color="auto" w:fill="auto"/>
            <w:noWrap/>
            <w:vAlign w:val="center"/>
            <w:hideMark/>
          </w:tcPr>
          <w:p w14:paraId="144137A6"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85%</w:t>
            </w:r>
          </w:p>
        </w:tc>
        <w:tc>
          <w:tcPr>
            <w:tcW w:w="811" w:type="dxa"/>
            <w:tcBorders>
              <w:top w:val="nil"/>
              <w:left w:val="nil"/>
              <w:bottom w:val="nil"/>
              <w:right w:val="nil"/>
            </w:tcBorders>
            <w:shd w:val="clear" w:color="auto" w:fill="auto"/>
            <w:noWrap/>
            <w:vAlign w:val="center"/>
            <w:hideMark/>
          </w:tcPr>
          <w:p w14:paraId="2500A8C8"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70" w:type="dxa"/>
            <w:tcBorders>
              <w:top w:val="nil"/>
              <w:left w:val="nil"/>
              <w:bottom w:val="nil"/>
              <w:right w:val="nil"/>
            </w:tcBorders>
            <w:shd w:val="clear" w:color="auto" w:fill="auto"/>
            <w:noWrap/>
            <w:vAlign w:val="center"/>
            <w:hideMark/>
          </w:tcPr>
          <w:p w14:paraId="2557D374"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73%</w:t>
            </w:r>
          </w:p>
        </w:tc>
        <w:tc>
          <w:tcPr>
            <w:tcW w:w="679" w:type="dxa"/>
            <w:tcBorders>
              <w:top w:val="nil"/>
              <w:left w:val="nil"/>
              <w:bottom w:val="nil"/>
              <w:right w:val="nil"/>
            </w:tcBorders>
            <w:shd w:val="clear" w:color="auto" w:fill="auto"/>
            <w:noWrap/>
            <w:vAlign w:val="center"/>
            <w:hideMark/>
          </w:tcPr>
          <w:p w14:paraId="3557D7F7"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85%</w:t>
            </w:r>
          </w:p>
        </w:tc>
        <w:tc>
          <w:tcPr>
            <w:tcW w:w="811" w:type="dxa"/>
            <w:tcBorders>
              <w:top w:val="nil"/>
              <w:left w:val="nil"/>
              <w:bottom w:val="nil"/>
              <w:right w:val="nil"/>
            </w:tcBorders>
            <w:shd w:val="clear" w:color="auto" w:fill="auto"/>
            <w:noWrap/>
            <w:vAlign w:val="center"/>
            <w:hideMark/>
          </w:tcPr>
          <w:p w14:paraId="0604FBDF"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70" w:type="dxa"/>
            <w:tcBorders>
              <w:top w:val="nil"/>
              <w:left w:val="nil"/>
              <w:bottom w:val="nil"/>
              <w:right w:val="nil"/>
            </w:tcBorders>
            <w:shd w:val="clear" w:color="auto" w:fill="auto"/>
            <w:noWrap/>
            <w:vAlign w:val="center"/>
            <w:hideMark/>
          </w:tcPr>
          <w:p w14:paraId="083F4506"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71%</w:t>
            </w:r>
          </w:p>
        </w:tc>
        <w:tc>
          <w:tcPr>
            <w:tcW w:w="679" w:type="dxa"/>
            <w:tcBorders>
              <w:top w:val="nil"/>
              <w:left w:val="nil"/>
              <w:bottom w:val="nil"/>
              <w:right w:val="nil"/>
            </w:tcBorders>
            <w:shd w:val="clear" w:color="auto" w:fill="auto"/>
            <w:noWrap/>
            <w:vAlign w:val="center"/>
            <w:hideMark/>
          </w:tcPr>
          <w:p w14:paraId="7E47B4B1"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95%</w:t>
            </w:r>
          </w:p>
        </w:tc>
      </w:tr>
      <w:tr w:rsidR="00E51E41" w:rsidRPr="00547558" w14:paraId="30AD6386" w14:textId="77777777" w:rsidTr="00E51E41">
        <w:trPr>
          <w:trHeight w:val="300"/>
        </w:trPr>
        <w:tc>
          <w:tcPr>
            <w:tcW w:w="2274" w:type="dxa"/>
            <w:tcBorders>
              <w:top w:val="nil"/>
              <w:left w:val="nil"/>
              <w:bottom w:val="nil"/>
              <w:right w:val="nil"/>
            </w:tcBorders>
            <w:shd w:val="clear" w:color="auto" w:fill="auto"/>
            <w:noWrap/>
            <w:vAlign w:val="center"/>
            <w:hideMark/>
          </w:tcPr>
          <w:p w14:paraId="394B0021" w14:textId="77777777" w:rsidR="00E51E41" w:rsidRPr="00547558" w:rsidRDefault="00E51E41" w:rsidP="00E51E41">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Hong Kong, China</w:t>
            </w:r>
          </w:p>
        </w:tc>
        <w:tc>
          <w:tcPr>
            <w:tcW w:w="790" w:type="dxa"/>
            <w:tcBorders>
              <w:top w:val="nil"/>
              <w:left w:val="nil"/>
              <w:bottom w:val="nil"/>
              <w:right w:val="nil"/>
            </w:tcBorders>
            <w:shd w:val="clear" w:color="auto" w:fill="auto"/>
            <w:noWrap/>
            <w:vAlign w:val="center"/>
            <w:hideMark/>
          </w:tcPr>
          <w:p w14:paraId="0D50CC0E"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68" w:type="dxa"/>
            <w:tcBorders>
              <w:top w:val="nil"/>
              <w:left w:val="nil"/>
              <w:bottom w:val="nil"/>
              <w:right w:val="nil"/>
            </w:tcBorders>
            <w:shd w:val="clear" w:color="auto" w:fill="auto"/>
            <w:noWrap/>
            <w:vAlign w:val="center"/>
            <w:hideMark/>
          </w:tcPr>
          <w:p w14:paraId="6FB0F54C"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99.80%</w:t>
            </w:r>
          </w:p>
        </w:tc>
        <w:tc>
          <w:tcPr>
            <w:tcW w:w="662" w:type="dxa"/>
            <w:tcBorders>
              <w:top w:val="nil"/>
              <w:left w:val="nil"/>
              <w:bottom w:val="nil"/>
              <w:right w:val="nil"/>
            </w:tcBorders>
            <w:shd w:val="clear" w:color="auto" w:fill="auto"/>
            <w:noWrap/>
            <w:vAlign w:val="center"/>
            <w:hideMark/>
          </w:tcPr>
          <w:p w14:paraId="72BF57FF"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NTS</w:t>
            </w:r>
          </w:p>
        </w:tc>
        <w:tc>
          <w:tcPr>
            <w:tcW w:w="811" w:type="dxa"/>
            <w:tcBorders>
              <w:top w:val="nil"/>
              <w:left w:val="nil"/>
              <w:bottom w:val="nil"/>
              <w:right w:val="nil"/>
            </w:tcBorders>
            <w:shd w:val="clear" w:color="auto" w:fill="auto"/>
            <w:noWrap/>
            <w:vAlign w:val="center"/>
            <w:hideMark/>
          </w:tcPr>
          <w:p w14:paraId="319FC75A"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70" w:type="dxa"/>
            <w:tcBorders>
              <w:top w:val="nil"/>
              <w:left w:val="nil"/>
              <w:bottom w:val="nil"/>
              <w:right w:val="nil"/>
            </w:tcBorders>
            <w:shd w:val="clear" w:color="auto" w:fill="auto"/>
            <w:noWrap/>
            <w:vAlign w:val="center"/>
            <w:hideMark/>
          </w:tcPr>
          <w:p w14:paraId="59AF88F5"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679" w:type="dxa"/>
            <w:tcBorders>
              <w:top w:val="nil"/>
              <w:left w:val="nil"/>
              <w:bottom w:val="nil"/>
              <w:right w:val="nil"/>
            </w:tcBorders>
            <w:shd w:val="clear" w:color="auto" w:fill="auto"/>
            <w:noWrap/>
            <w:vAlign w:val="center"/>
            <w:hideMark/>
          </w:tcPr>
          <w:p w14:paraId="3E2600DC"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NTS</w:t>
            </w:r>
          </w:p>
        </w:tc>
        <w:tc>
          <w:tcPr>
            <w:tcW w:w="811" w:type="dxa"/>
            <w:tcBorders>
              <w:top w:val="nil"/>
              <w:left w:val="nil"/>
              <w:bottom w:val="nil"/>
              <w:right w:val="nil"/>
            </w:tcBorders>
            <w:shd w:val="clear" w:color="auto" w:fill="auto"/>
            <w:noWrap/>
            <w:vAlign w:val="center"/>
            <w:hideMark/>
          </w:tcPr>
          <w:p w14:paraId="52FBDA4D"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70" w:type="dxa"/>
            <w:tcBorders>
              <w:top w:val="nil"/>
              <w:left w:val="nil"/>
              <w:bottom w:val="nil"/>
              <w:right w:val="nil"/>
            </w:tcBorders>
            <w:shd w:val="clear" w:color="auto" w:fill="auto"/>
            <w:noWrap/>
            <w:vAlign w:val="center"/>
            <w:hideMark/>
          </w:tcPr>
          <w:p w14:paraId="22F2A8C5"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679" w:type="dxa"/>
            <w:tcBorders>
              <w:top w:val="nil"/>
              <w:left w:val="nil"/>
              <w:bottom w:val="nil"/>
              <w:right w:val="nil"/>
            </w:tcBorders>
            <w:shd w:val="clear" w:color="auto" w:fill="auto"/>
            <w:noWrap/>
            <w:vAlign w:val="center"/>
            <w:hideMark/>
          </w:tcPr>
          <w:p w14:paraId="52415D84"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NTS</w:t>
            </w:r>
          </w:p>
        </w:tc>
      </w:tr>
      <w:tr w:rsidR="00E51E41" w:rsidRPr="00547558" w14:paraId="55AE185B" w14:textId="77777777" w:rsidTr="00E51E41">
        <w:trPr>
          <w:trHeight w:val="300"/>
        </w:trPr>
        <w:tc>
          <w:tcPr>
            <w:tcW w:w="2274" w:type="dxa"/>
            <w:tcBorders>
              <w:top w:val="nil"/>
              <w:left w:val="nil"/>
              <w:bottom w:val="nil"/>
              <w:right w:val="nil"/>
            </w:tcBorders>
            <w:shd w:val="clear" w:color="auto" w:fill="auto"/>
            <w:noWrap/>
            <w:vAlign w:val="center"/>
            <w:hideMark/>
          </w:tcPr>
          <w:p w14:paraId="06CFEBF7" w14:textId="77777777" w:rsidR="00E51E41" w:rsidRPr="00547558" w:rsidRDefault="00E51E41" w:rsidP="00E51E41">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India</w:t>
            </w:r>
          </w:p>
        </w:tc>
        <w:tc>
          <w:tcPr>
            <w:tcW w:w="790" w:type="dxa"/>
            <w:tcBorders>
              <w:top w:val="nil"/>
              <w:left w:val="nil"/>
              <w:bottom w:val="nil"/>
              <w:right w:val="nil"/>
            </w:tcBorders>
            <w:shd w:val="clear" w:color="auto" w:fill="auto"/>
            <w:noWrap/>
            <w:vAlign w:val="center"/>
            <w:hideMark/>
          </w:tcPr>
          <w:p w14:paraId="719C25DD"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2013</w:t>
            </w:r>
          </w:p>
        </w:tc>
        <w:tc>
          <w:tcPr>
            <w:tcW w:w="868" w:type="dxa"/>
            <w:tcBorders>
              <w:top w:val="nil"/>
              <w:left w:val="nil"/>
              <w:bottom w:val="nil"/>
              <w:right w:val="nil"/>
            </w:tcBorders>
            <w:shd w:val="clear" w:color="auto" w:fill="auto"/>
            <w:noWrap/>
            <w:vAlign w:val="center"/>
            <w:hideMark/>
          </w:tcPr>
          <w:p w14:paraId="0E6585E6"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85.60%</w:t>
            </w:r>
          </w:p>
        </w:tc>
        <w:tc>
          <w:tcPr>
            <w:tcW w:w="662" w:type="dxa"/>
            <w:tcBorders>
              <w:top w:val="nil"/>
              <w:left w:val="nil"/>
              <w:bottom w:val="nil"/>
              <w:right w:val="nil"/>
            </w:tcBorders>
            <w:shd w:val="clear" w:color="auto" w:fill="auto"/>
            <w:noWrap/>
            <w:vAlign w:val="center"/>
            <w:hideMark/>
          </w:tcPr>
          <w:p w14:paraId="67CE90B5"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w:t>
            </w:r>
          </w:p>
        </w:tc>
        <w:tc>
          <w:tcPr>
            <w:tcW w:w="811" w:type="dxa"/>
            <w:tcBorders>
              <w:top w:val="nil"/>
              <w:left w:val="nil"/>
              <w:bottom w:val="nil"/>
              <w:right w:val="nil"/>
            </w:tcBorders>
            <w:shd w:val="clear" w:color="auto" w:fill="auto"/>
            <w:noWrap/>
            <w:vAlign w:val="center"/>
            <w:hideMark/>
          </w:tcPr>
          <w:p w14:paraId="7A926CE2"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2013</w:t>
            </w:r>
          </w:p>
        </w:tc>
        <w:tc>
          <w:tcPr>
            <w:tcW w:w="870" w:type="dxa"/>
            <w:tcBorders>
              <w:top w:val="nil"/>
              <w:left w:val="nil"/>
              <w:bottom w:val="nil"/>
              <w:right w:val="nil"/>
            </w:tcBorders>
            <w:shd w:val="clear" w:color="auto" w:fill="auto"/>
            <w:noWrap/>
            <w:vAlign w:val="center"/>
            <w:hideMark/>
          </w:tcPr>
          <w:p w14:paraId="5E6800FA"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86.00%</w:t>
            </w:r>
          </w:p>
        </w:tc>
        <w:tc>
          <w:tcPr>
            <w:tcW w:w="679" w:type="dxa"/>
            <w:tcBorders>
              <w:top w:val="nil"/>
              <w:left w:val="nil"/>
              <w:bottom w:val="nil"/>
              <w:right w:val="nil"/>
            </w:tcBorders>
            <w:shd w:val="clear" w:color="auto" w:fill="auto"/>
            <w:noWrap/>
            <w:vAlign w:val="center"/>
            <w:hideMark/>
          </w:tcPr>
          <w:p w14:paraId="56FA5FCB"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811" w:type="dxa"/>
            <w:tcBorders>
              <w:top w:val="nil"/>
              <w:left w:val="nil"/>
              <w:bottom w:val="nil"/>
              <w:right w:val="nil"/>
            </w:tcBorders>
            <w:shd w:val="clear" w:color="auto" w:fill="auto"/>
            <w:noWrap/>
            <w:vAlign w:val="center"/>
            <w:hideMark/>
          </w:tcPr>
          <w:p w14:paraId="5E39DAF1"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2013</w:t>
            </w:r>
          </w:p>
        </w:tc>
        <w:tc>
          <w:tcPr>
            <w:tcW w:w="870" w:type="dxa"/>
            <w:tcBorders>
              <w:top w:val="nil"/>
              <w:left w:val="nil"/>
              <w:bottom w:val="nil"/>
              <w:right w:val="nil"/>
            </w:tcBorders>
            <w:shd w:val="clear" w:color="auto" w:fill="auto"/>
            <w:noWrap/>
            <w:vAlign w:val="center"/>
            <w:hideMark/>
          </w:tcPr>
          <w:p w14:paraId="6C91347A"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50.00%</w:t>
            </w:r>
          </w:p>
        </w:tc>
        <w:tc>
          <w:tcPr>
            <w:tcW w:w="679" w:type="dxa"/>
            <w:tcBorders>
              <w:top w:val="nil"/>
              <w:left w:val="nil"/>
              <w:bottom w:val="nil"/>
              <w:right w:val="nil"/>
            </w:tcBorders>
            <w:shd w:val="clear" w:color="auto" w:fill="auto"/>
            <w:noWrap/>
            <w:vAlign w:val="center"/>
            <w:hideMark/>
          </w:tcPr>
          <w:p w14:paraId="19971FDD"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75.00%</w:t>
            </w:r>
          </w:p>
        </w:tc>
      </w:tr>
      <w:tr w:rsidR="00E51E41" w:rsidRPr="00547558" w14:paraId="77035BD6" w14:textId="77777777" w:rsidTr="00E51E41">
        <w:trPr>
          <w:trHeight w:val="300"/>
        </w:trPr>
        <w:tc>
          <w:tcPr>
            <w:tcW w:w="2274" w:type="dxa"/>
            <w:tcBorders>
              <w:top w:val="nil"/>
              <w:left w:val="nil"/>
              <w:bottom w:val="nil"/>
              <w:right w:val="nil"/>
            </w:tcBorders>
            <w:shd w:val="clear" w:color="auto" w:fill="auto"/>
            <w:noWrap/>
            <w:vAlign w:val="center"/>
            <w:hideMark/>
          </w:tcPr>
          <w:p w14:paraId="12E9484F" w14:textId="77777777" w:rsidR="00E51E41" w:rsidRPr="00547558" w:rsidRDefault="00E51E41" w:rsidP="00E51E41">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Iran (Islamic Republic of)</w:t>
            </w:r>
          </w:p>
        </w:tc>
        <w:tc>
          <w:tcPr>
            <w:tcW w:w="790" w:type="dxa"/>
            <w:tcBorders>
              <w:top w:val="nil"/>
              <w:left w:val="nil"/>
              <w:bottom w:val="nil"/>
              <w:right w:val="nil"/>
            </w:tcBorders>
            <w:shd w:val="clear" w:color="auto" w:fill="auto"/>
            <w:noWrap/>
            <w:vAlign w:val="center"/>
            <w:hideMark/>
          </w:tcPr>
          <w:p w14:paraId="1A87ABBC"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2014-2015</w:t>
            </w:r>
          </w:p>
        </w:tc>
        <w:tc>
          <w:tcPr>
            <w:tcW w:w="868" w:type="dxa"/>
            <w:tcBorders>
              <w:top w:val="nil"/>
              <w:left w:val="nil"/>
              <w:bottom w:val="nil"/>
              <w:right w:val="nil"/>
            </w:tcBorders>
            <w:shd w:val="clear" w:color="auto" w:fill="auto"/>
            <w:noWrap/>
            <w:vAlign w:val="center"/>
            <w:hideMark/>
          </w:tcPr>
          <w:p w14:paraId="61D40524"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94.60%</w:t>
            </w:r>
          </w:p>
        </w:tc>
        <w:tc>
          <w:tcPr>
            <w:tcW w:w="662" w:type="dxa"/>
            <w:tcBorders>
              <w:top w:val="nil"/>
              <w:left w:val="nil"/>
              <w:bottom w:val="nil"/>
              <w:right w:val="nil"/>
            </w:tcBorders>
            <w:shd w:val="clear" w:color="auto" w:fill="auto"/>
            <w:noWrap/>
            <w:vAlign w:val="center"/>
            <w:hideMark/>
          </w:tcPr>
          <w:p w14:paraId="1DD6189C"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w:t>
            </w:r>
          </w:p>
        </w:tc>
        <w:tc>
          <w:tcPr>
            <w:tcW w:w="811" w:type="dxa"/>
            <w:tcBorders>
              <w:top w:val="nil"/>
              <w:left w:val="nil"/>
              <w:bottom w:val="nil"/>
              <w:right w:val="nil"/>
            </w:tcBorders>
            <w:shd w:val="clear" w:color="auto" w:fill="auto"/>
            <w:noWrap/>
            <w:vAlign w:val="center"/>
            <w:hideMark/>
          </w:tcPr>
          <w:p w14:paraId="397AED0B"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2014-2015</w:t>
            </w:r>
          </w:p>
        </w:tc>
        <w:tc>
          <w:tcPr>
            <w:tcW w:w="870" w:type="dxa"/>
            <w:tcBorders>
              <w:top w:val="nil"/>
              <w:left w:val="nil"/>
              <w:bottom w:val="nil"/>
              <w:right w:val="nil"/>
            </w:tcBorders>
            <w:shd w:val="clear" w:color="auto" w:fill="auto"/>
            <w:noWrap/>
            <w:vAlign w:val="center"/>
            <w:hideMark/>
          </w:tcPr>
          <w:p w14:paraId="3BE486B4"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99.70%</w:t>
            </w:r>
          </w:p>
        </w:tc>
        <w:tc>
          <w:tcPr>
            <w:tcW w:w="679" w:type="dxa"/>
            <w:tcBorders>
              <w:top w:val="nil"/>
              <w:left w:val="nil"/>
              <w:bottom w:val="nil"/>
              <w:right w:val="nil"/>
            </w:tcBorders>
            <w:shd w:val="clear" w:color="auto" w:fill="auto"/>
            <w:noWrap/>
            <w:vAlign w:val="center"/>
            <w:hideMark/>
          </w:tcPr>
          <w:p w14:paraId="49107AB6"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811" w:type="dxa"/>
            <w:tcBorders>
              <w:top w:val="nil"/>
              <w:left w:val="nil"/>
              <w:bottom w:val="nil"/>
              <w:right w:val="nil"/>
            </w:tcBorders>
            <w:shd w:val="clear" w:color="auto" w:fill="auto"/>
            <w:noWrap/>
            <w:vAlign w:val="center"/>
            <w:hideMark/>
          </w:tcPr>
          <w:p w14:paraId="1840715C"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2014-2015</w:t>
            </w:r>
          </w:p>
        </w:tc>
        <w:tc>
          <w:tcPr>
            <w:tcW w:w="870" w:type="dxa"/>
            <w:tcBorders>
              <w:top w:val="nil"/>
              <w:left w:val="nil"/>
              <w:bottom w:val="nil"/>
              <w:right w:val="nil"/>
            </w:tcBorders>
            <w:shd w:val="clear" w:color="auto" w:fill="auto"/>
            <w:noWrap/>
            <w:vAlign w:val="center"/>
            <w:hideMark/>
          </w:tcPr>
          <w:p w14:paraId="7B4996B5"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99.90%</w:t>
            </w:r>
          </w:p>
        </w:tc>
        <w:tc>
          <w:tcPr>
            <w:tcW w:w="679" w:type="dxa"/>
            <w:tcBorders>
              <w:top w:val="nil"/>
              <w:left w:val="nil"/>
              <w:bottom w:val="nil"/>
              <w:right w:val="nil"/>
            </w:tcBorders>
            <w:shd w:val="clear" w:color="auto" w:fill="auto"/>
            <w:noWrap/>
            <w:vAlign w:val="center"/>
            <w:hideMark/>
          </w:tcPr>
          <w:p w14:paraId="5127981C"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r>
      <w:tr w:rsidR="00E51E41" w:rsidRPr="00547558" w14:paraId="16D6D717" w14:textId="77777777" w:rsidTr="00E51E41">
        <w:trPr>
          <w:trHeight w:val="300"/>
        </w:trPr>
        <w:tc>
          <w:tcPr>
            <w:tcW w:w="2274" w:type="dxa"/>
            <w:tcBorders>
              <w:top w:val="nil"/>
              <w:left w:val="nil"/>
              <w:bottom w:val="nil"/>
              <w:right w:val="nil"/>
            </w:tcBorders>
            <w:shd w:val="clear" w:color="auto" w:fill="auto"/>
            <w:noWrap/>
            <w:vAlign w:val="center"/>
            <w:hideMark/>
          </w:tcPr>
          <w:p w14:paraId="56E70FA3" w14:textId="77777777" w:rsidR="00E51E41" w:rsidRPr="00547558" w:rsidRDefault="00E51E41" w:rsidP="00E51E41">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Japan</w:t>
            </w:r>
          </w:p>
        </w:tc>
        <w:tc>
          <w:tcPr>
            <w:tcW w:w="790" w:type="dxa"/>
            <w:tcBorders>
              <w:top w:val="nil"/>
              <w:left w:val="nil"/>
              <w:bottom w:val="nil"/>
              <w:right w:val="nil"/>
            </w:tcBorders>
            <w:shd w:val="clear" w:color="auto" w:fill="auto"/>
            <w:noWrap/>
            <w:vAlign w:val="center"/>
            <w:hideMark/>
          </w:tcPr>
          <w:p w14:paraId="794FB375"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868" w:type="dxa"/>
            <w:tcBorders>
              <w:top w:val="nil"/>
              <w:left w:val="nil"/>
              <w:bottom w:val="nil"/>
              <w:right w:val="nil"/>
            </w:tcBorders>
            <w:shd w:val="clear" w:color="auto" w:fill="auto"/>
            <w:noWrap/>
            <w:vAlign w:val="center"/>
            <w:hideMark/>
          </w:tcPr>
          <w:p w14:paraId="01A48825"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662" w:type="dxa"/>
            <w:tcBorders>
              <w:top w:val="nil"/>
              <w:left w:val="nil"/>
              <w:bottom w:val="nil"/>
              <w:right w:val="nil"/>
            </w:tcBorders>
            <w:shd w:val="clear" w:color="auto" w:fill="auto"/>
            <w:noWrap/>
            <w:vAlign w:val="center"/>
            <w:hideMark/>
          </w:tcPr>
          <w:p w14:paraId="200791A4"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NTS</w:t>
            </w:r>
          </w:p>
        </w:tc>
        <w:tc>
          <w:tcPr>
            <w:tcW w:w="811" w:type="dxa"/>
            <w:tcBorders>
              <w:top w:val="nil"/>
              <w:left w:val="nil"/>
              <w:bottom w:val="nil"/>
              <w:right w:val="nil"/>
            </w:tcBorders>
            <w:shd w:val="clear" w:color="auto" w:fill="auto"/>
            <w:noWrap/>
            <w:vAlign w:val="center"/>
            <w:hideMark/>
          </w:tcPr>
          <w:p w14:paraId="5D6AFBC5"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70" w:type="dxa"/>
            <w:tcBorders>
              <w:top w:val="nil"/>
              <w:left w:val="nil"/>
              <w:bottom w:val="nil"/>
              <w:right w:val="nil"/>
            </w:tcBorders>
            <w:shd w:val="clear" w:color="auto" w:fill="auto"/>
            <w:noWrap/>
            <w:vAlign w:val="center"/>
            <w:hideMark/>
          </w:tcPr>
          <w:p w14:paraId="6C49ACF0"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679" w:type="dxa"/>
            <w:tcBorders>
              <w:top w:val="nil"/>
              <w:left w:val="nil"/>
              <w:bottom w:val="nil"/>
              <w:right w:val="nil"/>
            </w:tcBorders>
            <w:shd w:val="clear" w:color="auto" w:fill="auto"/>
            <w:noWrap/>
            <w:vAlign w:val="center"/>
            <w:hideMark/>
          </w:tcPr>
          <w:p w14:paraId="617C58CA"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11" w:type="dxa"/>
            <w:tcBorders>
              <w:top w:val="nil"/>
              <w:left w:val="nil"/>
              <w:bottom w:val="nil"/>
              <w:right w:val="nil"/>
            </w:tcBorders>
            <w:shd w:val="clear" w:color="auto" w:fill="auto"/>
            <w:noWrap/>
            <w:vAlign w:val="center"/>
            <w:hideMark/>
          </w:tcPr>
          <w:p w14:paraId="7A6722E8"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870" w:type="dxa"/>
            <w:tcBorders>
              <w:top w:val="nil"/>
              <w:left w:val="nil"/>
              <w:bottom w:val="nil"/>
              <w:right w:val="nil"/>
            </w:tcBorders>
            <w:shd w:val="clear" w:color="auto" w:fill="auto"/>
            <w:noWrap/>
            <w:vAlign w:val="center"/>
            <w:hideMark/>
          </w:tcPr>
          <w:p w14:paraId="61B32334"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679" w:type="dxa"/>
            <w:tcBorders>
              <w:top w:val="nil"/>
              <w:left w:val="nil"/>
              <w:bottom w:val="nil"/>
              <w:right w:val="nil"/>
            </w:tcBorders>
            <w:shd w:val="clear" w:color="auto" w:fill="auto"/>
            <w:noWrap/>
            <w:vAlign w:val="center"/>
            <w:hideMark/>
          </w:tcPr>
          <w:p w14:paraId="305A64B9"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r>
      <w:tr w:rsidR="00E51E41" w:rsidRPr="00547558" w14:paraId="7166F3D0" w14:textId="77777777" w:rsidTr="00E51E41">
        <w:trPr>
          <w:trHeight w:val="300"/>
        </w:trPr>
        <w:tc>
          <w:tcPr>
            <w:tcW w:w="2274" w:type="dxa"/>
            <w:tcBorders>
              <w:top w:val="nil"/>
              <w:left w:val="nil"/>
              <w:bottom w:val="nil"/>
              <w:right w:val="nil"/>
            </w:tcBorders>
            <w:shd w:val="clear" w:color="auto" w:fill="auto"/>
            <w:noWrap/>
            <w:vAlign w:val="center"/>
            <w:hideMark/>
          </w:tcPr>
          <w:p w14:paraId="4B064494" w14:textId="77777777" w:rsidR="00E51E41" w:rsidRPr="00547558" w:rsidRDefault="00E51E41" w:rsidP="00E51E41">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Kazakhstan</w:t>
            </w:r>
          </w:p>
        </w:tc>
        <w:tc>
          <w:tcPr>
            <w:tcW w:w="790" w:type="dxa"/>
            <w:tcBorders>
              <w:top w:val="nil"/>
              <w:left w:val="nil"/>
              <w:bottom w:val="nil"/>
              <w:right w:val="nil"/>
            </w:tcBorders>
            <w:shd w:val="clear" w:color="auto" w:fill="auto"/>
            <w:noWrap/>
            <w:vAlign w:val="center"/>
            <w:hideMark/>
          </w:tcPr>
          <w:p w14:paraId="4A81B696"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68" w:type="dxa"/>
            <w:tcBorders>
              <w:top w:val="nil"/>
              <w:left w:val="nil"/>
              <w:bottom w:val="nil"/>
              <w:right w:val="nil"/>
            </w:tcBorders>
            <w:shd w:val="clear" w:color="auto" w:fill="auto"/>
            <w:noWrap/>
            <w:vAlign w:val="center"/>
            <w:hideMark/>
          </w:tcPr>
          <w:p w14:paraId="6D4663A5"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99.70%</w:t>
            </w:r>
          </w:p>
        </w:tc>
        <w:tc>
          <w:tcPr>
            <w:tcW w:w="662" w:type="dxa"/>
            <w:tcBorders>
              <w:top w:val="nil"/>
              <w:left w:val="nil"/>
              <w:bottom w:val="nil"/>
              <w:right w:val="nil"/>
            </w:tcBorders>
            <w:shd w:val="clear" w:color="auto" w:fill="auto"/>
            <w:noWrap/>
            <w:vAlign w:val="center"/>
            <w:hideMark/>
          </w:tcPr>
          <w:p w14:paraId="406991E6"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w:t>
            </w:r>
          </w:p>
        </w:tc>
        <w:tc>
          <w:tcPr>
            <w:tcW w:w="811" w:type="dxa"/>
            <w:tcBorders>
              <w:top w:val="nil"/>
              <w:left w:val="nil"/>
              <w:bottom w:val="nil"/>
              <w:right w:val="nil"/>
            </w:tcBorders>
            <w:shd w:val="clear" w:color="auto" w:fill="auto"/>
            <w:noWrap/>
            <w:vAlign w:val="center"/>
            <w:hideMark/>
          </w:tcPr>
          <w:p w14:paraId="2D0F0032"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870" w:type="dxa"/>
            <w:tcBorders>
              <w:top w:val="nil"/>
              <w:left w:val="nil"/>
              <w:bottom w:val="nil"/>
              <w:right w:val="nil"/>
            </w:tcBorders>
            <w:shd w:val="clear" w:color="auto" w:fill="auto"/>
            <w:noWrap/>
            <w:vAlign w:val="center"/>
            <w:hideMark/>
          </w:tcPr>
          <w:p w14:paraId="33873743"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99.70%</w:t>
            </w:r>
          </w:p>
        </w:tc>
        <w:tc>
          <w:tcPr>
            <w:tcW w:w="679" w:type="dxa"/>
            <w:tcBorders>
              <w:top w:val="nil"/>
              <w:left w:val="nil"/>
              <w:bottom w:val="nil"/>
              <w:right w:val="nil"/>
            </w:tcBorders>
            <w:shd w:val="clear" w:color="auto" w:fill="auto"/>
            <w:noWrap/>
            <w:vAlign w:val="center"/>
            <w:hideMark/>
          </w:tcPr>
          <w:p w14:paraId="655FC88C"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811" w:type="dxa"/>
            <w:tcBorders>
              <w:top w:val="nil"/>
              <w:left w:val="nil"/>
              <w:bottom w:val="nil"/>
              <w:right w:val="nil"/>
            </w:tcBorders>
            <w:shd w:val="clear" w:color="auto" w:fill="auto"/>
            <w:noWrap/>
            <w:vAlign w:val="center"/>
            <w:hideMark/>
          </w:tcPr>
          <w:p w14:paraId="269DA071"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70" w:type="dxa"/>
            <w:tcBorders>
              <w:top w:val="nil"/>
              <w:left w:val="nil"/>
              <w:bottom w:val="nil"/>
              <w:right w:val="nil"/>
            </w:tcBorders>
            <w:shd w:val="clear" w:color="auto" w:fill="auto"/>
            <w:noWrap/>
            <w:vAlign w:val="center"/>
            <w:hideMark/>
          </w:tcPr>
          <w:p w14:paraId="0820D304"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679" w:type="dxa"/>
            <w:tcBorders>
              <w:top w:val="nil"/>
              <w:left w:val="nil"/>
              <w:bottom w:val="nil"/>
              <w:right w:val="nil"/>
            </w:tcBorders>
            <w:shd w:val="clear" w:color="auto" w:fill="auto"/>
            <w:noWrap/>
            <w:vAlign w:val="center"/>
            <w:hideMark/>
          </w:tcPr>
          <w:p w14:paraId="6E4BEA43"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r>
      <w:tr w:rsidR="00E51E41" w:rsidRPr="00547558" w14:paraId="47B006ED" w14:textId="77777777" w:rsidTr="00E51E41">
        <w:trPr>
          <w:trHeight w:val="300"/>
        </w:trPr>
        <w:tc>
          <w:tcPr>
            <w:tcW w:w="2274" w:type="dxa"/>
            <w:tcBorders>
              <w:top w:val="nil"/>
              <w:left w:val="nil"/>
              <w:bottom w:val="nil"/>
              <w:right w:val="nil"/>
            </w:tcBorders>
            <w:shd w:val="clear" w:color="auto" w:fill="auto"/>
            <w:noWrap/>
            <w:vAlign w:val="center"/>
            <w:hideMark/>
          </w:tcPr>
          <w:p w14:paraId="15A46CEC" w14:textId="77777777" w:rsidR="00E51E41" w:rsidRPr="00547558" w:rsidRDefault="00E51E41" w:rsidP="00E51E41">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Kiribati</w:t>
            </w:r>
          </w:p>
        </w:tc>
        <w:tc>
          <w:tcPr>
            <w:tcW w:w="790" w:type="dxa"/>
            <w:tcBorders>
              <w:top w:val="nil"/>
              <w:left w:val="nil"/>
              <w:bottom w:val="nil"/>
              <w:right w:val="nil"/>
            </w:tcBorders>
            <w:shd w:val="clear" w:color="auto" w:fill="auto"/>
            <w:noWrap/>
            <w:vAlign w:val="center"/>
            <w:hideMark/>
          </w:tcPr>
          <w:p w14:paraId="5FF36509"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2010</w:t>
            </w:r>
          </w:p>
        </w:tc>
        <w:tc>
          <w:tcPr>
            <w:tcW w:w="868" w:type="dxa"/>
            <w:tcBorders>
              <w:top w:val="nil"/>
              <w:left w:val="nil"/>
              <w:bottom w:val="nil"/>
              <w:right w:val="nil"/>
            </w:tcBorders>
            <w:shd w:val="clear" w:color="auto" w:fill="auto"/>
            <w:noWrap/>
            <w:vAlign w:val="center"/>
            <w:hideMark/>
          </w:tcPr>
          <w:p w14:paraId="1777F92B"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97.40%</w:t>
            </w:r>
          </w:p>
        </w:tc>
        <w:tc>
          <w:tcPr>
            <w:tcW w:w="662" w:type="dxa"/>
            <w:tcBorders>
              <w:top w:val="nil"/>
              <w:left w:val="nil"/>
              <w:bottom w:val="nil"/>
              <w:right w:val="nil"/>
            </w:tcBorders>
            <w:shd w:val="clear" w:color="auto" w:fill="auto"/>
            <w:noWrap/>
            <w:vAlign w:val="center"/>
            <w:hideMark/>
          </w:tcPr>
          <w:p w14:paraId="709E9380"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w:t>
            </w:r>
          </w:p>
        </w:tc>
        <w:tc>
          <w:tcPr>
            <w:tcW w:w="811" w:type="dxa"/>
            <w:tcBorders>
              <w:top w:val="nil"/>
              <w:left w:val="nil"/>
              <w:bottom w:val="nil"/>
              <w:right w:val="nil"/>
            </w:tcBorders>
            <w:shd w:val="clear" w:color="auto" w:fill="auto"/>
            <w:noWrap/>
            <w:vAlign w:val="center"/>
            <w:hideMark/>
          </w:tcPr>
          <w:p w14:paraId="0E8D8E23"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2010</w:t>
            </w:r>
          </w:p>
        </w:tc>
        <w:tc>
          <w:tcPr>
            <w:tcW w:w="870" w:type="dxa"/>
            <w:tcBorders>
              <w:top w:val="nil"/>
              <w:left w:val="nil"/>
              <w:bottom w:val="nil"/>
              <w:right w:val="nil"/>
            </w:tcBorders>
            <w:shd w:val="clear" w:color="auto" w:fill="auto"/>
            <w:noWrap/>
            <w:vAlign w:val="center"/>
            <w:hideMark/>
          </w:tcPr>
          <w:p w14:paraId="67929946"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87.00%</w:t>
            </w:r>
          </w:p>
        </w:tc>
        <w:tc>
          <w:tcPr>
            <w:tcW w:w="679" w:type="dxa"/>
            <w:tcBorders>
              <w:top w:val="nil"/>
              <w:left w:val="nil"/>
              <w:bottom w:val="nil"/>
              <w:right w:val="nil"/>
            </w:tcBorders>
            <w:shd w:val="clear" w:color="auto" w:fill="auto"/>
            <w:noWrap/>
            <w:vAlign w:val="center"/>
            <w:hideMark/>
          </w:tcPr>
          <w:p w14:paraId="7E0EF3FC"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811" w:type="dxa"/>
            <w:tcBorders>
              <w:top w:val="nil"/>
              <w:left w:val="nil"/>
              <w:bottom w:val="nil"/>
              <w:right w:val="nil"/>
            </w:tcBorders>
            <w:shd w:val="clear" w:color="auto" w:fill="auto"/>
            <w:noWrap/>
            <w:vAlign w:val="center"/>
            <w:hideMark/>
          </w:tcPr>
          <w:p w14:paraId="1EB2F76C"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70" w:type="dxa"/>
            <w:tcBorders>
              <w:top w:val="nil"/>
              <w:left w:val="nil"/>
              <w:bottom w:val="nil"/>
              <w:right w:val="nil"/>
            </w:tcBorders>
            <w:shd w:val="clear" w:color="auto" w:fill="auto"/>
            <w:noWrap/>
            <w:vAlign w:val="center"/>
            <w:hideMark/>
          </w:tcPr>
          <w:p w14:paraId="52CA9ADD"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97.00%</w:t>
            </w:r>
          </w:p>
        </w:tc>
        <w:tc>
          <w:tcPr>
            <w:tcW w:w="679" w:type="dxa"/>
            <w:tcBorders>
              <w:top w:val="nil"/>
              <w:left w:val="nil"/>
              <w:bottom w:val="nil"/>
              <w:right w:val="nil"/>
            </w:tcBorders>
            <w:shd w:val="clear" w:color="auto" w:fill="auto"/>
            <w:noWrap/>
            <w:vAlign w:val="center"/>
            <w:hideMark/>
          </w:tcPr>
          <w:p w14:paraId="41A3E5B4"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r>
      <w:tr w:rsidR="00E51E41" w:rsidRPr="00547558" w14:paraId="693B5074" w14:textId="77777777" w:rsidTr="00E51E41">
        <w:trPr>
          <w:trHeight w:val="300"/>
        </w:trPr>
        <w:tc>
          <w:tcPr>
            <w:tcW w:w="2274" w:type="dxa"/>
            <w:tcBorders>
              <w:top w:val="nil"/>
              <w:left w:val="nil"/>
              <w:bottom w:val="nil"/>
              <w:right w:val="nil"/>
            </w:tcBorders>
            <w:shd w:val="clear" w:color="auto" w:fill="auto"/>
            <w:noWrap/>
            <w:vAlign w:val="center"/>
            <w:hideMark/>
          </w:tcPr>
          <w:p w14:paraId="47069873" w14:textId="77777777" w:rsidR="00E51E41" w:rsidRPr="00547558" w:rsidRDefault="00E51E41" w:rsidP="00E51E41">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Kyrgyzstan</w:t>
            </w:r>
          </w:p>
        </w:tc>
        <w:tc>
          <w:tcPr>
            <w:tcW w:w="790" w:type="dxa"/>
            <w:tcBorders>
              <w:top w:val="nil"/>
              <w:left w:val="nil"/>
              <w:bottom w:val="nil"/>
              <w:right w:val="nil"/>
            </w:tcBorders>
            <w:shd w:val="clear" w:color="auto" w:fill="auto"/>
            <w:noWrap/>
            <w:vAlign w:val="center"/>
            <w:hideMark/>
          </w:tcPr>
          <w:p w14:paraId="63135243"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868" w:type="dxa"/>
            <w:tcBorders>
              <w:top w:val="nil"/>
              <w:left w:val="nil"/>
              <w:bottom w:val="nil"/>
              <w:right w:val="nil"/>
            </w:tcBorders>
            <w:shd w:val="clear" w:color="auto" w:fill="auto"/>
            <w:noWrap/>
            <w:vAlign w:val="center"/>
            <w:hideMark/>
          </w:tcPr>
          <w:p w14:paraId="7747B00D"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97.70%</w:t>
            </w:r>
          </w:p>
        </w:tc>
        <w:tc>
          <w:tcPr>
            <w:tcW w:w="662" w:type="dxa"/>
            <w:tcBorders>
              <w:top w:val="nil"/>
              <w:left w:val="nil"/>
              <w:bottom w:val="nil"/>
              <w:right w:val="nil"/>
            </w:tcBorders>
            <w:shd w:val="clear" w:color="auto" w:fill="auto"/>
            <w:noWrap/>
            <w:vAlign w:val="center"/>
            <w:hideMark/>
          </w:tcPr>
          <w:p w14:paraId="1439C927"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11" w:type="dxa"/>
            <w:tcBorders>
              <w:top w:val="nil"/>
              <w:left w:val="nil"/>
              <w:bottom w:val="nil"/>
              <w:right w:val="nil"/>
            </w:tcBorders>
            <w:shd w:val="clear" w:color="auto" w:fill="auto"/>
            <w:noWrap/>
            <w:vAlign w:val="center"/>
            <w:hideMark/>
          </w:tcPr>
          <w:p w14:paraId="07E69C56"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870" w:type="dxa"/>
            <w:tcBorders>
              <w:top w:val="nil"/>
              <w:left w:val="nil"/>
              <w:bottom w:val="nil"/>
              <w:right w:val="nil"/>
            </w:tcBorders>
            <w:shd w:val="clear" w:color="auto" w:fill="auto"/>
            <w:noWrap/>
            <w:vAlign w:val="center"/>
            <w:hideMark/>
          </w:tcPr>
          <w:p w14:paraId="35084770"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97.70%</w:t>
            </w:r>
          </w:p>
        </w:tc>
        <w:tc>
          <w:tcPr>
            <w:tcW w:w="679" w:type="dxa"/>
            <w:tcBorders>
              <w:top w:val="nil"/>
              <w:left w:val="nil"/>
              <w:bottom w:val="nil"/>
              <w:right w:val="nil"/>
            </w:tcBorders>
            <w:shd w:val="clear" w:color="auto" w:fill="auto"/>
            <w:noWrap/>
            <w:vAlign w:val="center"/>
            <w:hideMark/>
          </w:tcPr>
          <w:p w14:paraId="19A9765F"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11" w:type="dxa"/>
            <w:tcBorders>
              <w:top w:val="nil"/>
              <w:left w:val="nil"/>
              <w:bottom w:val="nil"/>
              <w:right w:val="nil"/>
            </w:tcBorders>
            <w:shd w:val="clear" w:color="auto" w:fill="auto"/>
            <w:noWrap/>
            <w:vAlign w:val="center"/>
            <w:hideMark/>
          </w:tcPr>
          <w:p w14:paraId="152ED675"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870" w:type="dxa"/>
            <w:tcBorders>
              <w:top w:val="nil"/>
              <w:left w:val="nil"/>
              <w:bottom w:val="nil"/>
              <w:right w:val="nil"/>
            </w:tcBorders>
            <w:shd w:val="clear" w:color="auto" w:fill="auto"/>
            <w:noWrap/>
            <w:vAlign w:val="center"/>
            <w:hideMark/>
          </w:tcPr>
          <w:p w14:paraId="40E605F8"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97.70%</w:t>
            </w:r>
          </w:p>
        </w:tc>
        <w:tc>
          <w:tcPr>
            <w:tcW w:w="679" w:type="dxa"/>
            <w:tcBorders>
              <w:top w:val="nil"/>
              <w:left w:val="nil"/>
              <w:bottom w:val="nil"/>
              <w:right w:val="nil"/>
            </w:tcBorders>
            <w:shd w:val="clear" w:color="auto" w:fill="auto"/>
            <w:noWrap/>
            <w:vAlign w:val="center"/>
            <w:hideMark/>
          </w:tcPr>
          <w:p w14:paraId="537FCF2A"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r>
      <w:tr w:rsidR="00E51E41" w:rsidRPr="00547558" w14:paraId="0C775D7F" w14:textId="77777777" w:rsidTr="00E51E41">
        <w:trPr>
          <w:trHeight w:val="300"/>
        </w:trPr>
        <w:tc>
          <w:tcPr>
            <w:tcW w:w="2274" w:type="dxa"/>
            <w:tcBorders>
              <w:top w:val="nil"/>
              <w:left w:val="nil"/>
              <w:bottom w:val="nil"/>
              <w:right w:val="nil"/>
            </w:tcBorders>
            <w:shd w:val="clear" w:color="auto" w:fill="auto"/>
            <w:noWrap/>
            <w:vAlign w:val="center"/>
            <w:hideMark/>
          </w:tcPr>
          <w:p w14:paraId="238A55F2" w14:textId="77777777" w:rsidR="00E51E41" w:rsidRPr="00547558" w:rsidRDefault="00E51E41" w:rsidP="00E51E41">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Lao People’s Democratic Republic</w:t>
            </w:r>
          </w:p>
        </w:tc>
        <w:tc>
          <w:tcPr>
            <w:tcW w:w="790" w:type="dxa"/>
            <w:tcBorders>
              <w:top w:val="nil"/>
              <w:left w:val="nil"/>
              <w:bottom w:val="nil"/>
              <w:right w:val="nil"/>
            </w:tcBorders>
            <w:shd w:val="clear" w:color="auto" w:fill="auto"/>
            <w:noWrap/>
            <w:vAlign w:val="center"/>
            <w:hideMark/>
          </w:tcPr>
          <w:p w14:paraId="0D0FFCA9"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868" w:type="dxa"/>
            <w:tcBorders>
              <w:top w:val="nil"/>
              <w:left w:val="nil"/>
              <w:bottom w:val="nil"/>
              <w:right w:val="nil"/>
            </w:tcBorders>
            <w:shd w:val="clear" w:color="auto" w:fill="auto"/>
            <w:noWrap/>
            <w:vAlign w:val="center"/>
            <w:hideMark/>
          </w:tcPr>
          <w:p w14:paraId="395C8768"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44%</w:t>
            </w:r>
          </w:p>
        </w:tc>
        <w:tc>
          <w:tcPr>
            <w:tcW w:w="662" w:type="dxa"/>
            <w:tcBorders>
              <w:top w:val="nil"/>
              <w:left w:val="nil"/>
              <w:bottom w:val="nil"/>
              <w:right w:val="nil"/>
            </w:tcBorders>
            <w:shd w:val="clear" w:color="auto" w:fill="auto"/>
            <w:noWrap/>
            <w:vAlign w:val="center"/>
            <w:hideMark/>
          </w:tcPr>
          <w:p w14:paraId="2DC37A79"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70%</w:t>
            </w:r>
          </w:p>
        </w:tc>
        <w:tc>
          <w:tcPr>
            <w:tcW w:w="811" w:type="dxa"/>
            <w:tcBorders>
              <w:top w:val="nil"/>
              <w:left w:val="nil"/>
              <w:bottom w:val="nil"/>
              <w:right w:val="nil"/>
            </w:tcBorders>
            <w:shd w:val="clear" w:color="auto" w:fill="auto"/>
            <w:noWrap/>
            <w:vAlign w:val="center"/>
            <w:hideMark/>
          </w:tcPr>
          <w:p w14:paraId="3F3E37B1"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70" w:type="dxa"/>
            <w:tcBorders>
              <w:top w:val="nil"/>
              <w:left w:val="nil"/>
              <w:bottom w:val="nil"/>
              <w:right w:val="nil"/>
            </w:tcBorders>
            <w:shd w:val="clear" w:color="auto" w:fill="auto"/>
            <w:noWrap/>
            <w:vAlign w:val="center"/>
            <w:hideMark/>
          </w:tcPr>
          <w:p w14:paraId="50EB62EE"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N/A</w:t>
            </w:r>
          </w:p>
        </w:tc>
        <w:tc>
          <w:tcPr>
            <w:tcW w:w="679" w:type="dxa"/>
            <w:tcBorders>
              <w:top w:val="nil"/>
              <w:left w:val="nil"/>
              <w:bottom w:val="nil"/>
              <w:right w:val="nil"/>
            </w:tcBorders>
            <w:shd w:val="clear" w:color="auto" w:fill="auto"/>
            <w:noWrap/>
            <w:vAlign w:val="center"/>
            <w:hideMark/>
          </w:tcPr>
          <w:p w14:paraId="713F384C"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80%</w:t>
            </w:r>
          </w:p>
        </w:tc>
        <w:tc>
          <w:tcPr>
            <w:tcW w:w="811" w:type="dxa"/>
            <w:tcBorders>
              <w:top w:val="nil"/>
              <w:left w:val="nil"/>
              <w:bottom w:val="nil"/>
              <w:right w:val="nil"/>
            </w:tcBorders>
            <w:shd w:val="clear" w:color="auto" w:fill="auto"/>
            <w:noWrap/>
            <w:vAlign w:val="center"/>
            <w:hideMark/>
          </w:tcPr>
          <w:p w14:paraId="215FB4C5"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70" w:type="dxa"/>
            <w:tcBorders>
              <w:top w:val="nil"/>
              <w:left w:val="nil"/>
              <w:bottom w:val="nil"/>
              <w:right w:val="nil"/>
            </w:tcBorders>
            <w:shd w:val="clear" w:color="auto" w:fill="auto"/>
            <w:noWrap/>
            <w:vAlign w:val="center"/>
            <w:hideMark/>
          </w:tcPr>
          <w:p w14:paraId="6FA6B877"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679" w:type="dxa"/>
            <w:tcBorders>
              <w:top w:val="nil"/>
              <w:left w:val="nil"/>
              <w:bottom w:val="nil"/>
              <w:right w:val="nil"/>
            </w:tcBorders>
            <w:shd w:val="clear" w:color="auto" w:fill="auto"/>
            <w:noWrap/>
            <w:vAlign w:val="center"/>
            <w:hideMark/>
          </w:tcPr>
          <w:p w14:paraId="69FF9155"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70%</w:t>
            </w:r>
          </w:p>
        </w:tc>
      </w:tr>
      <w:tr w:rsidR="00E51E41" w:rsidRPr="00547558" w14:paraId="6233C9E6" w14:textId="77777777" w:rsidTr="00E51E41">
        <w:trPr>
          <w:trHeight w:val="300"/>
        </w:trPr>
        <w:tc>
          <w:tcPr>
            <w:tcW w:w="2274" w:type="dxa"/>
            <w:tcBorders>
              <w:top w:val="nil"/>
              <w:left w:val="nil"/>
              <w:bottom w:val="nil"/>
              <w:right w:val="nil"/>
            </w:tcBorders>
            <w:shd w:val="clear" w:color="auto" w:fill="auto"/>
            <w:noWrap/>
            <w:vAlign w:val="center"/>
            <w:hideMark/>
          </w:tcPr>
          <w:p w14:paraId="5A4A8F07" w14:textId="77777777" w:rsidR="00E51E41" w:rsidRPr="00547558" w:rsidRDefault="00E51E41" w:rsidP="00E51E41">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Macao, China</w:t>
            </w:r>
          </w:p>
        </w:tc>
        <w:tc>
          <w:tcPr>
            <w:tcW w:w="790" w:type="dxa"/>
            <w:tcBorders>
              <w:top w:val="nil"/>
              <w:left w:val="nil"/>
              <w:bottom w:val="nil"/>
              <w:right w:val="nil"/>
            </w:tcBorders>
            <w:shd w:val="clear" w:color="auto" w:fill="auto"/>
            <w:noWrap/>
            <w:vAlign w:val="center"/>
            <w:hideMark/>
          </w:tcPr>
          <w:p w14:paraId="795DDABA"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868" w:type="dxa"/>
            <w:tcBorders>
              <w:top w:val="nil"/>
              <w:left w:val="nil"/>
              <w:bottom w:val="nil"/>
              <w:right w:val="nil"/>
            </w:tcBorders>
            <w:shd w:val="clear" w:color="auto" w:fill="auto"/>
            <w:noWrap/>
            <w:vAlign w:val="center"/>
            <w:hideMark/>
          </w:tcPr>
          <w:p w14:paraId="209D13F3"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662" w:type="dxa"/>
            <w:tcBorders>
              <w:top w:val="nil"/>
              <w:left w:val="nil"/>
              <w:bottom w:val="nil"/>
              <w:right w:val="nil"/>
            </w:tcBorders>
            <w:shd w:val="clear" w:color="auto" w:fill="auto"/>
            <w:noWrap/>
            <w:vAlign w:val="center"/>
            <w:hideMark/>
          </w:tcPr>
          <w:p w14:paraId="451306DA"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w:t>
            </w:r>
          </w:p>
        </w:tc>
        <w:tc>
          <w:tcPr>
            <w:tcW w:w="811" w:type="dxa"/>
            <w:tcBorders>
              <w:top w:val="nil"/>
              <w:left w:val="nil"/>
              <w:bottom w:val="nil"/>
              <w:right w:val="nil"/>
            </w:tcBorders>
            <w:shd w:val="clear" w:color="auto" w:fill="auto"/>
            <w:noWrap/>
            <w:vAlign w:val="center"/>
            <w:hideMark/>
          </w:tcPr>
          <w:p w14:paraId="05FAAE2B"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870" w:type="dxa"/>
            <w:tcBorders>
              <w:top w:val="nil"/>
              <w:left w:val="nil"/>
              <w:bottom w:val="nil"/>
              <w:right w:val="nil"/>
            </w:tcBorders>
            <w:shd w:val="clear" w:color="auto" w:fill="auto"/>
            <w:noWrap/>
            <w:vAlign w:val="center"/>
            <w:hideMark/>
          </w:tcPr>
          <w:p w14:paraId="7CF85A58"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679" w:type="dxa"/>
            <w:tcBorders>
              <w:top w:val="nil"/>
              <w:left w:val="nil"/>
              <w:bottom w:val="nil"/>
              <w:right w:val="nil"/>
            </w:tcBorders>
            <w:shd w:val="clear" w:color="auto" w:fill="auto"/>
            <w:noWrap/>
            <w:vAlign w:val="center"/>
            <w:hideMark/>
          </w:tcPr>
          <w:p w14:paraId="5EAEE10C"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811" w:type="dxa"/>
            <w:tcBorders>
              <w:top w:val="nil"/>
              <w:left w:val="nil"/>
              <w:bottom w:val="nil"/>
              <w:right w:val="nil"/>
            </w:tcBorders>
            <w:shd w:val="clear" w:color="auto" w:fill="auto"/>
            <w:noWrap/>
            <w:vAlign w:val="center"/>
            <w:hideMark/>
          </w:tcPr>
          <w:p w14:paraId="75FC6598"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870" w:type="dxa"/>
            <w:tcBorders>
              <w:top w:val="nil"/>
              <w:left w:val="nil"/>
              <w:bottom w:val="nil"/>
              <w:right w:val="nil"/>
            </w:tcBorders>
            <w:shd w:val="clear" w:color="auto" w:fill="auto"/>
            <w:noWrap/>
            <w:vAlign w:val="center"/>
            <w:hideMark/>
          </w:tcPr>
          <w:p w14:paraId="6ED2690F"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679" w:type="dxa"/>
            <w:tcBorders>
              <w:top w:val="nil"/>
              <w:left w:val="nil"/>
              <w:bottom w:val="nil"/>
              <w:right w:val="nil"/>
            </w:tcBorders>
            <w:shd w:val="clear" w:color="auto" w:fill="auto"/>
            <w:noWrap/>
            <w:vAlign w:val="center"/>
            <w:hideMark/>
          </w:tcPr>
          <w:p w14:paraId="19155392"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r>
      <w:tr w:rsidR="00E51E41" w:rsidRPr="00547558" w14:paraId="11BB0AE2" w14:textId="77777777" w:rsidTr="00E51E41">
        <w:trPr>
          <w:trHeight w:val="300"/>
        </w:trPr>
        <w:tc>
          <w:tcPr>
            <w:tcW w:w="2274" w:type="dxa"/>
            <w:tcBorders>
              <w:top w:val="nil"/>
              <w:left w:val="nil"/>
              <w:bottom w:val="nil"/>
              <w:right w:val="nil"/>
            </w:tcBorders>
            <w:shd w:val="clear" w:color="auto" w:fill="auto"/>
            <w:noWrap/>
            <w:vAlign w:val="center"/>
            <w:hideMark/>
          </w:tcPr>
          <w:p w14:paraId="77D56FCB" w14:textId="77777777" w:rsidR="00E51E41" w:rsidRPr="00547558" w:rsidRDefault="00E51E41" w:rsidP="00E51E41">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Maldives</w:t>
            </w:r>
          </w:p>
        </w:tc>
        <w:tc>
          <w:tcPr>
            <w:tcW w:w="790" w:type="dxa"/>
            <w:tcBorders>
              <w:top w:val="nil"/>
              <w:left w:val="nil"/>
              <w:bottom w:val="nil"/>
              <w:right w:val="nil"/>
            </w:tcBorders>
            <w:shd w:val="clear" w:color="auto" w:fill="auto"/>
            <w:noWrap/>
            <w:vAlign w:val="center"/>
            <w:hideMark/>
          </w:tcPr>
          <w:p w14:paraId="522EA685"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868" w:type="dxa"/>
            <w:tcBorders>
              <w:top w:val="nil"/>
              <w:left w:val="nil"/>
              <w:bottom w:val="nil"/>
              <w:right w:val="nil"/>
            </w:tcBorders>
            <w:shd w:val="clear" w:color="auto" w:fill="auto"/>
            <w:noWrap/>
            <w:vAlign w:val="center"/>
            <w:hideMark/>
          </w:tcPr>
          <w:p w14:paraId="62B72C2F"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662" w:type="dxa"/>
            <w:tcBorders>
              <w:top w:val="nil"/>
              <w:left w:val="nil"/>
              <w:bottom w:val="nil"/>
              <w:right w:val="nil"/>
            </w:tcBorders>
            <w:shd w:val="clear" w:color="auto" w:fill="auto"/>
            <w:noWrap/>
            <w:vAlign w:val="center"/>
            <w:hideMark/>
          </w:tcPr>
          <w:p w14:paraId="2826E82F"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w:t>
            </w:r>
          </w:p>
        </w:tc>
        <w:tc>
          <w:tcPr>
            <w:tcW w:w="811" w:type="dxa"/>
            <w:tcBorders>
              <w:top w:val="nil"/>
              <w:left w:val="nil"/>
              <w:bottom w:val="nil"/>
              <w:right w:val="nil"/>
            </w:tcBorders>
            <w:shd w:val="clear" w:color="auto" w:fill="auto"/>
            <w:noWrap/>
            <w:vAlign w:val="center"/>
            <w:hideMark/>
          </w:tcPr>
          <w:p w14:paraId="77A61622"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870" w:type="dxa"/>
            <w:tcBorders>
              <w:top w:val="nil"/>
              <w:left w:val="nil"/>
              <w:bottom w:val="nil"/>
              <w:right w:val="nil"/>
            </w:tcBorders>
            <w:shd w:val="clear" w:color="auto" w:fill="auto"/>
            <w:noWrap/>
            <w:vAlign w:val="center"/>
            <w:hideMark/>
          </w:tcPr>
          <w:p w14:paraId="39AC05FF"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99.00%</w:t>
            </w:r>
          </w:p>
        </w:tc>
        <w:tc>
          <w:tcPr>
            <w:tcW w:w="679" w:type="dxa"/>
            <w:tcBorders>
              <w:top w:val="nil"/>
              <w:left w:val="nil"/>
              <w:bottom w:val="nil"/>
              <w:right w:val="nil"/>
            </w:tcBorders>
            <w:shd w:val="clear" w:color="auto" w:fill="auto"/>
            <w:noWrap/>
            <w:vAlign w:val="center"/>
            <w:hideMark/>
          </w:tcPr>
          <w:p w14:paraId="176ED3FE"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811" w:type="dxa"/>
            <w:tcBorders>
              <w:top w:val="nil"/>
              <w:left w:val="nil"/>
              <w:bottom w:val="nil"/>
              <w:right w:val="nil"/>
            </w:tcBorders>
            <w:shd w:val="clear" w:color="auto" w:fill="auto"/>
            <w:noWrap/>
            <w:vAlign w:val="center"/>
            <w:hideMark/>
          </w:tcPr>
          <w:p w14:paraId="11C76E46"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70" w:type="dxa"/>
            <w:tcBorders>
              <w:top w:val="nil"/>
              <w:left w:val="nil"/>
              <w:bottom w:val="nil"/>
              <w:right w:val="nil"/>
            </w:tcBorders>
            <w:shd w:val="clear" w:color="auto" w:fill="auto"/>
            <w:noWrap/>
            <w:vAlign w:val="center"/>
            <w:hideMark/>
          </w:tcPr>
          <w:p w14:paraId="2ADE3358"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98.60%</w:t>
            </w:r>
          </w:p>
        </w:tc>
        <w:tc>
          <w:tcPr>
            <w:tcW w:w="679" w:type="dxa"/>
            <w:tcBorders>
              <w:top w:val="nil"/>
              <w:left w:val="nil"/>
              <w:bottom w:val="nil"/>
              <w:right w:val="nil"/>
            </w:tcBorders>
            <w:shd w:val="clear" w:color="auto" w:fill="auto"/>
            <w:noWrap/>
            <w:vAlign w:val="center"/>
            <w:hideMark/>
          </w:tcPr>
          <w:p w14:paraId="29648E7D"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r>
      <w:tr w:rsidR="00E51E41" w:rsidRPr="00547558" w14:paraId="18B95AB3" w14:textId="77777777" w:rsidTr="00E51E41">
        <w:trPr>
          <w:trHeight w:val="300"/>
        </w:trPr>
        <w:tc>
          <w:tcPr>
            <w:tcW w:w="2274" w:type="dxa"/>
            <w:tcBorders>
              <w:top w:val="nil"/>
              <w:left w:val="nil"/>
              <w:bottom w:val="nil"/>
              <w:right w:val="nil"/>
            </w:tcBorders>
            <w:shd w:val="clear" w:color="auto" w:fill="auto"/>
            <w:noWrap/>
            <w:vAlign w:val="center"/>
            <w:hideMark/>
          </w:tcPr>
          <w:p w14:paraId="4F9D3FCA" w14:textId="77777777" w:rsidR="00E51E41" w:rsidRPr="00547558" w:rsidRDefault="00E51E41" w:rsidP="00E51E41">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Micronesia (Federated States of)</w:t>
            </w:r>
          </w:p>
        </w:tc>
        <w:tc>
          <w:tcPr>
            <w:tcW w:w="790" w:type="dxa"/>
            <w:tcBorders>
              <w:top w:val="nil"/>
              <w:left w:val="nil"/>
              <w:bottom w:val="nil"/>
              <w:right w:val="nil"/>
            </w:tcBorders>
            <w:shd w:val="clear" w:color="auto" w:fill="auto"/>
            <w:noWrap/>
            <w:vAlign w:val="center"/>
            <w:hideMark/>
          </w:tcPr>
          <w:p w14:paraId="5EA5115B"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868" w:type="dxa"/>
            <w:tcBorders>
              <w:top w:val="nil"/>
              <w:left w:val="nil"/>
              <w:bottom w:val="nil"/>
              <w:right w:val="nil"/>
            </w:tcBorders>
            <w:shd w:val="clear" w:color="auto" w:fill="auto"/>
            <w:noWrap/>
            <w:vAlign w:val="center"/>
            <w:hideMark/>
          </w:tcPr>
          <w:p w14:paraId="7D97BC40"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80%</w:t>
            </w:r>
          </w:p>
        </w:tc>
        <w:tc>
          <w:tcPr>
            <w:tcW w:w="662" w:type="dxa"/>
            <w:tcBorders>
              <w:top w:val="nil"/>
              <w:left w:val="nil"/>
              <w:bottom w:val="nil"/>
              <w:right w:val="nil"/>
            </w:tcBorders>
            <w:shd w:val="clear" w:color="auto" w:fill="auto"/>
            <w:noWrap/>
            <w:vAlign w:val="center"/>
            <w:hideMark/>
          </w:tcPr>
          <w:p w14:paraId="411DEE8B"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95%</w:t>
            </w:r>
          </w:p>
        </w:tc>
        <w:tc>
          <w:tcPr>
            <w:tcW w:w="811" w:type="dxa"/>
            <w:tcBorders>
              <w:top w:val="nil"/>
              <w:left w:val="nil"/>
              <w:bottom w:val="nil"/>
              <w:right w:val="nil"/>
            </w:tcBorders>
            <w:shd w:val="clear" w:color="auto" w:fill="auto"/>
            <w:noWrap/>
            <w:vAlign w:val="center"/>
            <w:hideMark/>
          </w:tcPr>
          <w:p w14:paraId="345517C0"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2011-2015</w:t>
            </w:r>
          </w:p>
        </w:tc>
        <w:tc>
          <w:tcPr>
            <w:tcW w:w="870" w:type="dxa"/>
            <w:tcBorders>
              <w:top w:val="nil"/>
              <w:left w:val="nil"/>
              <w:bottom w:val="nil"/>
              <w:right w:val="nil"/>
            </w:tcBorders>
            <w:shd w:val="clear" w:color="auto" w:fill="auto"/>
            <w:noWrap/>
            <w:vAlign w:val="center"/>
            <w:hideMark/>
          </w:tcPr>
          <w:p w14:paraId="3F7CDEA4"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80%</w:t>
            </w:r>
          </w:p>
        </w:tc>
        <w:tc>
          <w:tcPr>
            <w:tcW w:w="679" w:type="dxa"/>
            <w:tcBorders>
              <w:top w:val="nil"/>
              <w:left w:val="nil"/>
              <w:bottom w:val="nil"/>
              <w:right w:val="nil"/>
            </w:tcBorders>
            <w:shd w:val="clear" w:color="auto" w:fill="auto"/>
            <w:noWrap/>
            <w:vAlign w:val="center"/>
            <w:hideMark/>
          </w:tcPr>
          <w:p w14:paraId="347614C4"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95%</w:t>
            </w:r>
          </w:p>
        </w:tc>
        <w:tc>
          <w:tcPr>
            <w:tcW w:w="811" w:type="dxa"/>
            <w:tcBorders>
              <w:top w:val="nil"/>
              <w:left w:val="nil"/>
              <w:bottom w:val="nil"/>
              <w:right w:val="nil"/>
            </w:tcBorders>
            <w:shd w:val="clear" w:color="auto" w:fill="auto"/>
            <w:noWrap/>
            <w:vAlign w:val="center"/>
            <w:hideMark/>
          </w:tcPr>
          <w:p w14:paraId="31077F37"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870" w:type="dxa"/>
            <w:tcBorders>
              <w:top w:val="nil"/>
              <w:left w:val="nil"/>
              <w:bottom w:val="nil"/>
              <w:right w:val="nil"/>
            </w:tcBorders>
            <w:shd w:val="clear" w:color="auto" w:fill="auto"/>
            <w:noWrap/>
            <w:vAlign w:val="center"/>
            <w:hideMark/>
          </w:tcPr>
          <w:p w14:paraId="07A83CEC"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80%</w:t>
            </w:r>
          </w:p>
        </w:tc>
        <w:tc>
          <w:tcPr>
            <w:tcW w:w="679" w:type="dxa"/>
            <w:tcBorders>
              <w:top w:val="nil"/>
              <w:left w:val="nil"/>
              <w:bottom w:val="nil"/>
              <w:right w:val="nil"/>
            </w:tcBorders>
            <w:shd w:val="clear" w:color="auto" w:fill="auto"/>
            <w:noWrap/>
            <w:vAlign w:val="center"/>
            <w:hideMark/>
          </w:tcPr>
          <w:p w14:paraId="5C35D857"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90%</w:t>
            </w:r>
          </w:p>
        </w:tc>
      </w:tr>
      <w:tr w:rsidR="00E51E41" w:rsidRPr="00547558" w14:paraId="1EF3B3A8" w14:textId="77777777" w:rsidTr="00E51E41">
        <w:trPr>
          <w:trHeight w:val="300"/>
        </w:trPr>
        <w:tc>
          <w:tcPr>
            <w:tcW w:w="2274" w:type="dxa"/>
            <w:tcBorders>
              <w:top w:val="nil"/>
              <w:left w:val="nil"/>
              <w:bottom w:val="nil"/>
              <w:right w:val="nil"/>
            </w:tcBorders>
            <w:shd w:val="clear" w:color="auto" w:fill="auto"/>
            <w:noWrap/>
            <w:vAlign w:val="center"/>
            <w:hideMark/>
          </w:tcPr>
          <w:p w14:paraId="19D93762" w14:textId="77777777" w:rsidR="00E51E41" w:rsidRPr="00547558" w:rsidRDefault="00E51E41" w:rsidP="00E51E41">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Mongolia</w:t>
            </w:r>
          </w:p>
        </w:tc>
        <w:tc>
          <w:tcPr>
            <w:tcW w:w="790" w:type="dxa"/>
            <w:tcBorders>
              <w:top w:val="nil"/>
              <w:left w:val="nil"/>
              <w:bottom w:val="nil"/>
              <w:right w:val="nil"/>
            </w:tcBorders>
            <w:shd w:val="clear" w:color="auto" w:fill="auto"/>
            <w:noWrap/>
            <w:vAlign w:val="center"/>
            <w:hideMark/>
          </w:tcPr>
          <w:p w14:paraId="3D2E607A"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2015</w:t>
            </w:r>
          </w:p>
        </w:tc>
        <w:tc>
          <w:tcPr>
            <w:tcW w:w="868" w:type="dxa"/>
            <w:tcBorders>
              <w:top w:val="nil"/>
              <w:left w:val="nil"/>
              <w:bottom w:val="nil"/>
              <w:right w:val="nil"/>
            </w:tcBorders>
            <w:shd w:val="clear" w:color="auto" w:fill="auto"/>
            <w:noWrap/>
            <w:vAlign w:val="center"/>
            <w:hideMark/>
          </w:tcPr>
          <w:p w14:paraId="3737F2CD"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662" w:type="dxa"/>
            <w:tcBorders>
              <w:top w:val="nil"/>
              <w:left w:val="nil"/>
              <w:bottom w:val="nil"/>
              <w:right w:val="nil"/>
            </w:tcBorders>
            <w:shd w:val="clear" w:color="auto" w:fill="auto"/>
            <w:noWrap/>
            <w:vAlign w:val="center"/>
            <w:hideMark/>
          </w:tcPr>
          <w:p w14:paraId="786A6B13"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w:t>
            </w:r>
          </w:p>
        </w:tc>
        <w:tc>
          <w:tcPr>
            <w:tcW w:w="811" w:type="dxa"/>
            <w:tcBorders>
              <w:top w:val="nil"/>
              <w:left w:val="nil"/>
              <w:bottom w:val="nil"/>
              <w:right w:val="nil"/>
            </w:tcBorders>
            <w:shd w:val="clear" w:color="auto" w:fill="auto"/>
            <w:noWrap/>
            <w:vAlign w:val="center"/>
            <w:hideMark/>
          </w:tcPr>
          <w:p w14:paraId="259AB87B"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2015</w:t>
            </w:r>
          </w:p>
        </w:tc>
        <w:tc>
          <w:tcPr>
            <w:tcW w:w="870" w:type="dxa"/>
            <w:tcBorders>
              <w:top w:val="nil"/>
              <w:left w:val="nil"/>
              <w:bottom w:val="nil"/>
              <w:right w:val="nil"/>
            </w:tcBorders>
            <w:shd w:val="clear" w:color="auto" w:fill="auto"/>
            <w:noWrap/>
            <w:vAlign w:val="center"/>
            <w:hideMark/>
          </w:tcPr>
          <w:p w14:paraId="3BA414D6"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679" w:type="dxa"/>
            <w:tcBorders>
              <w:top w:val="nil"/>
              <w:left w:val="nil"/>
              <w:bottom w:val="nil"/>
              <w:right w:val="nil"/>
            </w:tcBorders>
            <w:shd w:val="clear" w:color="auto" w:fill="auto"/>
            <w:noWrap/>
            <w:vAlign w:val="center"/>
            <w:hideMark/>
          </w:tcPr>
          <w:p w14:paraId="20C01A87"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811" w:type="dxa"/>
            <w:tcBorders>
              <w:top w:val="nil"/>
              <w:left w:val="nil"/>
              <w:bottom w:val="nil"/>
              <w:right w:val="nil"/>
            </w:tcBorders>
            <w:shd w:val="clear" w:color="auto" w:fill="auto"/>
            <w:noWrap/>
            <w:vAlign w:val="center"/>
            <w:hideMark/>
          </w:tcPr>
          <w:p w14:paraId="04C67D25"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2015</w:t>
            </w:r>
          </w:p>
        </w:tc>
        <w:tc>
          <w:tcPr>
            <w:tcW w:w="870" w:type="dxa"/>
            <w:tcBorders>
              <w:top w:val="nil"/>
              <w:left w:val="nil"/>
              <w:bottom w:val="nil"/>
              <w:right w:val="nil"/>
            </w:tcBorders>
            <w:shd w:val="clear" w:color="auto" w:fill="auto"/>
            <w:noWrap/>
            <w:vAlign w:val="center"/>
            <w:hideMark/>
          </w:tcPr>
          <w:p w14:paraId="4DBBAE96"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679" w:type="dxa"/>
            <w:tcBorders>
              <w:top w:val="nil"/>
              <w:left w:val="nil"/>
              <w:bottom w:val="nil"/>
              <w:right w:val="nil"/>
            </w:tcBorders>
            <w:shd w:val="clear" w:color="auto" w:fill="auto"/>
            <w:noWrap/>
            <w:vAlign w:val="center"/>
            <w:hideMark/>
          </w:tcPr>
          <w:p w14:paraId="34258889"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r>
      <w:tr w:rsidR="00E51E41" w:rsidRPr="00547558" w14:paraId="6668B04F" w14:textId="77777777" w:rsidTr="00E51E41">
        <w:trPr>
          <w:trHeight w:val="300"/>
        </w:trPr>
        <w:tc>
          <w:tcPr>
            <w:tcW w:w="2274" w:type="dxa"/>
            <w:tcBorders>
              <w:top w:val="nil"/>
              <w:left w:val="nil"/>
              <w:bottom w:val="nil"/>
              <w:right w:val="nil"/>
            </w:tcBorders>
            <w:shd w:val="clear" w:color="auto" w:fill="auto"/>
            <w:noWrap/>
            <w:vAlign w:val="center"/>
            <w:hideMark/>
          </w:tcPr>
          <w:p w14:paraId="063FFD3D" w14:textId="77777777" w:rsidR="00E51E41" w:rsidRPr="00547558" w:rsidRDefault="00E51E41" w:rsidP="00E51E41">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Myanmar</w:t>
            </w:r>
          </w:p>
        </w:tc>
        <w:tc>
          <w:tcPr>
            <w:tcW w:w="790" w:type="dxa"/>
            <w:tcBorders>
              <w:top w:val="nil"/>
              <w:left w:val="nil"/>
              <w:bottom w:val="nil"/>
              <w:right w:val="nil"/>
            </w:tcBorders>
            <w:shd w:val="clear" w:color="auto" w:fill="auto"/>
            <w:noWrap/>
            <w:vAlign w:val="center"/>
            <w:hideMark/>
          </w:tcPr>
          <w:p w14:paraId="5FE2D264"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2013</w:t>
            </w:r>
          </w:p>
        </w:tc>
        <w:tc>
          <w:tcPr>
            <w:tcW w:w="868" w:type="dxa"/>
            <w:tcBorders>
              <w:top w:val="nil"/>
              <w:left w:val="nil"/>
              <w:bottom w:val="nil"/>
              <w:right w:val="nil"/>
            </w:tcBorders>
            <w:shd w:val="clear" w:color="auto" w:fill="auto"/>
            <w:noWrap/>
            <w:vAlign w:val="center"/>
            <w:hideMark/>
          </w:tcPr>
          <w:p w14:paraId="1BAE403D"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74.00%</w:t>
            </w:r>
          </w:p>
        </w:tc>
        <w:tc>
          <w:tcPr>
            <w:tcW w:w="662" w:type="dxa"/>
            <w:tcBorders>
              <w:top w:val="nil"/>
              <w:left w:val="nil"/>
              <w:bottom w:val="nil"/>
              <w:right w:val="nil"/>
            </w:tcBorders>
            <w:shd w:val="clear" w:color="auto" w:fill="auto"/>
            <w:noWrap/>
            <w:vAlign w:val="center"/>
            <w:hideMark/>
          </w:tcPr>
          <w:p w14:paraId="06E32BF2"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95%</w:t>
            </w:r>
          </w:p>
        </w:tc>
        <w:tc>
          <w:tcPr>
            <w:tcW w:w="811" w:type="dxa"/>
            <w:tcBorders>
              <w:top w:val="nil"/>
              <w:left w:val="nil"/>
              <w:bottom w:val="nil"/>
              <w:right w:val="nil"/>
            </w:tcBorders>
            <w:shd w:val="clear" w:color="auto" w:fill="auto"/>
            <w:noWrap/>
            <w:vAlign w:val="center"/>
            <w:hideMark/>
          </w:tcPr>
          <w:p w14:paraId="541996D7"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2013</w:t>
            </w:r>
          </w:p>
        </w:tc>
        <w:tc>
          <w:tcPr>
            <w:tcW w:w="870" w:type="dxa"/>
            <w:tcBorders>
              <w:top w:val="nil"/>
              <w:left w:val="nil"/>
              <w:bottom w:val="nil"/>
              <w:right w:val="nil"/>
            </w:tcBorders>
            <w:shd w:val="clear" w:color="auto" w:fill="auto"/>
            <w:noWrap/>
            <w:vAlign w:val="center"/>
            <w:hideMark/>
          </w:tcPr>
          <w:p w14:paraId="74BC8B39"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75.00%</w:t>
            </w:r>
          </w:p>
        </w:tc>
        <w:tc>
          <w:tcPr>
            <w:tcW w:w="679" w:type="dxa"/>
            <w:tcBorders>
              <w:top w:val="nil"/>
              <w:left w:val="nil"/>
              <w:bottom w:val="nil"/>
              <w:right w:val="nil"/>
            </w:tcBorders>
            <w:shd w:val="clear" w:color="auto" w:fill="auto"/>
            <w:noWrap/>
            <w:vAlign w:val="center"/>
            <w:hideMark/>
          </w:tcPr>
          <w:p w14:paraId="0035F0BD"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95.00%</w:t>
            </w:r>
          </w:p>
        </w:tc>
        <w:tc>
          <w:tcPr>
            <w:tcW w:w="811" w:type="dxa"/>
            <w:tcBorders>
              <w:top w:val="nil"/>
              <w:left w:val="nil"/>
              <w:bottom w:val="nil"/>
              <w:right w:val="nil"/>
            </w:tcBorders>
            <w:shd w:val="clear" w:color="auto" w:fill="auto"/>
            <w:noWrap/>
            <w:vAlign w:val="center"/>
            <w:hideMark/>
          </w:tcPr>
          <w:p w14:paraId="30612CD9"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2013</w:t>
            </w:r>
          </w:p>
        </w:tc>
        <w:tc>
          <w:tcPr>
            <w:tcW w:w="870" w:type="dxa"/>
            <w:tcBorders>
              <w:top w:val="nil"/>
              <w:left w:val="nil"/>
              <w:bottom w:val="nil"/>
              <w:right w:val="nil"/>
            </w:tcBorders>
            <w:shd w:val="clear" w:color="auto" w:fill="auto"/>
            <w:noWrap/>
            <w:vAlign w:val="center"/>
            <w:hideMark/>
          </w:tcPr>
          <w:p w14:paraId="1B023E6D"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1.50%</w:t>
            </w:r>
          </w:p>
        </w:tc>
        <w:tc>
          <w:tcPr>
            <w:tcW w:w="679" w:type="dxa"/>
            <w:tcBorders>
              <w:top w:val="nil"/>
              <w:left w:val="nil"/>
              <w:bottom w:val="nil"/>
              <w:right w:val="nil"/>
            </w:tcBorders>
            <w:shd w:val="clear" w:color="auto" w:fill="auto"/>
            <w:noWrap/>
            <w:vAlign w:val="center"/>
            <w:hideMark/>
          </w:tcPr>
          <w:p w14:paraId="4021A94C" w14:textId="77777777" w:rsidR="00E51E41" w:rsidRPr="00547558" w:rsidRDefault="00E51E41" w:rsidP="00E51E41">
            <w:pPr>
              <w:spacing w:after="0" w:line="240" w:lineRule="auto"/>
              <w:jc w:val="center"/>
              <w:rPr>
                <w:rFonts w:eastAsia="Times New Roman" w:cs="Times New Roman"/>
                <w:color w:val="000000"/>
                <w:sz w:val="18"/>
                <w:szCs w:val="18"/>
                <w:lang w:val="en-US"/>
              </w:rPr>
            </w:pPr>
          </w:p>
        </w:tc>
      </w:tr>
      <w:tr w:rsidR="00E51E41" w:rsidRPr="00547558" w14:paraId="142998BA" w14:textId="77777777" w:rsidTr="00E51E41">
        <w:trPr>
          <w:trHeight w:val="300"/>
        </w:trPr>
        <w:tc>
          <w:tcPr>
            <w:tcW w:w="2274" w:type="dxa"/>
            <w:tcBorders>
              <w:top w:val="nil"/>
              <w:left w:val="nil"/>
              <w:bottom w:val="nil"/>
              <w:right w:val="nil"/>
            </w:tcBorders>
            <w:shd w:val="clear" w:color="auto" w:fill="auto"/>
            <w:noWrap/>
            <w:vAlign w:val="center"/>
            <w:hideMark/>
          </w:tcPr>
          <w:p w14:paraId="5940AF86" w14:textId="77777777" w:rsidR="00E51E41" w:rsidRPr="00547558" w:rsidRDefault="00E51E41" w:rsidP="00E51E41">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Nepal</w:t>
            </w:r>
          </w:p>
        </w:tc>
        <w:tc>
          <w:tcPr>
            <w:tcW w:w="790" w:type="dxa"/>
            <w:tcBorders>
              <w:top w:val="nil"/>
              <w:left w:val="nil"/>
              <w:bottom w:val="nil"/>
              <w:right w:val="nil"/>
            </w:tcBorders>
            <w:shd w:val="clear" w:color="auto" w:fill="auto"/>
            <w:noWrap/>
            <w:vAlign w:val="center"/>
            <w:hideMark/>
          </w:tcPr>
          <w:p w14:paraId="219A85F1"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2014-2015</w:t>
            </w:r>
          </w:p>
        </w:tc>
        <w:tc>
          <w:tcPr>
            <w:tcW w:w="868" w:type="dxa"/>
            <w:tcBorders>
              <w:top w:val="nil"/>
              <w:left w:val="nil"/>
              <w:bottom w:val="nil"/>
              <w:right w:val="nil"/>
            </w:tcBorders>
            <w:shd w:val="clear" w:color="auto" w:fill="auto"/>
            <w:noWrap/>
            <w:vAlign w:val="center"/>
            <w:hideMark/>
          </w:tcPr>
          <w:p w14:paraId="4011355C"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76.00%</w:t>
            </w:r>
          </w:p>
        </w:tc>
        <w:tc>
          <w:tcPr>
            <w:tcW w:w="662" w:type="dxa"/>
            <w:tcBorders>
              <w:top w:val="nil"/>
              <w:left w:val="nil"/>
              <w:bottom w:val="nil"/>
              <w:right w:val="nil"/>
            </w:tcBorders>
            <w:shd w:val="clear" w:color="auto" w:fill="auto"/>
            <w:noWrap/>
            <w:vAlign w:val="center"/>
            <w:hideMark/>
          </w:tcPr>
          <w:p w14:paraId="6F38D6D9"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99%</w:t>
            </w:r>
          </w:p>
        </w:tc>
        <w:tc>
          <w:tcPr>
            <w:tcW w:w="811" w:type="dxa"/>
            <w:tcBorders>
              <w:top w:val="nil"/>
              <w:left w:val="nil"/>
              <w:bottom w:val="nil"/>
              <w:right w:val="nil"/>
            </w:tcBorders>
            <w:shd w:val="clear" w:color="auto" w:fill="auto"/>
            <w:noWrap/>
            <w:vAlign w:val="center"/>
            <w:hideMark/>
          </w:tcPr>
          <w:p w14:paraId="72972729"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70" w:type="dxa"/>
            <w:tcBorders>
              <w:top w:val="nil"/>
              <w:left w:val="nil"/>
              <w:bottom w:val="nil"/>
              <w:right w:val="nil"/>
            </w:tcBorders>
            <w:shd w:val="clear" w:color="auto" w:fill="auto"/>
            <w:noWrap/>
            <w:vAlign w:val="center"/>
            <w:hideMark/>
          </w:tcPr>
          <w:p w14:paraId="2BC63221"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679" w:type="dxa"/>
            <w:tcBorders>
              <w:top w:val="nil"/>
              <w:left w:val="nil"/>
              <w:bottom w:val="nil"/>
              <w:right w:val="nil"/>
            </w:tcBorders>
            <w:shd w:val="clear" w:color="auto" w:fill="auto"/>
            <w:noWrap/>
            <w:vAlign w:val="center"/>
            <w:hideMark/>
          </w:tcPr>
          <w:p w14:paraId="6D7DD48F"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90.00%</w:t>
            </w:r>
          </w:p>
        </w:tc>
        <w:tc>
          <w:tcPr>
            <w:tcW w:w="811" w:type="dxa"/>
            <w:tcBorders>
              <w:top w:val="nil"/>
              <w:left w:val="nil"/>
              <w:bottom w:val="nil"/>
              <w:right w:val="nil"/>
            </w:tcBorders>
            <w:shd w:val="clear" w:color="auto" w:fill="auto"/>
            <w:noWrap/>
            <w:vAlign w:val="center"/>
            <w:hideMark/>
          </w:tcPr>
          <w:p w14:paraId="0F50511D"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70" w:type="dxa"/>
            <w:tcBorders>
              <w:top w:val="nil"/>
              <w:left w:val="nil"/>
              <w:bottom w:val="nil"/>
              <w:right w:val="nil"/>
            </w:tcBorders>
            <w:shd w:val="clear" w:color="auto" w:fill="auto"/>
            <w:noWrap/>
            <w:vAlign w:val="center"/>
            <w:hideMark/>
          </w:tcPr>
          <w:p w14:paraId="17446D06"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679" w:type="dxa"/>
            <w:tcBorders>
              <w:top w:val="nil"/>
              <w:left w:val="nil"/>
              <w:bottom w:val="nil"/>
              <w:right w:val="nil"/>
            </w:tcBorders>
            <w:shd w:val="clear" w:color="auto" w:fill="auto"/>
            <w:noWrap/>
            <w:vAlign w:val="center"/>
            <w:hideMark/>
          </w:tcPr>
          <w:p w14:paraId="37174E74"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80.00%</w:t>
            </w:r>
          </w:p>
        </w:tc>
      </w:tr>
      <w:tr w:rsidR="00E51E41" w:rsidRPr="00547558" w14:paraId="2D169CCB" w14:textId="77777777" w:rsidTr="00E51E41">
        <w:trPr>
          <w:trHeight w:val="300"/>
        </w:trPr>
        <w:tc>
          <w:tcPr>
            <w:tcW w:w="2274" w:type="dxa"/>
            <w:tcBorders>
              <w:top w:val="nil"/>
              <w:left w:val="nil"/>
              <w:bottom w:val="nil"/>
              <w:right w:val="nil"/>
            </w:tcBorders>
            <w:shd w:val="clear" w:color="auto" w:fill="auto"/>
            <w:noWrap/>
            <w:vAlign w:val="center"/>
            <w:hideMark/>
          </w:tcPr>
          <w:p w14:paraId="1AD4D038" w14:textId="77777777" w:rsidR="00E51E41" w:rsidRPr="00547558" w:rsidRDefault="00E51E41" w:rsidP="00E51E41">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New Zealand</w:t>
            </w:r>
          </w:p>
        </w:tc>
        <w:tc>
          <w:tcPr>
            <w:tcW w:w="790" w:type="dxa"/>
            <w:tcBorders>
              <w:top w:val="nil"/>
              <w:left w:val="nil"/>
              <w:bottom w:val="nil"/>
              <w:right w:val="nil"/>
            </w:tcBorders>
            <w:shd w:val="clear" w:color="auto" w:fill="auto"/>
            <w:noWrap/>
            <w:vAlign w:val="center"/>
            <w:hideMark/>
          </w:tcPr>
          <w:p w14:paraId="7144B41B"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868" w:type="dxa"/>
            <w:tcBorders>
              <w:top w:val="nil"/>
              <w:left w:val="nil"/>
              <w:bottom w:val="nil"/>
              <w:right w:val="nil"/>
            </w:tcBorders>
            <w:shd w:val="clear" w:color="auto" w:fill="auto"/>
            <w:noWrap/>
            <w:vAlign w:val="center"/>
            <w:hideMark/>
          </w:tcPr>
          <w:p w14:paraId="73BE5FC0"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85.00%</w:t>
            </w:r>
          </w:p>
        </w:tc>
        <w:tc>
          <w:tcPr>
            <w:tcW w:w="662" w:type="dxa"/>
            <w:tcBorders>
              <w:top w:val="nil"/>
              <w:left w:val="nil"/>
              <w:bottom w:val="nil"/>
              <w:right w:val="nil"/>
            </w:tcBorders>
            <w:shd w:val="clear" w:color="auto" w:fill="auto"/>
            <w:noWrap/>
            <w:vAlign w:val="center"/>
            <w:hideMark/>
          </w:tcPr>
          <w:p w14:paraId="696C30F9"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90%</w:t>
            </w:r>
          </w:p>
        </w:tc>
        <w:tc>
          <w:tcPr>
            <w:tcW w:w="811" w:type="dxa"/>
            <w:tcBorders>
              <w:top w:val="nil"/>
              <w:left w:val="nil"/>
              <w:bottom w:val="nil"/>
              <w:right w:val="nil"/>
            </w:tcBorders>
            <w:shd w:val="clear" w:color="auto" w:fill="auto"/>
            <w:noWrap/>
            <w:vAlign w:val="center"/>
            <w:hideMark/>
          </w:tcPr>
          <w:p w14:paraId="769FB3C5"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2010-2014</w:t>
            </w:r>
          </w:p>
        </w:tc>
        <w:tc>
          <w:tcPr>
            <w:tcW w:w="870" w:type="dxa"/>
            <w:tcBorders>
              <w:top w:val="nil"/>
              <w:left w:val="nil"/>
              <w:bottom w:val="nil"/>
              <w:right w:val="nil"/>
            </w:tcBorders>
            <w:shd w:val="clear" w:color="auto" w:fill="auto"/>
            <w:noWrap/>
            <w:vAlign w:val="center"/>
            <w:hideMark/>
          </w:tcPr>
          <w:p w14:paraId="67C07B4F"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86.30%</w:t>
            </w:r>
          </w:p>
        </w:tc>
        <w:tc>
          <w:tcPr>
            <w:tcW w:w="679" w:type="dxa"/>
            <w:tcBorders>
              <w:top w:val="nil"/>
              <w:left w:val="nil"/>
              <w:bottom w:val="nil"/>
              <w:right w:val="nil"/>
            </w:tcBorders>
            <w:shd w:val="clear" w:color="auto" w:fill="auto"/>
            <w:noWrap/>
            <w:vAlign w:val="center"/>
            <w:hideMark/>
          </w:tcPr>
          <w:p w14:paraId="5E477185"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99.00%</w:t>
            </w:r>
          </w:p>
        </w:tc>
        <w:tc>
          <w:tcPr>
            <w:tcW w:w="811" w:type="dxa"/>
            <w:tcBorders>
              <w:top w:val="nil"/>
              <w:left w:val="nil"/>
              <w:bottom w:val="nil"/>
              <w:right w:val="nil"/>
            </w:tcBorders>
            <w:shd w:val="clear" w:color="auto" w:fill="auto"/>
            <w:noWrap/>
            <w:vAlign w:val="center"/>
            <w:hideMark/>
          </w:tcPr>
          <w:p w14:paraId="75DAE3C3"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870" w:type="dxa"/>
            <w:tcBorders>
              <w:top w:val="nil"/>
              <w:left w:val="nil"/>
              <w:bottom w:val="nil"/>
              <w:right w:val="nil"/>
            </w:tcBorders>
            <w:shd w:val="clear" w:color="auto" w:fill="auto"/>
            <w:noWrap/>
            <w:vAlign w:val="center"/>
            <w:hideMark/>
          </w:tcPr>
          <w:p w14:paraId="6960B7FB"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97.60%</w:t>
            </w:r>
          </w:p>
        </w:tc>
        <w:tc>
          <w:tcPr>
            <w:tcW w:w="679" w:type="dxa"/>
            <w:tcBorders>
              <w:top w:val="nil"/>
              <w:left w:val="nil"/>
              <w:bottom w:val="nil"/>
              <w:right w:val="nil"/>
            </w:tcBorders>
            <w:shd w:val="clear" w:color="auto" w:fill="auto"/>
            <w:noWrap/>
            <w:vAlign w:val="center"/>
            <w:hideMark/>
          </w:tcPr>
          <w:p w14:paraId="3E7F1A09"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99.00%</w:t>
            </w:r>
          </w:p>
        </w:tc>
      </w:tr>
      <w:tr w:rsidR="00E51E41" w:rsidRPr="00547558" w14:paraId="417C4516" w14:textId="77777777" w:rsidTr="00E51E41">
        <w:trPr>
          <w:trHeight w:val="300"/>
        </w:trPr>
        <w:tc>
          <w:tcPr>
            <w:tcW w:w="2274" w:type="dxa"/>
            <w:tcBorders>
              <w:top w:val="nil"/>
              <w:left w:val="nil"/>
              <w:bottom w:val="nil"/>
              <w:right w:val="nil"/>
            </w:tcBorders>
            <w:shd w:val="clear" w:color="auto" w:fill="auto"/>
            <w:noWrap/>
            <w:vAlign w:val="center"/>
            <w:hideMark/>
          </w:tcPr>
          <w:p w14:paraId="5789E333" w14:textId="77777777" w:rsidR="00E51E41" w:rsidRPr="00547558" w:rsidRDefault="00E51E41" w:rsidP="00E51E41">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Pakistan</w:t>
            </w:r>
          </w:p>
        </w:tc>
        <w:tc>
          <w:tcPr>
            <w:tcW w:w="790" w:type="dxa"/>
            <w:tcBorders>
              <w:top w:val="nil"/>
              <w:left w:val="nil"/>
              <w:bottom w:val="nil"/>
              <w:right w:val="nil"/>
            </w:tcBorders>
            <w:shd w:val="clear" w:color="auto" w:fill="auto"/>
            <w:noWrap/>
            <w:vAlign w:val="center"/>
            <w:hideMark/>
          </w:tcPr>
          <w:p w14:paraId="5FDDF1FE"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68" w:type="dxa"/>
            <w:tcBorders>
              <w:top w:val="nil"/>
              <w:left w:val="nil"/>
              <w:bottom w:val="nil"/>
              <w:right w:val="nil"/>
            </w:tcBorders>
            <w:shd w:val="clear" w:color="auto" w:fill="auto"/>
            <w:noWrap/>
            <w:vAlign w:val="center"/>
            <w:hideMark/>
          </w:tcPr>
          <w:p w14:paraId="60998EA3"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662" w:type="dxa"/>
            <w:tcBorders>
              <w:top w:val="nil"/>
              <w:left w:val="nil"/>
              <w:bottom w:val="nil"/>
              <w:right w:val="nil"/>
            </w:tcBorders>
            <w:shd w:val="clear" w:color="auto" w:fill="auto"/>
            <w:noWrap/>
            <w:vAlign w:val="center"/>
            <w:hideMark/>
          </w:tcPr>
          <w:p w14:paraId="7E01FC98"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w:t>
            </w:r>
          </w:p>
        </w:tc>
        <w:tc>
          <w:tcPr>
            <w:tcW w:w="811" w:type="dxa"/>
            <w:tcBorders>
              <w:top w:val="nil"/>
              <w:left w:val="nil"/>
              <w:bottom w:val="nil"/>
              <w:right w:val="nil"/>
            </w:tcBorders>
            <w:shd w:val="clear" w:color="auto" w:fill="auto"/>
            <w:noWrap/>
            <w:vAlign w:val="center"/>
            <w:hideMark/>
          </w:tcPr>
          <w:p w14:paraId="2D445D50"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70" w:type="dxa"/>
            <w:tcBorders>
              <w:top w:val="nil"/>
              <w:left w:val="nil"/>
              <w:bottom w:val="nil"/>
              <w:right w:val="nil"/>
            </w:tcBorders>
            <w:shd w:val="clear" w:color="auto" w:fill="auto"/>
            <w:noWrap/>
            <w:vAlign w:val="center"/>
            <w:hideMark/>
          </w:tcPr>
          <w:p w14:paraId="32BC96E9"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679" w:type="dxa"/>
            <w:tcBorders>
              <w:top w:val="nil"/>
              <w:left w:val="nil"/>
              <w:bottom w:val="nil"/>
              <w:right w:val="nil"/>
            </w:tcBorders>
            <w:shd w:val="clear" w:color="auto" w:fill="auto"/>
            <w:noWrap/>
            <w:vAlign w:val="center"/>
            <w:hideMark/>
          </w:tcPr>
          <w:p w14:paraId="07F6421D"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811" w:type="dxa"/>
            <w:tcBorders>
              <w:top w:val="nil"/>
              <w:left w:val="nil"/>
              <w:bottom w:val="nil"/>
              <w:right w:val="nil"/>
            </w:tcBorders>
            <w:shd w:val="clear" w:color="auto" w:fill="auto"/>
            <w:noWrap/>
            <w:vAlign w:val="center"/>
            <w:hideMark/>
          </w:tcPr>
          <w:p w14:paraId="0D53015E"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70" w:type="dxa"/>
            <w:tcBorders>
              <w:top w:val="nil"/>
              <w:left w:val="nil"/>
              <w:bottom w:val="nil"/>
              <w:right w:val="nil"/>
            </w:tcBorders>
            <w:shd w:val="clear" w:color="auto" w:fill="auto"/>
            <w:noWrap/>
            <w:vAlign w:val="center"/>
            <w:hideMark/>
          </w:tcPr>
          <w:p w14:paraId="44683AC8"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679" w:type="dxa"/>
            <w:tcBorders>
              <w:top w:val="nil"/>
              <w:left w:val="nil"/>
              <w:bottom w:val="nil"/>
              <w:right w:val="nil"/>
            </w:tcBorders>
            <w:shd w:val="clear" w:color="auto" w:fill="auto"/>
            <w:noWrap/>
            <w:vAlign w:val="center"/>
            <w:hideMark/>
          </w:tcPr>
          <w:p w14:paraId="6DA3D701"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r>
      <w:tr w:rsidR="00E51E41" w:rsidRPr="00547558" w14:paraId="693FCD4F" w14:textId="77777777" w:rsidTr="00E51E41">
        <w:trPr>
          <w:trHeight w:val="300"/>
        </w:trPr>
        <w:tc>
          <w:tcPr>
            <w:tcW w:w="2274" w:type="dxa"/>
            <w:tcBorders>
              <w:top w:val="nil"/>
              <w:left w:val="nil"/>
              <w:bottom w:val="nil"/>
              <w:right w:val="nil"/>
            </w:tcBorders>
            <w:shd w:val="clear" w:color="auto" w:fill="auto"/>
            <w:noWrap/>
            <w:vAlign w:val="center"/>
            <w:hideMark/>
          </w:tcPr>
          <w:p w14:paraId="5773436B" w14:textId="77777777" w:rsidR="00E51E41" w:rsidRPr="00547558" w:rsidRDefault="00E51E41" w:rsidP="00E51E41">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Philippines</w:t>
            </w:r>
          </w:p>
        </w:tc>
        <w:tc>
          <w:tcPr>
            <w:tcW w:w="790" w:type="dxa"/>
            <w:tcBorders>
              <w:top w:val="nil"/>
              <w:left w:val="nil"/>
              <w:bottom w:val="nil"/>
              <w:right w:val="nil"/>
            </w:tcBorders>
            <w:shd w:val="clear" w:color="auto" w:fill="auto"/>
            <w:noWrap/>
            <w:vAlign w:val="center"/>
            <w:hideMark/>
          </w:tcPr>
          <w:p w14:paraId="7BEE4552"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68" w:type="dxa"/>
            <w:tcBorders>
              <w:top w:val="nil"/>
              <w:left w:val="nil"/>
              <w:bottom w:val="nil"/>
              <w:right w:val="nil"/>
            </w:tcBorders>
            <w:shd w:val="clear" w:color="auto" w:fill="auto"/>
            <w:noWrap/>
            <w:vAlign w:val="center"/>
            <w:hideMark/>
          </w:tcPr>
          <w:p w14:paraId="7EE658BD"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90.60%</w:t>
            </w:r>
          </w:p>
        </w:tc>
        <w:tc>
          <w:tcPr>
            <w:tcW w:w="662" w:type="dxa"/>
            <w:tcBorders>
              <w:top w:val="nil"/>
              <w:left w:val="nil"/>
              <w:bottom w:val="nil"/>
              <w:right w:val="nil"/>
            </w:tcBorders>
            <w:shd w:val="clear" w:color="auto" w:fill="auto"/>
            <w:noWrap/>
            <w:vAlign w:val="center"/>
            <w:hideMark/>
          </w:tcPr>
          <w:p w14:paraId="65E757E6"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99%</w:t>
            </w:r>
          </w:p>
        </w:tc>
        <w:tc>
          <w:tcPr>
            <w:tcW w:w="811" w:type="dxa"/>
            <w:tcBorders>
              <w:top w:val="nil"/>
              <w:left w:val="nil"/>
              <w:bottom w:val="nil"/>
              <w:right w:val="nil"/>
            </w:tcBorders>
            <w:shd w:val="clear" w:color="auto" w:fill="auto"/>
            <w:noWrap/>
            <w:vAlign w:val="center"/>
            <w:hideMark/>
          </w:tcPr>
          <w:p w14:paraId="7723FB87"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70" w:type="dxa"/>
            <w:tcBorders>
              <w:top w:val="nil"/>
              <w:left w:val="nil"/>
              <w:bottom w:val="nil"/>
              <w:right w:val="nil"/>
            </w:tcBorders>
            <w:shd w:val="clear" w:color="auto" w:fill="auto"/>
            <w:noWrap/>
            <w:vAlign w:val="center"/>
            <w:hideMark/>
          </w:tcPr>
          <w:p w14:paraId="3A75563D"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90.20%</w:t>
            </w:r>
          </w:p>
        </w:tc>
        <w:tc>
          <w:tcPr>
            <w:tcW w:w="679" w:type="dxa"/>
            <w:tcBorders>
              <w:top w:val="nil"/>
              <w:left w:val="nil"/>
              <w:bottom w:val="nil"/>
              <w:right w:val="nil"/>
            </w:tcBorders>
            <w:shd w:val="clear" w:color="auto" w:fill="auto"/>
            <w:noWrap/>
            <w:vAlign w:val="center"/>
            <w:hideMark/>
          </w:tcPr>
          <w:p w14:paraId="427A4717"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99.50%</w:t>
            </w:r>
          </w:p>
        </w:tc>
        <w:tc>
          <w:tcPr>
            <w:tcW w:w="811" w:type="dxa"/>
            <w:tcBorders>
              <w:top w:val="nil"/>
              <w:left w:val="nil"/>
              <w:bottom w:val="nil"/>
              <w:right w:val="nil"/>
            </w:tcBorders>
            <w:shd w:val="clear" w:color="auto" w:fill="auto"/>
            <w:noWrap/>
            <w:vAlign w:val="center"/>
            <w:hideMark/>
          </w:tcPr>
          <w:p w14:paraId="68060A88"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2010</w:t>
            </w:r>
          </w:p>
        </w:tc>
        <w:tc>
          <w:tcPr>
            <w:tcW w:w="870" w:type="dxa"/>
            <w:tcBorders>
              <w:top w:val="nil"/>
              <w:left w:val="nil"/>
              <w:bottom w:val="nil"/>
              <w:right w:val="nil"/>
            </w:tcBorders>
            <w:shd w:val="clear" w:color="auto" w:fill="auto"/>
            <w:noWrap/>
            <w:vAlign w:val="center"/>
            <w:hideMark/>
          </w:tcPr>
          <w:p w14:paraId="4ACEE0B1"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93.50%</w:t>
            </w:r>
          </w:p>
        </w:tc>
        <w:tc>
          <w:tcPr>
            <w:tcW w:w="679" w:type="dxa"/>
            <w:tcBorders>
              <w:top w:val="nil"/>
              <w:left w:val="nil"/>
              <w:bottom w:val="nil"/>
              <w:right w:val="nil"/>
            </w:tcBorders>
            <w:shd w:val="clear" w:color="auto" w:fill="auto"/>
            <w:noWrap/>
            <w:vAlign w:val="center"/>
            <w:hideMark/>
          </w:tcPr>
          <w:p w14:paraId="7D8EC59B"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99.50%</w:t>
            </w:r>
          </w:p>
        </w:tc>
      </w:tr>
      <w:tr w:rsidR="00E51E41" w:rsidRPr="00547558" w14:paraId="0424BF0F" w14:textId="77777777" w:rsidTr="00E51E41">
        <w:trPr>
          <w:trHeight w:val="300"/>
        </w:trPr>
        <w:tc>
          <w:tcPr>
            <w:tcW w:w="2274" w:type="dxa"/>
            <w:tcBorders>
              <w:top w:val="nil"/>
              <w:left w:val="nil"/>
              <w:bottom w:val="nil"/>
              <w:right w:val="nil"/>
            </w:tcBorders>
            <w:shd w:val="clear" w:color="auto" w:fill="auto"/>
            <w:noWrap/>
            <w:vAlign w:val="center"/>
            <w:hideMark/>
          </w:tcPr>
          <w:p w14:paraId="4FB42F3B" w14:textId="77777777" w:rsidR="00E51E41" w:rsidRPr="00547558" w:rsidRDefault="00E51E41" w:rsidP="00E51E41">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Republic of Korea</w:t>
            </w:r>
          </w:p>
        </w:tc>
        <w:tc>
          <w:tcPr>
            <w:tcW w:w="790" w:type="dxa"/>
            <w:tcBorders>
              <w:top w:val="nil"/>
              <w:left w:val="nil"/>
              <w:bottom w:val="nil"/>
              <w:right w:val="nil"/>
            </w:tcBorders>
            <w:shd w:val="clear" w:color="auto" w:fill="auto"/>
            <w:noWrap/>
            <w:vAlign w:val="center"/>
            <w:hideMark/>
          </w:tcPr>
          <w:p w14:paraId="4E84DAFA"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868" w:type="dxa"/>
            <w:tcBorders>
              <w:top w:val="nil"/>
              <w:left w:val="nil"/>
              <w:bottom w:val="nil"/>
              <w:right w:val="nil"/>
            </w:tcBorders>
            <w:shd w:val="clear" w:color="auto" w:fill="auto"/>
            <w:noWrap/>
            <w:vAlign w:val="center"/>
            <w:hideMark/>
          </w:tcPr>
          <w:p w14:paraId="59D17BEA"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99.90%</w:t>
            </w:r>
          </w:p>
        </w:tc>
        <w:tc>
          <w:tcPr>
            <w:tcW w:w="662" w:type="dxa"/>
            <w:tcBorders>
              <w:top w:val="nil"/>
              <w:left w:val="nil"/>
              <w:bottom w:val="nil"/>
              <w:right w:val="nil"/>
            </w:tcBorders>
            <w:shd w:val="clear" w:color="auto" w:fill="auto"/>
            <w:noWrap/>
            <w:vAlign w:val="center"/>
            <w:hideMark/>
          </w:tcPr>
          <w:p w14:paraId="548BAAB4"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w:t>
            </w:r>
          </w:p>
        </w:tc>
        <w:tc>
          <w:tcPr>
            <w:tcW w:w="811" w:type="dxa"/>
            <w:tcBorders>
              <w:top w:val="nil"/>
              <w:left w:val="nil"/>
              <w:bottom w:val="nil"/>
              <w:right w:val="nil"/>
            </w:tcBorders>
            <w:shd w:val="clear" w:color="auto" w:fill="auto"/>
            <w:noWrap/>
            <w:vAlign w:val="center"/>
            <w:hideMark/>
          </w:tcPr>
          <w:p w14:paraId="0D20AE69"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70" w:type="dxa"/>
            <w:tcBorders>
              <w:top w:val="nil"/>
              <w:left w:val="nil"/>
              <w:bottom w:val="nil"/>
              <w:right w:val="nil"/>
            </w:tcBorders>
            <w:shd w:val="clear" w:color="auto" w:fill="auto"/>
            <w:noWrap/>
            <w:vAlign w:val="center"/>
            <w:hideMark/>
          </w:tcPr>
          <w:p w14:paraId="39CF9EA7"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100,2%</w:t>
            </w:r>
          </w:p>
        </w:tc>
        <w:tc>
          <w:tcPr>
            <w:tcW w:w="679" w:type="dxa"/>
            <w:tcBorders>
              <w:top w:val="nil"/>
              <w:left w:val="nil"/>
              <w:bottom w:val="nil"/>
              <w:right w:val="nil"/>
            </w:tcBorders>
            <w:shd w:val="clear" w:color="auto" w:fill="auto"/>
            <w:noWrap/>
            <w:vAlign w:val="center"/>
            <w:hideMark/>
          </w:tcPr>
          <w:p w14:paraId="6D064275"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811" w:type="dxa"/>
            <w:tcBorders>
              <w:top w:val="nil"/>
              <w:left w:val="nil"/>
              <w:bottom w:val="nil"/>
              <w:right w:val="nil"/>
            </w:tcBorders>
            <w:shd w:val="clear" w:color="auto" w:fill="auto"/>
            <w:noWrap/>
            <w:vAlign w:val="center"/>
            <w:hideMark/>
          </w:tcPr>
          <w:p w14:paraId="243081E2"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870" w:type="dxa"/>
            <w:tcBorders>
              <w:top w:val="nil"/>
              <w:left w:val="nil"/>
              <w:bottom w:val="nil"/>
              <w:right w:val="nil"/>
            </w:tcBorders>
            <w:shd w:val="clear" w:color="auto" w:fill="auto"/>
            <w:noWrap/>
            <w:vAlign w:val="center"/>
            <w:hideMark/>
          </w:tcPr>
          <w:p w14:paraId="73F38CD8"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100.70%</w:t>
            </w:r>
          </w:p>
        </w:tc>
        <w:tc>
          <w:tcPr>
            <w:tcW w:w="679" w:type="dxa"/>
            <w:tcBorders>
              <w:top w:val="nil"/>
              <w:left w:val="nil"/>
              <w:bottom w:val="nil"/>
              <w:right w:val="nil"/>
            </w:tcBorders>
            <w:shd w:val="clear" w:color="auto" w:fill="auto"/>
            <w:noWrap/>
            <w:vAlign w:val="center"/>
            <w:hideMark/>
          </w:tcPr>
          <w:p w14:paraId="616F4130"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r>
      <w:tr w:rsidR="00E51E41" w:rsidRPr="00547558" w14:paraId="6359455C" w14:textId="77777777" w:rsidTr="00E51E41">
        <w:trPr>
          <w:trHeight w:val="300"/>
        </w:trPr>
        <w:tc>
          <w:tcPr>
            <w:tcW w:w="2274" w:type="dxa"/>
            <w:tcBorders>
              <w:top w:val="nil"/>
              <w:left w:val="nil"/>
              <w:bottom w:val="nil"/>
              <w:right w:val="nil"/>
            </w:tcBorders>
            <w:shd w:val="clear" w:color="auto" w:fill="auto"/>
            <w:noWrap/>
            <w:vAlign w:val="center"/>
            <w:hideMark/>
          </w:tcPr>
          <w:p w14:paraId="10C25627" w14:textId="77777777" w:rsidR="00E51E41" w:rsidRPr="00547558" w:rsidRDefault="00E51E41" w:rsidP="00E51E41">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Samoa</w:t>
            </w:r>
          </w:p>
        </w:tc>
        <w:tc>
          <w:tcPr>
            <w:tcW w:w="790" w:type="dxa"/>
            <w:tcBorders>
              <w:top w:val="nil"/>
              <w:left w:val="nil"/>
              <w:bottom w:val="nil"/>
              <w:right w:val="nil"/>
            </w:tcBorders>
            <w:shd w:val="clear" w:color="auto" w:fill="auto"/>
            <w:noWrap/>
            <w:vAlign w:val="center"/>
            <w:hideMark/>
          </w:tcPr>
          <w:p w14:paraId="0A6FD663"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68" w:type="dxa"/>
            <w:tcBorders>
              <w:top w:val="nil"/>
              <w:left w:val="nil"/>
              <w:bottom w:val="nil"/>
              <w:right w:val="nil"/>
            </w:tcBorders>
            <w:shd w:val="clear" w:color="auto" w:fill="auto"/>
            <w:noWrap/>
            <w:vAlign w:val="center"/>
            <w:hideMark/>
          </w:tcPr>
          <w:p w14:paraId="7F803AA0"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30%</w:t>
            </w:r>
          </w:p>
        </w:tc>
        <w:tc>
          <w:tcPr>
            <w:tcW w:w="662" w:type="dxa"/>
            <w:tcBorders>
              <w:top w:val="nil"/>
              <w:left w:val="nil"/>
              <w:bottom w:val="nil"/>
              <w:right w:val="nil"/>
            </w:tcBorders>
            <w:shd w:val="clear" w:color="auto" w:fill="auto"/>
            <w:noWrap/>
            <w:vAlign w:val="center"/>
            <w:hideMark/>
          </w:tcPr>
          <w:p w14:paraId="755601D6"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85%</w:t>
            </w:r>
          </w:p>
        </w:tc>
        <w:tc>
          <w:tcPr>
            <w:tcW w:w="811" w:type="dxa"/>
            <w:tcBorders>
              <w:top w:val="nil"/>
              <w:left w:val="nil"/>
              <w:bottom w:val="nil"/>
              <w:right w:val="nil"/>
            </w:tcBorders>
            <w:shd w:val="clear" w:color="auto" w:fill="auto"/>
            <w:noWrap/>
            <w:vAlign w:val="center"/>
            <w:hideMark/>
          </w:tcPr>
          <w:p w14:paraId="7F91565D"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70" w:type="dxa"/>
            <w:tcBorders>
              <w:top w:val="nil"/>
              <w:left w:val="nil"/>
              <w:bottom w:val="nil"/>
              <w:right w:val="nil"/>
            </w:tcBorders>
            <w:shd w:val="clear" w:color="auto" w:fill="auto"/>
            <w:noWrap/>
            <w:vAlign w:val="center"/>
            <w:hideMark/>
          </w:tcPr>
          <w:p w14:paraId="05AB3615"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679" w:type="dxa"/>
            <w:tcBorders>
              <w:top w:val="nil"/>
              <w:left w:val="nil"/>
              <w:bottom w:val="nil"/>
              <w:right w:val="nil"/>
            </w:tcBorders>
            <w:shd w:val="clear" w:color="auto" w:fill="auto"/>
            <w:noWrap/>
            <w:vAlign w:val="center"/>
            <w:hideMark/>
          </w:tcPr>
          <w:p w14:paraId="144686B1"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11" w:type="dxa"/>
            <w:tcBorders>
              <w:top w:val="nil"/>
              <w:left w:val="nil"/>
              <w:bottom w:val="nil"/>
              <w:right w:val="nil"/>
            </w:tcBorders>
            <w:shd w:val="clear" w:color="auto" w:fill="auto"/>
            <w:noWrap/>
            <w:vAlign w:val="center"/>
            <w:hideMark/>
          </w:tcPr>
          <w:p w14:paraId="70A9FD94"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70" w:type="dxa"/>
            <w:tcBorders>
              <w:top w:val="nil"/>
              <w:left w:val="nil"/>
              <w:bottom w:val="nil"/>
              <w:right w:val="nil"/>
            </w:tcBorders>
            <w:shd w:val="clear" w:color="auto" w:fill="auto"/>
            <w:noWrap/>
            <w:vAlign w:val="center"/>
            <w:hideMark/>
          </w:tcPr>
          <w:p w14:paraId="44720955"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679" w:type="dxa"/>
            <w:tcBorders>
              <w:top w:val="nil"/>
              <w:left w:val="nil"/>
              <w:bottom w:val="nil"/>
              <w:right w:val="nil"/>
            </w:tcBorders>
            <w:shd w:val="clear" w:color="auto" w:fill="auto"/>
            <w:noWrap/>
            <w:vAlign w:val="center"/>
            <w:hideMark/>
          </w:tcPr>
          <w:p w14:paraId="65DCD160"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95%</w:t>
            </w:r>
          </w:p>
        </w:tc>
      </w:tr>
      <w:tr w:rsidR="00E51E41" w:rsidRPr="00547558" w14:paraId="3AC0F51F" w14:textId="77777777" w:rsidTr="00E51E41">
        <w:trPr>
          <w:trHeight w:val="300"/>
        </w:trPr>
        <w:tc>
          <w:tcPr>
            <w:tcW w:w="2274" w:type="dxa"/>
            <w:tcBorders>
              <w:top w:val="nil"/>
              <w:left w:val="nil"/>
              <w:bottom w:val="nil"/>
              <w:right w:val="nil"/>
            </w:tcBorders>
            <w:shd w:val="clear" w:color="auto" w:fill="auto"/>
            <w:noWrap/>
            <w:vAlign w:val="center"/>
            <w:hideMark/>
          </w:tcPr>
          <w:p w14:paraId="72C6D36E" w14:textId="77777777" w:rsidR="00E51E41" w:rsidRPr="00547558" w:rsidRDefault="00E51E41" w:rsidP="00E51E41">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Solomon Islands</w:t>
            </w:r>
          </w:p>
        </w:tc>
        <w:tc>
          <w:tcPr>
            <w:tcW w:w="790" w:type="dxa"/>
            <w:tcBorders>
              <w:top w:val="nil"/>
              <w:left w:val="nil"/>
              <w:bottom w:val="nil"/>
              <w:right w:val="nil"/>
            </w:tcBorders>
            <w:shd w:val="clear" w:color="auto" w:fill="auto"/>
            <w:noWrap/>
            <w:vAlign w:val="center"/>
            <w:hideMark/>
          </w:tcPr>
          <w:p w14:paraId="50AA0A36"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868" w:type="dxa"/>
            <w:tcBorders>
              <w:top w:val="nil"/>
              <w:left w:val="nil"/>
              <w:bottom w:val="nil"/>
              <w:right w:val="nil"/>
            </w:tcBorders>
            <w:shd w:val="clear" w:color="auto" w:fill="auto"/>
            <w:noWrap/>
            <w:vAlign w:val="center"/>
            <w:hideMark/>
          </w:tcPr>
          <w:p w14:paraId="26569F26"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29%</w:t>
            </w:r>
          </w:p>
        </w:tc>
        <w:tc>
          <w:tcPr>
            <w:tcW w:w="662" w:type="dxa"/>
            <w:tcBorders>
              <w:top w:val="nil"/>
              <w:left w:val="nil"/>
              <w:bottom w:val="nil"/>
              <w:right w:val="nil"/>
            </w:tcBorders>
            <w:shd w:val="clear" w:color="auto" w:fill="auto"/>
            <w:noWrap/>
            <w:vAlign w:val="center"/>
            <w:hideMark/>
          </w:tcPr>
          <w:p w14:paraId="64242D00"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85%</w:t>
            </w:r>
          </w:p>
        </w:tc>
        <w:tc>
          <w:tcPr>
            <w:tcW w:w="811" w:type="dxa"/>
            <w:tcBorders>
              <w:top w:val="nil"/>
              <w:left w:val="nil"/>
              <w:bottom w:val="nil"/>
              <w:right w:val="nil"/>
            </w:tcBorders>
            <w:shd w:val="clear" w:color="auto" w:fill="auto"/>
            <w:noWrap/>
            <w:vAlign w:val="center"/>
            <w:hideMark/>
          </w:tcPr>
          <w:p w14:paraId="5ADF3BAE"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870" w:type="dxa"/>
            <w:tcBorders>
              <w:top w:val="nil"/>
              <w:left w:val="nil"/>
              <w:bottom w:val="nil"/>
              <w:right w:val="nil"/>
            </w:tcBorders>
            <w:shd w:val="clear" w:color="auto" w:fill="auto"/>
            <w:noWrap/>
            <w:vAlign w:val="center"/>
            <w:hideMark/>
          </w:tcPr>
          <w:p w14:paraId="41016484"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17%</w:t>
            </w:r>
          </w:p>
        </w:tc>
        <w:tc>
          <w:tcPr>
            <w:tcW w:w="679" w:type="dxa"/>
            <w:tcBorders>
              <w:top w:val="nil"/>
              <w:left w:val="nil"/>
              <w:bottom w:val="nil"/>
              <w:right w:val="nil"/>
            </w:tcBorders>
            <w:shd w:val="clear" w:color="auto" w:fill="auto"/>
            <w:noWrap/>
            <w:vAlign w:val="center"/>
            <w:hideMark/>
          </w:tcPr>
          <w:p w14:paraId="6D7A01C7"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90%</w:t>
            </w:r>
          </w:p>
        </w:tc>
        <w:tc>
          <w:tcPr>
            <w:tcW w:w="811" w:type="dxa"/>
            <w:tcBorders>
              <w:top w:val="nil"/>
              <w:left w:val="nil"/>
              <w:bottom w:val="nil"/>
              <w:right w:val="nil"/>
            </w:tcBorders>
            <w:shd w:val="clear" w:color="auto" w:fill="auto"/>
            <w:noWrap/>
            <w:vAlign w:val="center"/>
            <w:hideMark/>
          </w:tcPr>
          <w:p w14:paraId="7CA329B9"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870" w:type="dxa"/>
            <w:tcBorders>
              <w:top w:val="nil"/>
              <w:left w:val="nil"/>
              <w:bottom w:val="nil"/>
              <w:right w:val="nil"/>
            </w:tcBorders>
            <w:shd w:val="clear" w:color="auto" w:fill="auto"/>
            <w:noWrap/>
            <w:vAlign w:val="center"/>
            <w:hideMark/>
          </w:tcPr>
          <w:p w14:paraId="1A8496EB"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22%</w:t>
            </w:r>
          </w:p>
        </w:tc>
        <w:tc>
          <w:tcPr>
            <w:tcW w:w="679" w:type="dxa"/>
            <w:tcBorders>
              <w:top w:val="nil"/>
              <w:left w:val="nil"/>
              <w:bottom w:val="nil"/>
              <w:right w:val="nil"/>
            </w:tcBorders>
            <w:shd w:val="clear" w:color="auto" w:fill="auto"/>
            <w:noWrap/>
            <w:vAlign w:val="center"/>
            <w:hideMark/>
          </w:tcPr>
          <w:p w14:paraId="6B9E80D2"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60%</w:t>
            </w:r>
          </w:p>
        </w:tc>
      </w:tr>
      <w:tr w:rsidR="00E51E41" w:rsidRPr="00547558" w14:paraId="37585E73" w14:textId="77777777" w:rsidTr="00E51E41">
        <w:trPr>
          <w:trHeight w:val="300"/>
        </w:trPr>
        <w:tc>
          <w:tcPr>
            <w:tcW w:w="2274" w:type="dxa"/>
            <w:tcBorders>
              <w:top w:val="nil"/>
              <w:left w:val="nil"/>
              <w:bottom w:val="nil"/>
              <w:right w:val="nil"/>
            </w:tcBorders>
            <w:shd w:val="clear" w:color="auto" w:fill="auto"/>
            <w:noWrap/>
            <w:vAlign w:val="center"/>
            <w:hideMark/>
          </w:tcPr>
          <w:p w14:paraId="1788716B" w14:textId="77777777" w:rsidR="00E51E41" w:rsidRPr="00547558" w:rsidRDefault="00E51E41" w:rsidP="00E51E41">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Tajikistan</w:t>
            </w:r>
          </w:p>
        </w:tc>
        <w:tc>
          <w:tcPr>
            <w:tcW w:w="790" w:type="dxa"/>
            <w:tcBorders>
              <w:top w:val="nil"/>
              <w:left w:val="nil"/>
              <w:bottom w:val="nil"/>
              <w:right w:val="nil"/>
            </w:tcBorders>
            <w:shd w:val="clear" w:color="auto" w:fill="auto"/>
            <w:noWrap/>
            <w:vAlign w:val="center"/>
            <w:hideMark/>
          </w:tcPr>
          <w:p w14:paraId="6873D076"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2015</w:t>
            </w:r>
          </w:p>
        </w:tc>
        <w:tc>
          <w:tcPr>
            <w:tcW w:w="868" w:type="dxa"/>
            <w:tcBorders>
              <w:top w:val="nil"/>
              <w:left w:val="nil"/>
              <w:bottom w:val="nil"/>
              <w:right w:val="nil"/>
            </w:tcBorders>
            <w:shd w:val="clear" w:color="auto" w:fill="auto"/>
            <w:noWrap/>
            <w:vAlign w:val="center"/>
            <w:hideMark/>
          </w:tcPr>
          <w:p w14:paraId="3E1140B8"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89%</w:t>
            </w:r>
          </w:p>
        </w:tc>
        <w:tc>
          <w:tcPr>
            <w:tcW w:w="662" w:type="dxa"/>
            <w:tcBorders>
              <w:top w:val="nil"/>
              <w:left w:val="nil"/>
              <w:bottom w:val="nil"/>
              <w:right w:val="nil"/>
            </w:tcBorders>
            <w:shd w:val="clear" w:color="auto" w:fill="auto"/>
            <w:noWrap/>
            <w:vAlign w:val="center"/>
            <w:hideMark/>
          </w:tcPr>
          <w:p w14:paraId="36ECA45E"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97%</w:t>
            </w:r>
          </w:p>
        </w:tc>
        <w:tc>
          <w:tcPr>
            <w:tcW w:w="811" w:type="dxa"/>
            <w:tcBorders>
              <w:top w:val="nil"/>
              <w:left w:val="nil"/>
              <w:bottom w:val="nil"/>
              <w:right w:val="nil"/>
            </w:tcBorders>
            <w:shd w:val="clear" w:color="auto" w:fill="auto"/>
            <w:noWrap/>
            <w:vAlign w:val="center"/>
            <w:hideMark/>
          </w:tcPr>
          <w:p w14:paraId="2F6A759A"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2015</w:t>
            </w:r>
          </w:p>
        </w:tc>
        <w:tc>
          <w:tcPr>
            <w:tcW w:w="870" w:type="dxa"/>
            <w:tcBorders>
              <w:top w:val="nil"/>
              <w:left w:val="nil"/>
              <w:bottom w:val="nil"/>
              <w:right w:val="nil"/>
            </w:tcBorders>
            <w:shd w:val="clear" w:color="auto" w:fill="auto"/>
            <w:noWrap/>
            <w:vAlign w:val="center"/>
            <w:hideMark/>
          </w:tcPr>
          <w:p w14:paraId="222E6B6A"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95%</w:t>
            </w:r>
          </w:p>
        </w:tc>
        <w:tc>
          <w:tcPr>
            <w:tcW w:w="679" w:type="dxa"/>
            <w:tcBorders>
              <w:top w:val="nil"/>
              <w:left w:val="nil"/>
              <w:bottom w:val="nil"/>
              <w:right w:val="nil"/>
            </w:tcBorders>
            <w:shd w:val="clear" w:color="auto" w:fill="auto"/>
            <w:noWrap/>
            <w:vAlign w:val="center"/>
            <w:hideMark/>
          </w:tcPr>
          <w:p w14:paraId="69DB8C82"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98%</w:t>
            </w:r>
          </w:p>
        </w:tc>
        <w:tc>
          <w:tcPr>
            <w:tcW w:w="811" w:type="dxa"/>
            <w:tcBorders>
              <w:top w:val="nil"/>
              <w:left w:val="nil"/>
              <w:bottom w:val="nil"/>
              <w:right w:val="nil"/>
            </w:tcBorders>
            <w:shd w:val="clear" w:color="auto" w:fill="auto"/>
            <w:noWrap/>
            <w:vAlign w:val="center"/>
            <w:hideMark/>
          </w:tcPr>
          <w:p w14:paraId="26AA509D"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2012</w:t>
            </w:r>
          </w:p>
        </w:tc>
        <w:tc>
          <w:tcPr>
            <w:tcW w:w="870" w:type="dxa"/>
            <w:tcBorders>
              <w:top w:val="nil"/>
              <w:left w:val="nil"/>
              <w:bottom w:val="nil"/>
              <w:right w:val="nil"/>
            </w:tcBorders>
            <w:shd w:val="clear" w:color="auto" w:fill="auto"/>
            <w:noWrap/>
            <w:vAlign w:val="center"/>
            <w:hideMark/>
          </w:tcPr>
          <w:p w14:paraId="6EE35466"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88.4 %</w:t>
            </w:r>
          </w:p>
        </w:tc>
        <w:tc>
          <w:tcPr>
            <w:tcW w:w="679" w:type="dxa"/>
            <w:tcBorders>
              <w:top w:val="nil"/>
              <w:left w:val="nil"/>
              <w:bottom w:val="nil"/>
              <w:right w:val="nil"/>
            </w:tcBorders>
            <w:shd w:val="clear" w:color="auto" w:fill="auto"/>
            <w:noWrap/>
            <w:vAlign w:val="center"/>
            <w:hideMark/>
          </w:tcPr>
          <w:p w14:paraId="2229C431"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r>
      <w:tr w:rsidR="00E51E41" w:rsidRPr="00547558" w14:paraId="3963F199" w14:textId="77777777" w:rsidTr="00E51E41">
        <w:trPr>
          <w:trHeight w:val="300"/>
        </w:trPr>
        <w:tc>
          <w:tcPr>
            <w:tcW w:w="2274" w:type="dxa"/>
            <w:tcBorders>
              <w:top w:val="nil"/>
              <w:left w:val="nil"/>
              <w:bottom w:val="nil"/>
              <w:right w:val="nil"/>
            </w:tcBorders>
            <w:shd w:val="clear" w:color="auto" w:fill="auto"/>
            <w:noWrap/>
            <w:vAlign w:val="center"/>
            <w:hideMark/>
          </w:tcPr>
          <w:p w14:paraId="542C22AA" w14:textId="77777777" w:rsidR="00E51E41" w:rsidRPr="00547558" w:rsidRDefault="00E51E41" w:rsidP="00E51E41">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Thailand</w:t>
            </w:r>
          </w:p>
        </w:tc>
        <w:tc>
          <w:tcPr>
            <w:tcW w:w="790" w:type="dxa"/>
            <w:tcBorders>
              <w:top w:val="nil"/>
              <w:left w:val="nil"/>
              <w:bottom w:val="nil"/>
              <w:right w:val="nil"/>
            </w:tcBorders>
            <w:shd w:val="clear" w:color="auto" w:fill="auto"/>
            <w:noWrap/>
            <w:vAlign w:val="center"/>
            <w:hideMark/>
          </w:tcPr>
          <w:p w14:paraId="3C3AB923"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868" w:type="dxa"/>
            <w:tcBorders>
              <w:top w:val="nil"/>
              <w:left w:val="nil"/>
              <w:bottom w:val="nil"/>
              <w:right w:val="nil"/>
            </w:tcBorders>
            <w:shd w:val="clear" w:color="auto" w:fill="auto"/>
            <w:noWrap/>
            <w:vAlign w:val="center"/>
            <w:hideMark/>
          </w:tcPr>
          <w:p w14:paraId="33DD4457"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98.00%</w:t>
            </w:r>
          </w:p>
        </w:tc>
        <w:tc>
          <w:tcPr>
            <w:tcW w:w="662" w:type="dxa"/>
            <w:tcBorders>
              <w:top w:val="nil"/>
              <w:left w:val="nil"/>
              <w:bottom w:val="nil"/>
              <w:right w:val="nil"/>
            </w:tcBorders>
            <w:shd w:val="clear" w:color="auto" w:fill="auto"/>
            <w:noWrap/>
            <w:vAlign w:val="center"/>
            <w:hideMark/>
          </w:tcPr>
          <w:p w14:paraId="4A93822A"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w:t>
            </w:r>
          </w:p>
        </w:tc>
        <w:tc>
          <w:tcPr>
            <w:tcW w:w="811" w:type="dxa"/>
            <w:tcBorders>
              <w:top w:val="nil"/>
              <w:left w:val="nil"/>
              <w:bottom w:val="nil"/>
              <w:right w:val="nil"/>
            </w:tcBorders>
            <w:shd w:val="clear" w:color="auto" w:fill="auto"/>
            <w:noWrap/>
            <w:vAlign w:val="center"/>
            <w:hideMark/>
          </w:tcPr>
          <w:p w14:paraId="17F566D1"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870" w:type="dxa"/>
            <w:tcBorders>
              <w:top w:val="nil"/>
              <w:left w:val="nil"/>
              <w:bottom w:val="nil"/>
              <w:right w:val="nil"/>
            </w:tcBorders>
            <w:shd w:val="clear" w:color="auto" w:fill="auto"/>
            <w:noWrap/>
            <w:vAlign w:val="center"/>
            <w:hideMark/>
          </w:tcPr>
          <w:p w14:paraId="3C76266F"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98.00%</w:t>
            </w:r>
          </w:p>
        </w:tc>
        <w:tc>
          <w:tcPr>
            <w:tcW w:w="679" w:type="dxa"/>
            <w:tcBorders>
              <w:top w:val="nil"/>
              <w:left w:val="nil"/>
              <w:bottom w:val="nil"/>
              <w:right w:val="nil"/>
            </w:tcBorders>
            <w:shd w:val="clear" w:color="auto" w:fill="auto"/>
            <w:noWrap/>
            <w:vAlign w:val="center"/>
            <w:hideMark/>
          </w:tcPr>
          <w:p w14:paraId="1BAD473E"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811" w:type="dxa"/>
            <w:tcBorders>
              <w:top w:val="nil"/>
              <w:left w:val="nil"/>
              <w:bottom w:val="nil"/>
              <w:right w:val="nil"/>
            </w:tcBorders>
            <w:shd w:val="clear" w:color="auto" w:fill="auto"/>
            <w:noWrap/>
            <w:vAlign w:val="center"/>
            <w:hideMark/>
          </w:tcPr>
          <w:p w14:paraId="6192E3F9"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870" w:type="dxa"/>
            <w:tcBorders>
              <w:top w:val="nil"/>
              <w:left w:val="nil"/>
              <w:bottom w:val="nil"/>
              <w:right w:val="nil"/>
            </w:tcBorders>
            <w:shd w:val="clear" w:color="auto" w:fill="auto"/>
            <w:noWrap/>
            <w:vAlign w:val="center"/>
            <w:hideMark/>
          </w:tcPr>
          <w:p w14:paraId="5B40A81D"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98.00%</w:t>
            </w:r>
          </w:p>
        </w:tc>
        <w:tc>
          <w:tcPr>
            <w:tcW w:w="679" w:type="dxa"/>
            <w:tcBorders>
              <w:top w:val="nil"/>
              <w:left w:val="nil"/>
              <w:bottom w:val="nil"/>
              <w:right w:val="nil"/>
            </w:tcBorders>
            <w:shd w:val="clear" w:color="auto" w:fill="auto"/>
            <w:noWrap/>
            <w:vAlign w:val="center"/>
            <w:hideMark/>
          </w:tcPr>
          <w:p w14:paraId="5A7E4683"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r>
      <w:tr w:rsidR="00E51E41" w:rsidRPr="00547558" w14:paraId="699F26E8" w14:textId="77777777" w:rsidTr="00E51E41">
        <w:trPr>
          <w:trHeight w:val="300"/>
        </w:trPr>
        <w:tc>
          <w:tcPr>
            <w:tcW w:w="2274" w:type="dxa"/>
            <w:tcBorders>
              <w:top w:val="nil"/>
              <w:left w:val="nil"/>
              <w:bottom w:val="nil"/>
              <w:right w:val="nil"/>
            </w:tcBorders>
            <w:shd w:val="clear" w:color="auto" w:fill="auto"/>
            <w:noWrap/>
            <w:vAlign w:val="center"/>
            <w:hideMark/>
          </w:tcPr>
          <w:p w14:paraId="4A384489" w14:textId="77777777" w:rsidR="00E51E41" w:rsidRPr="00547558" w:rsidRDefault="00E51E41" w:rsidP="00E51E41">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Timor-Leste</w:t>
            </w:r>
          </w:p>
        </w:tc>
        <w:tc>
          <w:tcPr>
            <w:tcW w:w="790" w:type="dxa"/>
            <w:tcBorders>
              <w:top w:val="nil"/>
              <w:left w:val="nil"/>
              <w:bottom w:val="nil"/>
              <w:right w:val="nil"/>
            </w:tcBorders>
            <w:shd w:val="clear" w:color="auto" w:fill="auto"/>
            <w:noWrap/>
            <w:vAlign w:val="center"/>
            <w:hideMark/>
          </w:tcPr>
          <w:p w14:paraId="6BAA2052"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68" w:type="dxa"/>
            <w:tcBorders>
              <w:top w:val="nil"/>
              <w:left w:val="nil"/>
              <w:bottom w:val="nil"/>
              <w:right w:val="nil"/>
            </w:tcBorders>
            <w:shd w:val="clear" w:color="auto" w:fill="auto"/>
            <w:noWrap/>
            <w:vAlign w:val="center"/>
            <w:hideMark/>
          </w:tcPr>
          <w:p w14:paraId="78A6E0D9" w14:textId="0AB653B7" w:rsidR="00E51E41" w:rsidRPr="00547558" w:rsidRDefault="002F34CF"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662" w:type="dxa"/>
            <w:tcBorders>
              <w:top w:val="nil"/>
              <w:left w:val="nil"/>
              <w:bottom w:val="nil"/>
              <w:right w:val="nil"/>
            </w:tcBorders>
            <w:shd w:val="clear" w:color="auto" w:fill="auto"/>
            <w:noWrap/>
            <w:vAlign w:val="center"/>
            <w:hideMark/>
          </w:tcPr>
          <w:p w14:paraId="350CD6CD" w14:textId="60BB606E" w:rsidR="00E51E41" w:rsidRPr="00547558" w:rsidRDefault="002F34CF"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11" w:type="dxa"/>
            <w:tcBorders>
              <w:top w:val="nil"/>
              <w:left w:val="nil"/>
              <w:bottom w:val="nil"/>
              <w:right w:val="nil"/>
            </w:tcBorders>
            <w:shd w:val="clear" w:color="auto" w:fill="auto"/>
            <w:noWrap/>
            <w:vAlign w:val="center"/>
            <w:hideMark/>
          </w:tcPr>
          <w:p w14:paraId="48993497"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70" w:type="dxa"/>
            <w:tcBorders>
              <w:top w:val="nil"/>
              <w:left w:val="nil"/>
              <w:bottom w:val="nil"/>
              <w:right w:val="nil"/>
            </w:tcBorders>
            <w:shd w:val="clear" w:color="auto" w:fill="auto"/>
            <w:noWrap/>
            <w:vAlign w:val="center"/>
            <w:hideMark/>
          </w:tcPr>
          <w:p w14:paraId="38834E96"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679" w:type="dxa"/>
            <w:tcBorders>
              <w:top w:val="nil"/>
              <w:left w:val="nil"/>
              <w:bottom w:val="nil"/>
              <w:right w:val="nil"/>
            </w:tcBorders>
            <w:shd w:val="clear" w:color="auto" w:fill="auto"/>
            <w:noWrap/>
            <w:vAlign w:val="center"/>
            <w:hideMark/>
          </w:tcPr>
          <w:p w14:paraId="206AA025"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11" w:type="dxa"/>
            <w:tcBorders>
              <w:top w:val="nil"/>
              <w:left w:val="nil"/>
              <w:bottom w:val="nil"/>
              <w:right w:val="nil"/>
            </w:tcBorders>
            <w:shd w:val="clear" w:color="auto" w:fill="auto"/>
            <w:noWrap/>
            <w:vAlign w:val="center"/>
            <w:hideMark/>
          </w:tcPr>
          <w:p w14:paraId="358E6224"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70" w:type="dxa"/>
            <w:tcBorders>
              <w:top w:val="nil"/>
              <w:left w:val="nil"/>
              <w:bottom w:val="nil"/>
              <w:right w:val="nil"/>
            </w:tcBorders>
            <w:shd w:val="clear" w:color="auto" w:fill="auto"/>
            <w:noWrap/>
            <w:vAlign w:val="center"/>
            <w:hideMark/>
          </w:tcPr>
          <w:p w14:paraId="3257C97C"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679" w:type="dxa"/>
            <w:tcBorders>
              <w:top w:val="nil"/>
              <w:left w:val="nil"/>
              <w:bottom w:val="nil"/>
              <w:right w:val="nil"/>
            </w:tcBorders>
            <w:shd w:val="clear" w:color="auto" w:fill="auto"/>
            <w:noWrap/>
            <w:vAlign w:val="center"/>
            <w:hideMark/>
          </w:tcPr>
          <w:p w14:paraId="6CD95BAF"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r>
      <w:tr w:rsidR="00E51E41" w:rsidRPr="00547558" w14:paraId="35BA5296" w14:textId="77777777" w:rsidTr="00E51E41">
        <w:trPr>
          <w:trHeight w:val="300"/>
        </w:trPr>
        <w:tc>
          <w:tcPr>
            <w:tcW w:w="2274" w:type="dxa"/>
            <w:tcBorders>
              <w:top w:val="nil"/>
              <w:left w:val="nil"/>
              <w:bottom w:val="nil"/>
              <w:right w:val="nil"/>
            </w:tcBorders>
            <w:shd w:val="clear" w:color="auto" w:fill="auto"/>
            <w:noWrap/>
            <w:vAlign w:val="center"/>
            <w:hideMark/>
          </w:tcPr>
          <w:p w14:paraId="19A4867F" w14:textId="77777777" w:rsidR="00E51E41" w:rsidRPr="00547558" w:rsidRDefault="00E51E41" w:rsidP="00E51E41">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Tonga</w:t>
            </w:r>
          </w:p>
        </w:tc>
        <w:tc>
          <w:tcPr>
            <w:tcW w:w="790" w:type="dxa"/>
            <w:tcBorders>
              <w:top w:val="nil"/>
              <w:left w:val="nil"/>
              <w:bottom w:val="nil"/>
              <w:right w:val="nil"/>
            </w:tcBorders>
            <w:shd w:val="clear" w:color="auto" w:fill="auto"/>
            <w:noWrap/>
            <w:vAlign w:val="center"/>
            <w:hideMark/>
          </w:tcPr>
          <w:p w14:paraId="57C88569"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868" w:type="dxa"/>
            <w:tcBorders>
              <w:top w:val="nil"/>
              <w:left w:val="nil"/>
              <w:bottom w:val="nil"/>
              <w:right w:val="nil"/>
            </w:tcBorders>
            <w:shd w:val="clear" w:color="auto" w:fill="auto"/>
            <w:noWrap/>
            <w:vAlign w:val="center"/>
            <w:hideMark/>
          </w:tcPr>
          <w:p w14:paraId="42B2EDBA"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89%</w:t>
            </w:r>
          </w:p>
        </w:tc>
        <w:tc>
          <w:tcPr>
            <w:tcW w:w="662" w:type="dxa"/>
            <w:tcBorders>
              <w:top w:val="nil"/>
              <w:left w:val="nil"/>
              <w:bottom w:val="nil"/>
              <w:right w:val="nil"/>
            </w:tcBorders>
            <w:shd w:val="clear" w:color="auto" w:fill="auto"/>
            <w:noWrap/>
            <w:vAlign w:val="center"/>
            <w:hideMark/>
          </w:tcPr>
          <w:p w14:paraId="6556D794"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95%</w:t>
            </w:r>
          </w:p>
        </w:tc>
        <w:tc>
          <w:tcPr>
            <w:tcW w:w="811" w:type="dxa"/>
            <w:tcBorders>
              <w:top w:val="nil"/>
              <w:left w:val="nil"/>
              <w:bottom w:val="nil"/>
              <w:right w:val="nil"/>
            </w:tcBorders>
            <w:shd w:val="clear" w:color="auto" w:fill="auto"/>
            <w:noWrap/>
            <w:vAlign w:val="center"/>
            <w:hideMark/>
          </w:tcPr>
          <w:p w14:paraId="4F992EE4"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870" w:type="dxa"/>
            <w:tcBorders>
              <w:top w:val="nil"/>
              <w:left w:val="nil"/>
              <w:bottom w:val="nil"/>
              <w:right w:val="nil"/>
            </w:tcBorders>
            <w:shd w:val="clear" w:color="auto" w:fill="auto"/>
            <w:noWrap/>
            <w:vAlign w:val="center"/>
            <w:hideMark/>
          </w:tcPr>
          <w:p w14:paraId="42A8D0C5"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679" w:type="dxa"/>
            <w:tcBorders>
              <w:top w:val="nil"/>
              <w:left w:val="nil"/>
              <w:bottom w:val="nil"/>
              <w:right w:val="nil"/>
            </w:tcBorders>
            <w:shd w:val="clear" w:color="auto" w:fill="auto"/>
            <w:noWrap/>
            <w:vAlign w:val="center"/>
            <w:hideMark/>
          </w:tcPr>
          <w:p w14:paraId="615DFDA4"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97%</w:t>
            </w:r>
          </w:p>
        </w:tc>
        <w:tc>
          <w:tcPr>
            <w:tcW w:w="811" w:type="dxa"/>
            <w:tcBorders>
              <w:top w:val="nil"/>
              <w:left w:val="nil"/>
              <w:bottom w:val="nil"/>
              <w:right w:val="nil"/>
            </w:tcBorders>
            <w:shd w:val="clear" w:color="auto" w:fill="auto"/>
            <w:noWrap/>
            <w:vAlign w:val="center"/>
            <w:hideMark/>
          </w:tcPr>
          <w:p w14:paraId="6DD861E1"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70" w:type="dxa"/>
            <w:tcBorders>
              <w:top w:val="nil"/>
              <w:left w:val="nil"/>
              <w:bottom w:val="nil"/>
              <w:right w:val="nil"/>
            </w:tcBorders>
            <w:shd w:val="clear" w:color="auto" w:fill="auto"/>
            <w:noWrap/>
            <w:vAlign w:val="center"/>
            <w:hideMark/>
          </w:tcPr>
          <w:p w14:paraId="212FE4C2"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95%</w:t>
            </w:r>
          </w:p>
        </w:tc>
        <w:tc>
          <w:tcPr>
            <w:tcW w:w="679" w:type="dxa"/>
            <w:tcBorders>
              <w:top w:val="nil"/>
              <w:left w:val="nil"/>
              <w:bottom w:val="nil"/>
              <w:right w:val="nil"/>
            </w:tcBorders>
            <w:shd w:val="clear" w:color="auto" w:fill="auto"/>
            <w:noWrap/>
            <w:vAlign w:val="center"/>
            <w:hideMark/>
          </w:tcPr>
          <w:p w14:paraId="4567AF3B"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84%</w:t>
            </w:r>
          </w:p>
        </w:tc>
      </w:tr>
      <w:tr w:rsidR="00E51E41" w:rsidRPr="00547558" w14:paraId="0E586F61" w14:textId="77777777" w:rsidTr="00E51E41">
        <w:trPr>
          <w:trHeight w:val="300"/>
        </w:trPr>
        <w:tc>
          <w:tcPr>
            <w:tcW w:w="2274" w:type="dxa"/>
            <w:tcBorders>
              <w:top w:val="nil"/>
              <w:left w:val="nil"/>
              <w:bottom w:val="nil"/>
              <w:right w:val="nil"/>
            </w:tcBorders>
            <w:shd w:val="clear" w:color="auto" w:fill="auto"/>
            <w:noWrap/>
            <w:vAlign w:val="center"/>
            <w:hideMark/>
          </w:tcPr>
          <w:p w14:paraId="47FF0A66" w14:textId="77777777" w:rsidR="00E51E41" w:rsidRPr="00547558" w:rsidRDefault="00E51E41" w:rsidP="00E51E41">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Turkey</w:t>
            </w:r>
          </w:p>
        </w:tc>
        <w:tc>
          <w:tcPr>
            <w:tcW w:w="790" w:type="dxa"/>
            <w:tcBorders>
              <w:top w:val="nil"/>
              <w:left w:val="nil"/>
              <w:bottom w:val="nil"/>
              <w:right w:val="nil"/>
            </w:tcBorders>
            <w:shd w:val="clear" w:color="auto" w:fill="auto"/>
            <w:noWrap/>
            <w:vAlign w:val="center"/>
            <w:hideMark/>
          </w:tcPr>
          <w:p w14:paraId="1E3ED6F4"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868" w:type="dxa"/>
            <w:tcBorders>
              <w:top w:val="nil"/>
              <w:left w:val="nil"/>
              <w:bottom w:val="nil"/>
              <w:right w:val="nil"/>
            </w:tcBorders>
            <w:shd w:val="clear" w:color="auto" w:fill="auto"/>
            <w:noWrap/>
            <w:vAlign w:val="center"/>
            <w:hideMark/>
          </w:tcPr>
          <w:p w14:paraId="6BC917B2"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98.00%</w:t>
            </w:r>
          </w:p>
        </w:tc>
        <w:tc>
          <w:tcPr>
            <w:tcW w:w="662" w:type="dxa"/>
            <w:tcBorders>
              <w:top w:val="nil"/>
              <w:left w:val="nil"/>
              <w:bottom w:val="nil"/>
              <w:right w:val="nil"/>
            </w:tcBorders>
            <w:shd w:val="clear" w:color="auto" w:fill="auto"/>
            <w:noWrap/>
            <w:vAlign w:val="center"/>
            <w:hideMark/>
          </w:tcPr>
          <w:p w14:paraId="1C9EE554"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w:t>
            </w:r>
          </w:p>
        </w:tc>
        <w:tc>
          <w:tcPr>
            <w:tcW w:w="811" w:type="dxa"/>
            <w:tcBorders>
              <w:top w:val="nil"/>
              <w:left w:val="nil"/>
              <w:bottom w:val="nil"/>
              <w:right w:val="nil"/>
            </w:tcBorders>
            <w:shd w:val="clear" w:color="auto" w:fill="auto"/>
            <w:noWrap/>
            <w:vAlign w:val="center"/>
            <w:hideMark/>
          </w:tcPr>
          <w:p w14:paraId="16D07D18"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70" w:type="dxa"/>
            <w:tcBorders>
              <w:top w:val="nil"/>
              <w:left w:val="nil"/>
              <w:bottom w:val="nil"/>
              <w:right w:val="nil"/>
            </w:tcBorders>
            <w:shd w:val="clear" w:color="auto" w:fill="auto"/>
            <w:noWrap/>
            <w:vAlign w:val="center"/>
            <w:hideMark/>
          </w:tcPr>
          <w:p w14:paraId="575BB053"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679" w:type="dxa"/>
            <w:tcBorders>
              <w:top w:val="nil"/>
              <w:left w:val="nil"/>
              <w:bottom w:val="nil"/>
              <w:right w:val="nil"/>
            </w:tcBorders>
            <w:shd w:val="clear" w:color="auto" w:fill="auto"/>
            <w:noWrap/>
            <w:vAlign w:val="center"/>
            <w:hideMark/>
          </w:tcPr>
          <w:p w14:paraId="7388393D"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811" w:type="dxa"/>
            <w:tcBorders>
              <w:top w:val="nil"/>
              <w:left w:val="nil"/>
              <w:bottom w:val="nil"/>
              <w:right w:val="nil"/>
            </w:tcBorders>
            <w:shd w:val="clear" w:color="auto" w:fill="auto"/>
            <w:noWrap/>
            <w:vAlign w:val="center"/>
            <w:hideMark/>
          </w:tcPr>
          <w:p w14:paraId="4C08D83D"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870" w:type="dxa"/>
            <w:tcBorders>
              <w:top w:val="nil"/>
              <w:left w:val="nil"/>
              <w:bottom w:val="nil"/>
              <w:right w:val="nil"/>
            </w:tcBorders>
            <w:shd w:val="clear" w:color="auto" w:fill="auto"/>
            <w:noWrap/>
            <w:vAlign w:val="center"/>
            <w:hideMark/>
          </w:tcPr>
          <w:p w14:paraId="0A5C7867"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679" w:type="dxa"/>
            <w:tcBorders>
              <w:top w:val="nil"/>
              <w:left w:val="nil"/>
              <w:bottom w:val="nil"/>
              <w:right w:val="nil"/>
            </w:tcBorders>
            <w:shd w:val="clear" w:color="auto" w:fill="auto"/>
            <w:noWrap/>
            <w:vAlign w:val="center"/>
            <w:hideMark/>
          </w:tcPr>
          <w:p w14:paraId="1883AB89"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r>
      <w:tr w:rsidR="00E51E41" w:rsidRPr="00547558" w14:paraId="21F1D7A2" w14:textId="77777777" w:rsidTr="00E51E41">
        <w:trPr>
          <w:trHeight w:val="300"/>
        </w:trPr>
        <w:tc>
          <w:tcPr>
            <w:tcW w:w="2274" w:type="dxa"/>
            <w:tcBorders>
              <w:top w:val="nil"/>
              <w:left w:val="nil"/>
              <w:bottom w:val="nil"/>
              <w:right w:val="nil"/>
            </w:tcBorders>
            <w:shd w:val="clear" w:color="auto" w:fill="auto"/>
            <w:noWrap/>
            <w:vAlign w:val="center"/>
            <w:hideMark/>
          </w:tcPr>
          <w:p w14:paraId="71B59016" w14:textId="77777777" w:rsidR="00E51E41" w:rsidRPr="00547558" w:rsidRDefault="00E51E41" w:rsidP="00E51E41">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United States of America</w:t>
            </w:r>
          </w:p>
        </w:tc>
        <w:tc>
          <w:tcPr>
            <w:tcW w:w="790" w:type="dxa"/>
            <w:tcBorders>
              <w:top w:val="nil"/>
              <w:left w:val="nil"/>
              <w:bottom w:val="nil"/>
              <w:right w:val="nil"/>
            </w:tcBorders>
            <w:shd w:val="clear" w:color="auto" w:fill="auto"/>
            <w:noWrap/>
            <w:vAlign w:val="center"/>
            <w:hideMark/>
          </w:tcPr>
          <w:p w14:paraId="5D659081"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68" w:type="dxa"/>
            <w:tcBorders>
              <w:top w:val="nil"/>
              <w:left w:val="nil"/>
              <w:bottom w:val="nil"/>
              <w:right w:val="nil"/>
            </w:tcBorders>
            <w:shd w:val="clear" w:color="auto" w:fill="auto"/>
            <w:noWrap/>
            <w:vAlign w:val="center"/>
            <w:hideMark/>
          </w:tcPr>
          <w:p w14:paraId="1C659017"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662" w:type="dxa"/>
            <w:tcBorders>
              <w:top w:val="nil"/>
              <w:left w:val="nil"/>
              <w:bottom w:val="nil"/>
              <w:right w:val="nil"/>
            </w:tcBorders>
            <w:shd w:val="clear" w:color="auto" w:fill="auto"/>
            <w:noWrap/>
            <w:vAlign w:val="center"/>
            <w:hideMark/>
          </w:tcPr>
          <w:p w14:paraId="7F55730E"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99%</w:t>
            </w:r>
          </w:p>
        </w:tc>
        <w:tc>
          <w:tcPr>
            <w:tcW w:w="811" w:type="dxa"/>
            <w:tcBorders>
              <w:top w:val="nil"/>
              <w:left w:val="nil"/>
              <w:bottom w:val="nil"/>
              <w:right w:val="nil"/>
            </w:tcBorders>
            <w:shd w:val="clear" w:color="auto" w:fill="auto"/>
            <w:noWrap/>
            <w:vAlign w:val="center"/>
            <w:hideMark/>
          </w:tcPr>
          <w:p w14:paraId="0C2BE2D7"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70" w:type="dxa"/>
            <w:tcBorders>
              <w:top w:val="nil"/>
              <w:left w:val="nil"/>
              <w:bottom w:val="nil"/>
              <w:right w:val="nil"/>
            </w:tcBorders>
            <w:shd w:val="clear" w:color="auto" w:fill="auto"/>
            <w:noWrap/>
            <w:vAlign w:val="center"/>
            <w:hideMark/>
          </w:tcPr>
          <w:p w14:paraId="0AAA043C"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679" w:type="dxa"/>
            <w:tcBorders>
              <w:top w:val="nil"/>
              <w:left w:val="nil"/>
              <w:bottom w:val="nil"/>
              <w:right w:val="nil"/>
            </w:tcBorders>
            <w:shd w:val="clear" w:color="auto" w:fill="auto"/>
            <w:noWrap/>
            <w:vAlign w:val="center"/>
            <w:hideMark/>
          </w:tcPr>
          <w:p w14:paraId="37713921"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99.00%</w:t>
            </w:r>
          </w:p>
        </w:tc>
        <w:tc>
          <w:tcPr>
            <w:tcW w:w="811" w:type="dxa"/>
            <w:tcBorders>
              <w:top w:val="nil"/>
              <w:left w:val="nil"/>
              <w:bottom w:val="nil"/>
              <w:right w:val="nil"/>
            </w:tcBorders>
            <w:shd w:val="clear" w:color="auto" w:fill="auto"/>
            <w:noWrap/>
            <w:vAlign w:val="center"/>
            <w:hideMark/>
          </w:tcPr>
          <w:p w14:paraId="0DA97DD5"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70" w:type="dxa"/>
            <w:tcBorders>
              <w:top w:val="nil"/>
              <w:left w:val="nil"/>
              <w:bottom w:val="nil"/>
              <w:right w:val="nil"/>
            </w:tcBorders>
            <w:shd w:val="clear" w:color="auto" w:fill="auto"/>
            <w:noWrap/>
            <w:vAlign w:val="center"/>
            <w:hideMark/>
          </w:tcPr>
          <w:p w14:paraId="3A4D1BDC"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679" w:type="dxa"/>
            <w:tcBorders>
              <w:top w:val="nil"/>
              <w:left w:val="nil"/>
              <w:bottom w:val="nil"/>
              <w:right w:val="nil"/>
            </w:tcBorders>
            <w:shd w:val="clear" w:color="auto" w:fill="auto"/>
            <w:noWrap/>
            <w:vAlign w:val="center"/>
            <w:hideMark/>
          </w:tcPr>
          <w:p w14:paraId="3B32ABB3"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99.00%</w:t>
            </w:r>
          </w:p>
        </w:tc>
      </w:tr>
      <w:tr w:rsidR="00E51E41" w:rsidRPr="00547558" w14:paraId="2D754628" w14:textId="77777777" w:rsidTr="00E51E41">
        <w:trPr>
          <w:trHeight w:val="300"/>
        </w:trPr>
        <w:tc>
          <w:tcPr>
            <w:tcW w:w="2274" w:type="dxa"/>
            <w:tcBorders>
              <w:top w:val="nil"/>
              <w:left w:val="nil"/>
              <w:bottom w:val="single" w:sz="4" w:space="0" w:color="auto"/>
              <w:right w:val="nil"/>
            </w:tcBorders>
            <w:shd w:val="clear" w:color="auto" w:fill="auto"/>
            <w:noWrap/>
            <w:vAlign w:val="center"/>
            <w:hideMark/>
          </w:tcPr>
          <w:p w14:paraId="55EA2104" w14:textId="77777777" w:rsidR="00E51E41" w:rsidRPr="00547558" w:rsidRDefault="00E51E41" w:rsidP="00E51E41">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Viet Nam</w:t>
            </w:r>
          </w:p>
        </w:tc>
        <w:tc>
          <w:tcPr>
            <w:tcW w:w="790" w:type="dxa"/>
            <w:tcBorders>
              <w:top w:val="nil"/>
              <w:left w:val="nil"/>
              <w:bottom w:val="single" w:sz="4" w:space="0" w:color="auto"/>
              <w:right w:val="nil"/>
            </w:tcBorders>
            <w:shd w:val="clear" w:color="auto" w:fill="auto"/>
            <w:noWrap/>
            <w:vAlign w:val="center"/>
            <w:hideMark/>
          </w:tcPr>
          <w:p w14:paraId="12017504"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68" w:type="dxa"/>
            <w:tcBorders>
              <w:top w:val="nil"/>
              <w:left w:val="nil"/>
              <w:bottom w:val="single" w:sz="4" w:space="0" w:color="auto"/>
              <w:right w:val="nil"/>
            </w:tcBorders>
            <w:shd w:val="clear" w:color="auto" w:fill="auto"/>
            <w:noWrap/>
            <w:vAlign w:val="center"/>
            <w:hideMark/>
          </w:tcPr>
          <w:p w14:paraId="5CF2D6C5"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662" w:type="dxa"/>
            <w:tcBorders>
              <w:top w:val="nil"/>
              <w:left w:val="nil"/>
              <w:bottom w:val="single" w:sz="4" w:space="0" w:color="auto"/>
              <w:right w:val="nil"/>
            </w:tcBorders>
            <w:shd w:val="clear" w:color="auto" w:fill="auto"/>
            <w:noWrap/>
            <w:vAlign w:val="center"/>
            <w:hideMark/>
          </w:tcPr>
          <w:p w14:paraId="6B2625DF"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97%</w:t>
            </w:r>
          </w:p>
        </w:tc>
        <w:tc>
          <w:tcPr>
            <w:tcW w:w="811" w:type="dxa"/>
            <w:tcBorders>
              <w:top w:val="nil"/>
              <w:left w:val="nil"/>
              <w:bottom w:val="single" w:sz="4" w:space="0" w:color="auto"/>
              <w:right w:val="nil"/>
            </w:tcBorders>
            <w:shd w:val="clear" w:color="auto" w:fill="auto"/>
            <w:noWrap/>
            <w:vAlign w:val="center"/>
            <w:hideMark/>
          </w:tcPr>
          <w:p w14:paraId="3187C1D7"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2015</w:t>
            </w:r>
          </w:p>
        </w:tc>
        <w:tc>
          <w:tcPr>
            <w:tcW w:w="870" w:type="dxa"/>
            <w:tcBorders>
              <w:top w:val="nil"/>
              <w:left w:val="nil"/>
              <w:bottom w:val="single" w:sz="4" w:space="0" w:color="auto"/>
              <w:right w:val="nil"/>
            </w:tcBorders>
            <w:shd w:val="clear" w:color="auto" w:fill="auto"/>
            <w:noWrap/>
            <w:vAlign w:val="center"/>
            <w:hideMark/>
          </w:tcPr>
          <w:p w14:paraId="40242940"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679" w:type="dxa"/>
            <w:tcBorders>
              <w:top w:val="nil"/>
              <w:left w:val="nil"/>
              <w:bottom w:val="single" w:sz="4" w:space="0" w:color="auto"/>
              <w:right w:val="nil"/>
            </w:tcBorders>
            <w:shd w:val="clear" w:color="auto" w:fill="auto"/>
            <w:noWrap/>
            <w:vAlign w:val="center"/>
            <w:hideMark/>
          </w:tcPr>
          <w:p w14:paraId="464F556A"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98.50%</w:t>
            </w:r>
          </w:p>
        </w:tc>
        <w:tc>
          <w:tcPr>
            <w:tcW w:w="811" w:type="dxa"/>
            <w:tcBorders>
              <w:top w:val="nil"/>
              <w:left w:val="nil"/>
              <w:bottom w:val="single" w:sz="4" w:space="0" w:color="auto"/>
              <w:right w:val="nil"/>
            </w:tcBorders>
            <w:shd w:val="clear" w:color="auto" w:fill="auto"/>
            <w:noWrap/>
            <w:vAlign w:val="center"/>
            <w:hideMark/>
          </w:tcPr>
          <w:p w14:paraId="6C8CA330"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70" w:type="dxa"/>
            <w:tcBorders>
              <w:top w:val="nil"/>
              <w:left w:val="nil"/>
              <w:bottom w:val="single" w:sz="4" w:space="0" w:color="auto"/>
              <w:right w:val="nil"/>
            </w:tcBorders>
            <w:shd w:val="clear" w:color="auto" w:fill="auto"/>
            <w:noWrap/>
            <w:vAlign w:val="center"/>
            <w:hideMark/>
          </w:tcPr>
          <w:p w14:paraId="6A5D66EA"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679" w:type="dxa"/>
            <w:tcBorders>
              <w:top w:val="nil"/>
              <w:left w:val="nil"/>
              <w:bottom w:val="single" w:sz="4" w:space="0" w:color="auto"/>
              <w:right w:val="nil"/>
            </w:tcBorders>
            <w:shd w:val="clear" w:color="auto" w:fill="auto"/>
            <w:noWrap/>
            <w:vAlign w:val="center"/>
            <w:hideMark/>
          </w:tcPr>
          <w:p w14:paraId="1C42103A" w14:textId="77777777" w:rsidR="00E51E41" w:rsidRPr="00547558" w:rsidRDefault="00E51E41" w:rsidP="00E51E41">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75.00%</w:t>
            </w:r>
          </w:p>
        </w:tc>
      </w:tr>
      <w:tr w:rsidR="00E51E41" w:rsidRPr="00547558" w14:paraId="4A3177CA" w14:textId="77777777" w:rsidTr="00E51E41">
        <w:trPr>
          <w:trHeight w:val="300"/>
        </w:trPr>
        <w:tc>
          <w:tcPr>
            <w:tcW w:w="2274" w:type="dxa"/>
            <w:tcBorders>
              <w:top w:val="nil"/>
              <w:left w:val="nil"/>
              <w:bottom w:val="single" w:sz="4" w:space="0" w:color="auto"/>
              <w:right w:val="nil"/>
            </w:tcBorders>
            <w:shd w:val="clear" w:color="auto" w:fill="auto"/>
            <w:noWrap/>
            <w:vAlign w:val="center"/>
            <w:hideMark/>
          </w:tcPr>
          <w:p w14:paraId="07113225" w14:textId="77777777" w:rsidR="00E51E41" w:rsidRPr="00547558" w:rsidRDefault="00E51E41" w:rsidP="00E51E41">
            <w:pPr>
              <w:spacing w:after="0" w:line="240" w:lineRule="auto"/>
              <w:jc w:val="left"/>
              <w:rPr>
                <w:rFonts w:eastAsia="Times New Roman" w:cs="Times New Roman"/>
                <w:b/>
                <w:color w:val="000000"/>
                <w:sz w:val="18"/>
                <w:szCs w:val="18"/>
                <w:lang w:val="en-US"/>
              </w:rPr>
            </w:pPr>
            <w:r w:rsidRPr="00547558">
              <w:rPr>
                <w:rFonts w:eastAsia="Times New Roman" w:cs="Times New Roman"/>
                <w:b/>
                <w:color w:val="000000"/>
                <w:sz w:val="18"/>
                <w:szCs w:val="18"/>
                <w:lang w:val="en-US"/>
              </w:rPr>
              <w:t>Total responses</w:t>
            </w:r>
          </w:p>
        </w:tc>
        <w:tc>
          <w:tcPr>
            <w:tcW w:w="790" w:type="dxa"/>
            <w:tcBorders>
              <w:top w:val="nil"/>
              <w:left w:val="nil"/>
              <w:bottom w:val="single" w:sz="4" w:space="0" w:color="auto"/>
              <w:right w:val="nil"/>
            </w:tcBorders>
            <w:shd w:val="clear" w:color="auto" w:fill="auto"/>
            <w:noWrap/>
            <w:vAlign w:val="center"/>
            <w:hideMark/>
          </w:tcPr>
          <w:p w14:paraId="39BD5F1A" w14:textId="77777777" w:rsidR="00E51E41" w:rsidRPr="00547558" w:rsidRDefault="00E51E41" w:rsidP="00E51E41">
            <w:pPr>
              <w:spacing w:after="0" w:line="240" w:lineRule="auto"/>
              <w:jc w:val="center"/>
              <w:rPr>
                <w:rFonts w:eastAsia="Times New Roman" w:cs="Times New Roman"/>
                <w:b/>
                <w:color w:val="000000"/>
                <w:sz w:val="18"/>
                <w:szCs w:val="18"/>
                <w:lang w:val="en-US"/>
              </w:rPr>
            </w:pPr>
            <w:r w:rsidRPr="00547558">
              <w:rPr>
                <w:rFonts w:eastAsia="Times New Roman" w:cs="Times New Roman"/>
                <w:b/>
                <w:color w:val="000000"/>
                <w:sz w:val="18"/>
                <w:szCs w:val="18"/>
                <w:lang w:val="en-US"/>
              </w:rPr>
              <w:t>26</w:t>
            </w:r>
          </w:p>
        </w:tc>
        <w:tc>
          <w:tcPr>
            <w:tcW w:w="868" w:type="dxa"/>
            <w:tcBorders>
              <w:top w:val="nil"/>
              <w:left w:val="nil"/>
              <w:bottom w:val="single" w:sz="4" w:space="0" w:color="auto"/>
              <w:right w:val="nil"/>
            </w:tcBorders>
            <w:shd w:val="clear" w:color="auto" w:fill="auto"/>
            <w:noWrap/>
            <w:vAlign w:val="center"/>
            <w:hideMark/>
          </w:tcPr>
          <w:p w14:paraId="30F641FC" w14:textId="77777777" w:rsidR="00E51E41" w:rsidRPr="00547558" w:rsidRDefault="00E51E41" w:rsidP="00E51E41">
            <w:pPr>
              <w:spacing w:after="0" w:line="240" w:lineRule="auto"/>
              <w:jc w:val="center"/>
              <w:rPr>
                <w:rFonts w:eastAsia="Times New Roman" w:cs="Times New Roman"/>
                <w:b/>
                <w:color w:val="000000"/>
                <w:sz w:val="18"/>
                <w:szCs w:val="18"/>
                <w:lang w:val="en-US"/>
              </w:rPr>
            </w:pPr>
            <w:r w:rsidRPr="00547558">
              <w:rPr>
                <w:rFonts w:eastAsia="Times New Roman" w:cs="Times New Roman"/>
                <w:b/>
                <w:color w:val="000000"/>
                <w:sz w:val="18"/>
                <w:szCs w:val="18"/>
                <w:lang w:val="en-US"/>
              </w:rPr>
              <w:t>30</w:t>
            </w:r>
          </w:p>
        </w:tc>
        <w:tc>
          <w:tcPr>
            <w:tcW w:w="662" w:type="dxa"/>
            <w:tcBorders>
              <w:top w:val="nil"/>
              <w:left w:val="nil"/>
              <w:bottom w:val="single" w:sz="4" w:space="0" w:color="auto"/>
              <w:right w:val="nil"/>
            </w:tcBorders>
            <w:shd w:val="clear" w:color="auto" w:fill="auto"/>
            <w:noWrap/>
            <w:vAlign w:val="center"/>
            <w:hideMark/>
          </w:tcPr>
          <w:p w14:paraId="724E3CB5" w14:textId="77777777" w:rsidR="00E51E41" w:rsidRPr="00547558" w:rsidRDefault="00E51E41" w:rsidP="00E51E41">
            <w:pPr>
              <w:spacing w:after="0" w:line="240" w:lineRule="auto"/>
              <w:jc w:val="center"/>
              <w:rPr>
                <w:rFonts w:eastAsia="Times New Roman" w:cs="Times New Roman"/>
                <w:b/>
                <w:color w:val="000000"/>
                <w:sz w:val="18"/>
                <w:szCs w:val="18"/>
                <w:lang w:val="en-US"/>
              </w:rPr>
            </w:pPr>
            <w:r w:rsidRPr="00547558">
              <w:rPr>
                <w:rFonts w:eastAsia="Times New Roman" w:cs="Times New Roman"/>
                <w:b/>
                <w:color w:val="000000"/>
                <w:sz w:val="18"/>
                <w:szCs w:val="18"/>
                <w:lang w:val="en-US"/>
              </w:rPr>
              <w:t>30</w:t>
            </w:r>
          </w:p>
        </w:tc>
        <w:tc>
          <w:tcPr>
            <w:tcW w:w="811" w:type="dxa"/>
            <w:tcBorders>
              <w:top w:val="nil"/>
              <w:left w:val="nil"/>
              <w:bottom w:val="single" w:sz="4" w:space="0" w:color="auto"/>
              <w:right w:val="nil"/>
            </w:tcBorders>
            <w:shd w:val="clear" w:color="auto" w:fill="auto"/>
            <w:noWrap/>
            <w:vAlign w:val="center"/>
            <w:hideMark/>
          </w:tcPr>
          <w:p w14:paraId="3E7BD5A1" w14:textId="77777777" w:rsidR="00E51E41" w:rsidRPr="00547558" w:rsidRDefault="00E51E41" w:rsidP="00E51E41">
            <w:pPr>
              <w:spacing w:after="0" w:line="240" w:lineRule="auto"/>
              <w:jc w:val="center"/>
              <w:rPr>
                <w:rFonts w:eastAsia="Times New Roman" w:cs="Times New Roman"/>
                <w:b/>
                <w:color w:val="000000"/>
                <w:sz w:val="18"/>
                <w:szCs w:val="18"/>
                <w:lang w:val="en-US"/>
              </w:rPr>
            </w:pPr>
            <w:r w:rsidRPr="00547558">
              <w:rPr>
                <w:rFonts w:eastAsia="Times New Roman" w:cs="Times New Roman"/>
                <w:b/>
                <w:color w:val="000000"/>
                <w:sz w:val="18"/>
                <w:szCs w:val="18"/>
                <w:lang w:val="en-US"/>
              </w:rPr>
              <w:t>22</w:t>
            </w:r>
          </w:p>
        </w:tc>
        <w:tc>
          <w:tcPr>
            <w:tcW w:w="870" w:type="dxa"/>
            <w:tcBorders>
              <w:top w:val="nil"/>
              <w:left w:val="nil"/>
              <w:bottom w:val="single" w:sz="4" w:space="0" w:color="auto"/>
              <w:right w:val="nil"/>
            </w:tcBorders>
            <w:shd w:val="clear" w:color="auto" w:fill="auto"/>
            <w:noWrap/>
            <w:vAlign w:val="center"/>
            <w:hideMark/>
          </w:tcPr>
          <w:p w14:paraId="2FBF4E4B" w14:textId="77777777" w:rsidR="00E51E41" w:rsidRPr="00547558" w:rsidRDefault="00E51E41" w:rsidP="00E51E41">
            <w:pPr>
              <w:spacing w:after="0" w:line="240" w:lineRule="auto"/>
              <w:jc w:val="center"/>
              <w:rPr>
                <w:rFonts w:eastAsia="Times New Roman" w:cs="Times New Roman"/>
                <w:b/>
                <w:color w:val="000000"/>
                <w:sz w:val="18"/>
                <w:szCs w:val="18"/>
                <w:lang w:val="en-US"/>
              </w:rPr>
            </w:pPr>
            <w:r w:rsidRPr="00547558">
              <w:rPr>
                <w:rFonts w:eastAsia="Times New Roman" w:cs="Times New Roman"/>
                <w:b/>
                <w:color w:val="000000"/>
                <w:sz w:val="18"/>
                <w:szCs w:val="18"/>
                <w:lang w:val="en-US"/>
              </w:rPr>
              <w:t>23</w:t>
            </w:r>
          </w:p>
        </w:tc>
        <w:tc>
          <w:tcPr>
            <w:tcW w:w="679" w:type="dxa"/>
            <w:tcBorders>
              <w:top w:val="nil"/>
              <w:left w:val="nil"/>
              <w:bottom w:val="single" w:sz="4" w:space="0" w:color="auto"/>
              <w:right w:val="nil"/>
            </w:tcBorders>
            <w:shd w:val="clear" w:color="auto" w:fill="auto"/>
            <w:noWrap/>
            <w:vAlign w:val="center"/>
            <w:hideMark/>
          </w:tcPr>
          <w:p w14:paraId="592B4DB0" w14:textId="77777777" w:rsidR="00E51E41" w:rsidRPr="00547558" w:rsidRDefault="00E51E41" w:rsidP="00E51E41">
            <w:pPr>
              <w:spacing w:after="0" w:line="240" w:lineRule="auto"/>
              <w:jc w:val="center"/>
              <w:rPr>
                <w:rFonts w:eastAsia="Times New Roman" w:cs="Times New Roman"/>
                <w:b/>
                <w:color w:val="000000"/>
                <w:sz w:val="18"/>
                <w:szCs w:val="18"/>
                <w:lang w:val="en-US"/>
              </w:rPr>
            </w:pPr>
            <w:r w:rsidRPr="00547558">
              <w:rPr>
                <w:rFonts w:eastAsia="Times New Roman" w:cs="Times New Roman"/>
                <w:b/>
                <w:color w:val="000000"/>
                <w:sz w:val="18"/>
                <w:szCs w:val="18"/>
                <w:lang w:val="en-US"/>
              </w:rPr>
              <w:t>28</w:t>
            </w:r>
          </w:p>
        </w:tc>
        <w:tc>
          <w:tcPr>
            <w:tcW w:w="811" w:type="dxa"/>
            <w:tcBorders>
              <w:top w:val="nil"/>
              <w:left w:val="nil"/>
              <w:bottom w:val="single" w:sz="4" w:space="0" w:color="auto"/>
              <w:right w:val="nil"/>
            </w:tcBorders>
            <w:shd w:val="clear" w:color="auto" w:fill="auto"/>
            <w:noWrap/>
            <w:vAlign w:val="center"/>
            <w:hideMark/>
          </w:tcPr>
          <w:p w14:paraId="6D504CD9" w14:textId="77777777" w:rsidR="00E51E41" w:rsidRPr="00547558" w:rsidRDefault="00E51E41" w:rsidP="00E51E41">
            <w:pPr>
              <w:spacing w:after="0" w:line="240" w:lineRule="auto"/>
              <w:jc w:val="center"/>
              <w:rPr>
                <w:rFonts w:eastAsia="Times New Roman" w:cs="Times New Roman"/>
                <w:b/>
                <w:color w:val="000000"/>
                <w:sz w:val="18"/>
                <w:szCs w:val="18"/>
                <w:lang w:val="en-US"/>
              </w:rPr>
            </w:pPr>
            <w:r w:rsidRPr="00547558">
              <w:rPr>
                <w:rFonts w:eastAsia="Times New Roman" w:cs="Times New Roman"/>
                <w:b/>
                <w:color w:val="000000"/>
                <w:sz w:val="18"/>
                <w:szCs w:val="18"/>
                <w:lang w:val="en-US"/>
              </w:rPr>
              <w:t>19</w:t>
            </w:r>
          </w:p>
        </w:tc>
        <w:tc>
          <w:tcPr>
            <w:tcW w:w="870" w:type="dxa"/>
            <w:tcBorders>
              <w:top w:val="nil"/>
              <w:left w:val="nil"/>
              <w:bottom w:val="single" w:sz="4" w:space="0" w:color="auto"/>
              <w:right w:val="nil"/>
            </w:tcBorders>
            <w:shd w:val="clear" w:color="auto" w:fill="auto"/>
            <w:noWrap/>
            <w:vAlign w:val="center"/>
            <w:hideMark/>
          </w:tcPr>
          <w:p w14:paraId="3CA120F6" w14:textId="77777777" w:rsidR="00E51E41" w:rsidRPr="00547558" w:rsidRDefault="00E51E41" w:rsidP="00E51E41">
            <w:pPr>
              <w:spacing w:after="0" w:line="240" w:lineRule="auto"/>
              <w:jc w:val="center"/>
              <w:rPr>
                <w:rFonts w:eastAsia="Times New Roman" w:cs="Times New Roman"/>
                <w:b/>
                <w:color w:val="000000"/>
                <w:sz w:val="18"/>
                <w:szCs w:val="18"/>
                <w:lang w:val="en-US"/>
              </w:rPr>
            </w:pPr>
            <w:r w:rsidRPr="00547558">
              <w:rPr>
                <w:rFonts w:eastAsia="Times New Roman" w:cs="Times New Roman"/>
                <w:b/>
                <w:color w:val="000000"/>
                <w:sz w:val="18"/>
                <w:szCs w:val="18"/>
                <w:lang w:val="en-US"/>
              </w:rPr>
              <w:t>23</w:t>
            </w:r>
          </w:p>
        </w:tc>
        <w:tc>
          <w:tcPr>
            <w:tcW w:w="679" w:type="dxa"/>
            <w:tcBorders>
              <w:top w:val="nil"/>
              <w:left w:val="nil"/>
              <w:bottom w:val="single" w:sz="4" w:space="0" w:color="auto"/>
              <w:right w:val="nil"/>
            </w:tcBorders>
            <w:shd w:val="clear" w:color="auto" w:fill="auto"/>
            <w:noWrap/>
            <w:vAlign w:val="center"/>
            <w:hideMark/>
          </w:tcPr>
          <w:p w14:paraId="0C7A4839" w14:textId="77777777" w:rsidR="00E51E41" w:rsidRPr="00547558" w:rsidRDefault="00E51E41" w:rsidP="00E51E41">
            <w:pPr>
              <w:spacing w:after="0" w:line="240" w:lineRule="auto"/>
              <w:jc w:val="center"/>
              <w:rPr>
                <w:rFonts w:eastAsia="Times New Roman" w:cs="Times New Roman"/>
                <w:b/>
                <w:color w:val="000000"/>
                <w:sz w:val="18"/>
                <w:szCs w:val="18"/>
                <w:lang w:val="en-US"/>
              </w:rPr>
            </w:pPr>
            <w:r w:rsidRPr="00547558">
              <w:rPr>
                <w:rFonts w:eastAsia="Times New Roman" w:cs="Times New Roman"/>
                <w:b/>
                <w:color w:val="000000"/>
                <w:sz w:val="18"/>
                <w:szCs w:val="18"/>
                <w:lang w:val="en-US"/>
              </w:rPr>
              <w:t>28</w:t>
            </w:r>
          </w:p>
        </w:tc>
      </w:tr>
    </w:tbl>
    <w:p w14:paraId="6E622A0C" w14:textId="77777777" w:rsidR="00CC2F45" w:rsidRDefault="00CC2F45" w:rsidP="00D239A8">
      <w:pPr>
        <w:rPr>
          <w:lang w:val="en-GB" w:eastAsia="ja-JP"/>
        </w:rPr>
      </w:pPr>
    </w:p>
    <w:p w14:paraId="0E4FD8CA" w14:textId="2249E7EE" w:rsidR="000169D0" w:rsidRDefault="00CC2F45" w:rsidP="00CC2F45">
      <w:pPr>
        <w:rPr>
          <w:lang w:val="en-GB" w:eastAsia="ja-JP"/>
        </w:rPr>
      </w:pPr>
      <w:r>
        <w:rPr>
          <w:lang w:val="en-GB" w:eastAsia="ja-JP"/>
        </w:rPr>
        <w:t>Note: NR: No response; NTS: No target set; TA: Target achieved</w:t>
      </w:r>
      <w:r w:rsidR="000169D0">
        <w:rPr>
          <w:lang w:val="en-GB" w:eastAsia="ja-JP"/>
        </w:rPr>
        <w:br w:type="page"/>
      </w:r>
    </w:p>
    <w:p w14:paraId="49249FE4" w14:textId="14F3F47E" w:rsidR="00167ADB" w:rsidRDefault="00167ADB" w:rsidP="00BF356B">
      <w:pPr>
        <w:rPr>
          <w:lang w:val="en-GB" w:eastAsia="ja-JP"/>
        </w:rPr>
      </w:pPr>
    </w:p>
    <w:tbl>
      <w:tblPr>
        <w:tblW w:w="5000" w:type="pct"/>
        <w:tblLook w:val="04A0" w:firstRow="1" w:lastRow="0" w:firstColumn="1" w:lastColumn="0" w:noHBand="0" w:noVBand="1"/>
      </w:tblPr>
      <w:tblGrid>
        <w:gridCol w:w="3790"/>
        <w:gridCol w:w="798"/>
        <w:gridCol w:w="1191"/>
        <w:gridCol w:w="1191"/>
        <w:gridCol w:w="1116"/>
        <w:gridCol w:w="1191"/>
        <w:gridCol w:w="1189"/>
      </w:tblGrid>
      <w:tr w:rsidR="000169D0" w:rsidRPr="00547558" w14:paraId="1241F93E" w14:textId="77777777" w:rsidTr="00DB5882">
        <w:trPr>
          <w:trHeight w:val="300"/>
        </w:trPr>
        <w:tc>
          <w:tcPr>
            <w:tcW w:w="1811" w:type="pct"/>
            <w:tcBorders>
              <w:top w:val="single" w:sz="4" w:space="0" w:color="auto"/>
              <w:left w:val="nil"/>
              <w:bottom w:val="nil"/>
              <w:right w:val="nil"/>
            </w:tcBorders>
            <w:shd w:val="clear" w:color="auto" w:fill="auto"/>
            <w:noWrap/>
            <w:vAlign w:val="center"/>
            <w:hideMark/>
          </w:tcPr>
          <w:p w14:paraId="776370A2" w14:textId="77777777" w:rsidR="000169D0" w:rsidRPr="00547558" w:rsidRDefault="000169D0" w:rsidP="000169D0">
            <w:pPr>
              <w:spacing w:after="0" w:line="240" w:lineRule="auto"/>
              <w:jc w:val="left"/>
              <w:rPr>
                <w:rFonts w:eastAsia="Times New Roman" w:cs="Times New Roman"/>
                <w:sz w:val="18"/>
                <w:szCs w:val="18"/>
                <w:lang w:val="en-US"/>
              </w:rPr>
            </w:pPr>
          </w:p>
        </w:tc>
        <w:tc>
          <w:tcPr>
            <w:tcW w:w="1518" w:type="pct"/>
            <w:gridSpan w:val="3"/>
            <w:tcBorders>
              <w:top w:val="single" w:sz="4" w:space="0" w:color="auto"/>
              <w:left w:val="nil"/>
              <w:bottom w:val="nil"/>
              <w:right w:val="nil"/>
            </w:tcBorders>
            <w:shd w:val="clear" w:color="auto" w:fill="auto"/>
            <w:noWrap/>
            <w:vAlign w:val="center"/>
            <w:hideMark/>
          </w:tcPr>
          <w:p w14:paraId="3CE4F974" w14:textId="34500902"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Target 1D</w:t>
            </w:r>
          </w:p>
        </w:tc>
        <w:tc>
          <w:tcPr>
            <w:tcW w:w="1671" w:type="pct"/>
            <w:gridSpan w:val="3"/>
            <w:tcBorders>
              <w:top w:val="single" w:sz="4" w:space="0" w:color="auto"/>
              <w:left w:val="nil"/>
              <w:bottom w:val="nil"/>
              <w:right w:val="nil"/>
            </w:tcBorders>
            <w:shd w:val="clear" w:color="auto" w:fill="auto"/>
            <w:noWrap/>
            <w:vAlign w:val="center"/>
            <w:hideMark/>
          </w:tcPr>
          <w:p w14:paraId="3742A1B2" w14:textId="3FFB8E86"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Target 1E</w:t>
            </w:r>
          </w:p>
        </w:tc>
      </w:tr>
      <w:tr w:rsidR="000169D0" w:rsidRPr="00547558" w14:paraId="703E76A7" w14:textId="77777777" w:rsidTr="00DB5882">
        <w:trPr>
          <w:trHeight w:val="300"/>
        </w:trPr>
        <w:tc>
          <w:tcPr>
            <w:tcW w:w="1811" w:type="pct"/>
            <w:tcBorders>
              <w:top w:val="nil"/>
              <w:left w:val="nil"/>
              <w:bottom w:val="single" w:sz="4" w:space="0" w:color="auto"/>
              <w:right w:val="nil"/>
            </w:tcBorders>
            <w:shd w:val="clear" w:color="auto" w:fill="auto"/>
            <w:noWrap/>
            <w:vAlign w:val="center"/>
            <w:hideMark/>
          </w:tcPr>
          <w:p w14:paraId="08036F42"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Countries</w:t>
            </w:r>
          </w:p>
        </w:tc>
        <w:tc>
          <w:tcPr>
            <w:tcW w:w="381" w:type="pct"/>
            <w:tcBorders>
              <w:top w:val="nil"/>
              <w:left w:val="nil"/>
              <w:bottom w:val="single" w:sz="4" w:space="0" w:color="auto"/>
              <w:right w:val="nil"/>
            </w:tcBorders>
            <w:shd w:val="clear" w:color="auto" w:fill="auto"/>
            <w:noWrap/>
            <w:vAlign w:val="center"/>
            <w:hideMark/>
          </w:tcPr>
          <w:p w14:paraId="06CFDF24"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Year</w:t>
            </w:r>
          </w:p>
        </w:tc>
        <w:tc>
          <w:tcPr>
            <w:tcW w:w="569" w:type="pct"/>
            <w:tcBorders>
              <w:top w:val="nil"/>
              <w:left w:val="nil"/>
              <w:bottom w:val="single" w:sz="4" w:space="0" w:color="auto"/>
              <w:right w:val="nil"/>
            </w:tcBorders>
            <w:shd w:val="clear" w:color="auto" w:fill="auto"/>
            <w:noWrap/>
            <w:vAlign w:val="center"/>
            <w:hideMark/>
          </w:tcPr>
          <w:p w14:paraId="6FB02957"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Baseline</w:t>
            </w:r>
          </w:p>
        </w:tc>
        <w:tc>
          <w:tcPr>
            <w:tcW w:w="569" w:type="pct"/>
            <w:tcBorders>
              <w:top w:val="nil"/>
              <w:left w:val="nil"/>
              <w:bottom w:val="single" w:sz="4" w:space="0" w:color="auto"/>
              <w:right w:val="nil"/>
            </w:tcBorders>
            <w:shd w:val="clear" w:color="auto" w:fill="auto"/>
            <w:noWrap/>
            <w:vAlign w:val="center"/>
            <w:hideMark/>
          </w:tcPr>
          <w:p w14:paraId="542ED076"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Target</w:t>
            </w:r>
          </w:p>
        </w:tc>
        <w:tc>
          <w:tcPr>
            <w:tcW w:w="533" w:type="pct"/>
            <w:tcBorders>
              <w:top w:val="nil"/>
              <w:left w:val="nil"/>
              <w:bottom w:val="single" w:sz="4" w:space="0" w:color="auto"/>
              <w:right w:val="nil"/>
            </w:tcBorders>
            <w:shd w:val="clear" w:color="auto" w:fill="auto"/>
            <w:noWrap/>
            <w:vAlign w:val="center"/>
            <w:hideMark/>
          </w:tcPr>
          <w:p w14:paraId="23002166"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Year</w:t>
            </w:r>
          </w:p>
        </w:tc>
        <w:tc>
          <w:tcPr>
            <w:tcW w:w="569" w:type="pct"/>
            <w:tcBorders>
              <w:top w:val="nil"/>
              <w:left w:val="nil"/>
              <w:bottom w:val="single" w:sz="4" w:space="0" w:color="auto"/>
              <w:right w:val="nil"/>
            </w:tcBorders>
            <w:shd w:val="clear" w:color="auto" w:fill="auto"/>
            <w:noWrap/>
            <w:vAlign w:val="center"/>
            <w:hideMark/>
          </w:tcPr>
          <w:p w14:paraId="570E1A6C"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Baseline</w:t>
            </w:r>
          </w:p>
        </w:tc>
        <w:tc>
          <w:tcPr>
            <w:tcW w:w="569" w:type="pct"/>
            <w:tcBorders>
              <w:top w:val="nil"/>
              <w:left w:val="nil"/>
              <w:bottom w:val="single" w:sz="4" w:space="0" w:color="auto"/>
              <w:right w:val="nil"/>
            </w:tcBorders>
            <w:shd w:val="clear" w:color="auto" w:fill="auto"/>
            <w:noWrap/>
            <w:vAlign w:val="center"/>
            <w:hideMark/>
          </w:tcPr>
          <w:p w14:paraId="53188F4E"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Target</w:t>
            </w:r>
          </w:p>
        </w:tc>
      </w:tr>
      <w:tr w:rsidR="000169D0" w:rsidRPr="00547558" w14:paraId="1AC5A8B1" w14:textId="77777777" w:rsidTr="00DB5882">
        <w:trPr>
          <w:trHeight w:val="300"/>
        </w:trPr>
        <w:tc>
          <w:tcPr>
            <w:tcW w:w="1811" w:type="pct"/>
            <w:tcBorders>
              <w:top w:val="nil"/>
              <w:left w:val="nil"/>
              <w:bottom w:val="nil"/>
              <w:right w:val="nil"/>
            </w:tcBorders>
            <w:shd w:val="clear" w:color="auto" w:fill="auto"/>
            <w:noWrap/>
            <w:vAlign w:val="center"/>
            <w:hideMark/>
          </w:tcPr>
          <w:p w14:paraId="275AE446"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Armenia</w:t>
            </w:r>
          </w:p>
        </w:tc>
        <w:tc>
          <w:tcPr>
            <w:tcW w:w="381" w:type="pct"/>
            <w:tcBorders>
              <w:top w:val="nil"/>
              <w:left w:val="nil"/>
              <w:bottom w:val="nil"/>
              <w:right w:val="nil"/>
            </w:tcBorders>
            <w:shd w:val="clear" w:color="auto" w:fill="auto"/>
            <w:noWrap/>
            <w:vAlign w:val="center"/>
            <w:hideMark/>
          </w:tcPr>
          <w:p w14:paraId="64F411CB"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569" w:type="pct"/>
            <w:tcBorders>
              <w:top w:val="nil"/>
              <w:left w:val="nil"/>
              <w:bottom w:val="nil"/>
              <w:right w:val="nil"/>
            </w:tcBorders>
            <w:shd w:val="clear" w:color="auto" w:fill="auto"/>
            <w:noWrap/>
            <w:vAlign w:val="center"/>
            <w:hideMark/>
          </w:tcPr>
          <w:p w14:paraId="025B73B7"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98.30%</w:t>
            </w:r>
          </w:p>
        </w:tc>
        <w:tc>
          <w:tcPr>
            <w:tcW w:w="569" w:type="pct"/>
            <w:tcBorders>
              <w:top w:val="nil"/>
              <w:left w:val="nil"/>
              <w:bottom w:val="nil"/>
              <w:right w:val="nil"/>
            </w:tcBorders>
            <w:shd w:val="clear" w:color="auto" w:fill="auto"/>
            <w:noWrap/>
            <w:vAlign w:val="center"/>
            <w:hideMark/>
          </w:tcPr>
          <w:p w14:paraId="0972D43A"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533" w:type="pct"/>
            <w:tcBorders>
              <w:top w:val="nil"/>
              <w:left w:val="nil"/>
              <w:bottom w:val="nil"/>
              <w:right w:val="nil"/>
            </w:tcBorders>
            <w:shd w:val="clear" w:color="auto" w:fill="auto"/>
            <w:noWrap/>
            <w:vAlign w:val="center"/>
            <w:hideMark/>
          </w:tcPr>
          <w:p w14:paraId="15447703"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569" w:type="pct"/>
            <w:tcBorders>
              <w:top w:val="nil"/>
              <w:left w:val="nil"/>
              <w:bottom w:val="nil"/>
              <w:right w:val="nil"/>
            </w:tcBorders>
            <w:shd w:val="clear" w:color="auto" w:fill="auto"/>
            <w:noWrap/>
            <w:vAlign w:val="center"/>
            <w:hideMark/>
          </w:tcPr>
          <w:p w14:paraId="7E967290"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569" w:type="pct"/>
            <w:tcBorders>
              <w:top w:val="nil"/>
              <w:left w:val="nil"/>
              <w:bottom w:val="nil"/>
              <w:right w:val="nil"/>
            </w:tcBorders>
            <w:shd w:val="clear" w:color="auto" w:fill="auto"/>
            <w:noWrap/>
            <w:vAlign w:val="center"/>
            <w:hideMark/>
          </w:tcPr>
          <w:p w14:paraId="6CB5F004"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r>
      <w:tr w:rsidR="000169D0" w:rsidRPr="00547558" w14:paraId="73A776D9" w14:textId="77777777" w:rsidTr="00DB5882">
        <w:trPr>
          <w:trHeight w:val="300"/>
        </w:trPr>
        <w:tc>
          <w:tcPr>
            <w:tcW w:w="1811" w:type="pct"/>
            <w:tcBorders>
              <w:top w:val="nil"/>
              <w:left w:val="nil"/>
              <w:bottom w:val="nil"/>
              <w:right w:val="nil"/>
            </w:tcBorders>
            <w:shd w:val="clear" w:color="auto" w:fill="auto"/>
            <w:noWrap/>
            <w:vAlign w:val="center"/>
            <w:hideMark/>
          </w:tcPr>
          <w:p w14:paraId="2BE53CAF"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Australia</w:t>
            </w:r>
          </w:p>
        </w:tc>
        <w:tc>
          <w:tcPr>
            <w:tcW w:w="381" w:type="pct"/>
            <w:tcBorders>
              <w:top w:val="nil"/>
              <w:left w:val="nil"/>
              <w:bottom w:val="nil"/>
              <w:right w:val="nil"/>
            </w:tcBorders>
            <w:shd w:val="clear" w:color="auto" w:fill="auto"/>
            <w:noWrap/>
            <w:vAlign w:val="center"/>
            <w:hideMark/>
          </w:tcPr>
          <w:p w14:paraId="1455C9C3"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569" w:type="pct"/>
            <w:tcBorders>
              <w:top w:val="nil"/>
              <w:left w:val="nil"/>
              <w:bottom w:val="nil"/>
              <w:right w:val="nil"/>
            </w:tcBorders>
            <w:shd w:val="clear" w:color="auto" w:fill="auto"/>
            <w:noWrap/>
            <w:vAlign w:val="center"/>
            <w:hideMark/>
          </w:tcPr>
          <w:p w14:paraId="3A29FC8E"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99.90%</w:t>
            </w:r>
          </w:p>
        </w:tc>
        <w:tc>
          <w:tcPr>
            <w:tcW w:w="569" w:type="pct"/>
            <w:tcBorders>
              <w:top w:val="nil"/>
              <w:left w:val="nil"/>
              <w:bottom w:val="nil"/>
              <w:right w:val="nil"/>
            </w:tcBorders>
            <w:shd w:val="clear" w:color="auto" w:fill="auto"/>
            <w:noWrap/>
            <w:vAlign w:val="center"/>
            <w:hideMark/>
          </w:tcPr>
          <w:p w14:paraId="77CAAEB2"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NTS</w:t>
            </w:r>
          </w:p>
        </w:tc>
        <w:tc>
          <w:tcPr>
            <w:tcW w:w="533" w:type="pct"/>
            <w:tcBorders>
              <w:top w:val="nil"/>
              <w:left w:val="nil"/>
              <w:bottom w:val="nil"/>
              <w:right w:val="nil"/>
            </w:tcBorders>
            <w:shd w:val="clear" w:color="auto" w:fill="auto"/>
            <w:noWrap/>
            <w:vAlign w:val="center"/>
            <w:hideMark/>
          </w:tcPr>
          <w:p w14:paraId="359CDE12"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569" w:type="pct"/>
            <w:tcBorders>
              <w:top w:val="nil"/>
              <w:left w:val="nil"/>
              <w:bottom w:val="nil"/>
              <w:right w:val="nil"/>
            </w:tcBorders>
            <w:shd w:val="clear" w:color="auto" w:fill="auto"/>
            <w:noWrap/>
            <w:vAlign w:val="center"/>
            <w:hideMark/>
          </w:tcPr>
          <w:p w14:paraId="5E0038AC"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569" w:type="pct"/>
            <w:tcBorders>
              <w:top w:val="nil"/>
              <w:left w:val="nil"/>
              <w:bottom w:val="nil"/>
              <w:right w:val="nil"/>
            </w:tcBorders>
            <w:shd w:val="clear" w:color="auto" w:fill="auto"/>
            <w:noWrap/>
            <w:vAlign w:val="center"/>
            <w:hideMark/>
          </w:tcPr>
          <w:p w14:paraId="498AFA0C"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r>
      <w:tr w:rsidR="000169D0" w:rsidRPr="00547558" w14:paraId="00617F20" w14:textId="77777777" w:rsidTr="00DB5882">
        <w:trPr>
          <w:trHeight w:val="300"/>
        </w:trPr>
        <w:tc>
          <w:tcPr>
            <w:tcW w:w="1811" w:type="pct"/>
            <w:tcBorders>
              <w:top w:val="nil"/>
              <w:left w:val="nil"/>
              <w:bottom w:val="nil"/>
              <w:right w:val="nil"/>
            </w:tcBorders>
            <w:shd w:val="clear" w:color="auto" w:fill="auto"/>
            <w:noWrap/>
            <w:vAlign w:val="center"/>
            <w:hideMark/>
          </w:tcPr>
          <w:p w14:paraId="7A875086"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Azerbaijan</w:t>
            </w:r>
          </w:p>
        </w:tc>
        <w:tc>
          <w:tcPr>
            <w:tcW w:w="381" w:type="pct"/>
            <w:tcBorders>
              <w:top w:val="nil"/>
              <w:left w:val="nil"/>
              <w:bottom w:val="nil"/>
              <w:right w:val="nil"/>
            </w:tcBorders>
            <w:shd w:val="clear" w:color="auto" w:fill="auto"/>
            <w:noWrap/>
            <w:vAlign w:val="center"/>
            <w:hideMark/>
          </w:tcPr>
          <w:p w14:paraId="342921E3"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569" w:type="pct"/>
            <w:tcBorders>
              <w:top w:val="nil"/>
              <w:left w:val="nil"/>
              <w:bottom w:val="nil"/>
              <w:right w:val="nil"/>
            </w:tcBorders>
            <w:shd w:val="clear" w:color="auto" w:fill="auto"/>
            <w:noWrap/>
            <w:vAlign w:val="center"/>
            <w:hideMark/>
          </w:tcPr>
          <w:p w14:paraId="2905C906"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569" w:type="pct"/>
            <w:tcBorders>
              <w:top w:val="nil"/>
              <w:left w:val="nil"/>
              <w:bottom w:val="nil"/>
              <w:right w:val="nil"/>
            </w:tcBorders>
            <w:shd w:val="clear" w:color="auto" w:fill="auto"/>
            <w:noWrap/>
            <w:vAlign w:val="center"/>
            <w:hideMark/>
          </w:tcPr>
          <w:p w14:paraId="5DFDB090"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533" w:type="pct"/>
            <w:tcBorders>
              <w:top w:val="nil"/>
              <w:left w:val="nil"/>
              <w:bottom w:val="nil"/>
              <w:right w:val="nil"/>
            </w:tcBorders>
            <w:shd w:val="clear" w:color="auto" w:fill="auto"/>
            <w:noWrap/>
            <w:vAlign w:val="center"/>
            <w:hideMark/>
          </w:tcPr>
          <w:p w14:paraId="686B65CB"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569" w:type="pct"/>
            <w:tcBorders>
              <w:top w:val="nil"/>
              <w:left w:val="nil"/>
              <w:bottom w:val="nil"/>
              <w:right w:val="nil"/>
            </w:tcBorders>
            <w:shd w:val="clear" w:color="auto" w:fill="auto"/>
            <w:noWrap/>
            <w:vAlign w:val="center"/>
            <w:hideMark/>
          </w:tcPr>
          <w:p w14:paraId="7B2D02A5"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569" w:type="pct"/>
            <w:tcBorders>
              <w:top w:val="nil"/>
              <w:left w:val="nil"/>
              <w:bottom w:val="nil"/>
              <w:right w:val="nil"/>
            </w:tcBorders>
            <w:shd w:val="clear" w:color="auto" w:fill="auto"/>
            <w:noWrap/>
            <w:vAlign w:val="center"/>
            <w:hideMark/>
          </w:tcPr>
          <w:p w14:paraId="08CB7559"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r>
      <w:tr w:rsidR="000169D0" w:rsidRPr="00547558" w14:paraId="3F8EDE2F" w14:textId="77777777" w:rsidTr="00DB5882">
        <w:trPr>
          <w:trHeight w:val="300"/>
        </w:trPr>
        <w:tc>
          <w:tcPr>
            <w:tcW w:w="1811" w:type="pct"/>
            <w:tcBorders>
              <w:top w:val="nil"/>
              <w:left w:val="nil"/>
              <w:bottom w:val="nil"/>
              <w:right w:val="nil"/>
            </w:tcBorders>
            <w:shd w:val="clear" w:color="auto" w:fill="auto"/>
            <w:noWrap/>
            <w:vAlign w:val="center"/>
            <w:hideMark/>
          </w:tcPr>
          <w:p w14:paraId="37568D0C"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Bangladesh</w:t>
            </w:r>
          </w:p>
        </w:tc>
        <w:tc>
          <w:tcPr>
            <w:tcW w:w="381" w:type="pct"/>
            <w:tcBorders>
              <w:top w:val="nil"/>
              <w:left w:val="nil"/>
              <w:bottom w:val="nil"/>
              <w:right w:val="nil"/>
            </w:tcBorders>
            <w:shd w:val="clear" w:color="auto" w:fill="auto"/>
            <w:noWrap/>
            <w:vAlign w:val="center"/>
            <w:hideMark/>
          </w:tcPr>
          <w:p w14:paraId="0E6DD576"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569" w:type="pct"/>
            <w:tcBorders>
              <w:top w:val="nil"/>
              <w:left w:val="nil"/>
              <w:bottom w:val="nil"/>
              <w:right w:val="nil"/>
            </w:tcBorders>
            <w:shd w:val="clear" w:color="auto" w:fill="auto"/>
            <w:noWrap/>
            <w:vAlign w:val="center"/>
            <w:hideMark/>
          </w:tcPr>
          <w:p w14:paraId="26A2D866"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9.10%</w:t>
            </w:r>
          </w:p>
        </w:tc>
        <w:tc>
          <w:tcPr>
            <w:tcW w:w="569" w:type="pct"/>
            <w:tcBorders>
              <w:top w:val="nil"/>
              <w:left w:val="nil"/>
              <w:bottom w:val="nil"/>
              <w:right w:val="nil"/>
            </w:tcBorders>
            <w:shd w:val="clear" w:color="auto" w:fill="auto"/>
            <w:noWrap/>
            <w:vAlign w:val="center"/>
            <w:hideMark/>
          </w:tcPr>
          <w:p w14:paraId="5054944D"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80.00%</w:t>
            </w:r>
          </w:p>
        </w:tc>
        <w:tc>
          <w:tcPr>
            <w:tcW w:w="533" w:type="pct"/>
            <w:tcBorders>
              <w:top w:val="nil"/>
              <w:left w:val="nil"/>
              <w:bottom w:val="nil"/>
              <w:right w:val="nil"/>
            </w:tcBorders>
            <w:shd w:val="clear" w:color="auto" w:fill="auto"/>
            <w:noWrap/>
            <w:vAlign w:val="center"/>
            <w:hideMark/>
          </w:tcPr>
          <w:p w14:paraId="57CA203E"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569" w:type="pct"/>
            <w:tcBorders>
              <w:top w:val="nil"/>
              <w:left w:val="nil"/>
              <w:bottom w:val="nil"/>
              <w:right w:val="nil"/>
            </w:tcBorders>
            <w:shd w:val="clear" w:color="auto" w:fill="auto"/>
            <w:noWrap/>
            <w:vAlign w:val="center"/>
            <w:hideMark/>
          </w:tcPr>
          <w:p w14:paraId="0043D54D"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16.00%</w:t>
            </w:r>
          </w:p>
        </w:tc>
        <w:tc>
          <w:tcPr>
            <w:tcW w:w="569" w:type="pct"/>
            <w:tcBorders>
              <w:top w:val="nil"/>
              <w:left w:val="nil"/>
              <w:bottom w:val="nil"/>
              <w:right w:val="nil"/>
            </w:tcBorders>
            <w:shd w:val="clear" w:color="auto" w:fill="auto"/>
            <w:noWrap/>
            <w:vAlign w:val="center"/>
            <w:hideMark/>
          </w:tcPr>
          <w:p w14:paraId="455A983B"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80.00%</w:t>
            </w:r>
          </w:p>
        </w:tc>
      </w:tr>
      <w:tr w:rsidR="000169D0" w:rsidRPr="00547558" w14:paraId="4521609B" w14:textId="77777777" w:rsidTr="00DB5882">
        <w:trPr>
          <w:trHeight w:val="300"/>
        </w:trPr>
        <w:tc>
          <w:tcPr>
            <w:tcW w:w="1811" w:type="pct"/>
            <w:tcBorders>
              <w:top w:val="nil"/>
              <w:left w:val="nil"/>
              <w:bottom w:val="nil"/>
              <w:right w:val="nil"/>
            </w:tcBorders>
            <w:shd w:val="clear" w:color="auto" w:fill="auto"/>
            <w:noWrap/>
            <w:vAlign w:val="center"/>
            <w:hideMark/>
          </w:tcPr>
          <w:p w14:paraId="66EE95A0"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Bhutan</w:t>
            </w:r>
          </w:p>
        </w:tc>
        <w:tc>
          <w:tcPr>
            <w:tcW w:w="381" w:type="pct"/>
            <w:tcBorders>
              <w:top w:val="nil"/>
              <w:left w:val="nil"/>
              <w:bottom w:val="nil"/>
              <w:right w:val="nil"/>
            </w:tcBorders>
            <w:shd w:val="clear" w:color="auto" w:fill="auto"/>
            <w:noWrap/>
            <w:vAlign w:val="center"/>
            <w:hideMark/>
          </w:tcPr>
          <w:p w14:paraId="69EF122F"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569" w:type="pct"/>
            <w:tcBorders>
              <w:top w:val="nil"/>
              <w:left w:val="nil"/>
              <w:bottom w:val="nil"/>
              <w:right w:val="nil"/>
            </w:tcBorders>
            <w:shd w:val="clear" w:color="auto" w:fill="auto"/>
            <w:noWrap/>
            <w:vAlign w:val="center"/>
            <w:hideMark/>
          </w:tcPr>
          <w:p w14:paraId="139986F8"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81%</w:t>
            </w:r>
          </w:p>
        </w:tc>
        <w:tc>
          <w:tcPr>
            <w:tcW w:w="569" w:type="pct"/>
            <w:tcBorders>
              <w:top w:val="nil"/>
              <w:left w:val="nil"/>
              <w:bottom w:val="nil"/>
              <w:right w:val="nil"/>
            </w:tcBorders>
            <w:shd w:val="clear" w:color="auto" w:fill="auto"/>
            <w:noWrap/>
            <w:vAlign w:val="center"/>
            <w:hideMark/>
          </w:tcPr>
          <w:p w14:paraId="03DB8F2C"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90%</w:t>
            </w:r>
          </w:p>
        </w:tc>
        <w:tc>
          <w:tcPr>
            <w:tcW w:w="533" w:type="pct"/>
            <w:tcBorders>
              <w:top w:val="nil"/>
              <w:left w:val="nil"/>
              <w:bottom w:val="nil"/>
              <w:right w:val="nil"/>
            </w:tcBorders>
            <w:shd w:val="clear" w:color="auto" w:fill="auto"/>
            <w:noWrap/>
            <w:vAlign w:val="center"/>
            <w:hideMark/>
          </w:tcPr>
          <w:p w14:paraId="19102B82"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2011</w:t>
            </w:r>
          </w:p>
        </w:tc>
        <w:tc>
          <w:tcPr>
            <w:tcW w:w="569" w:type="pct"/>
            <w:tcBorders>
              <w:top w:val="nil"/>
              <w:left w:val="nil"/>
              <w:bottom w:val="nil"/>
              <w:right w:val="nil"/>
            </w:tcBorders>
            <w:shd w:val="clear" w:color="auto" w:fill="auto"/>
            <w:noWrap/>
            <w:vAlign w:val="center"/>
            <w:hideMark/>
          </w:tcPr>
          <w:p w14:paraId="1C61C743"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11%</w:t>
            </w:r>
          </w:p>
        </w:tc>
        <w:tc>
          <w:tcPr>
            <w:tcW w:w="569" w:type="pct"/>
            <w:tcBorders>
              <w:top w:val="nil"/>
              <w:left w:val="nil"/>
              <w:bottom w:val="nil"/>
              <w:right w:val="nil"/>
            </w:tcBorders>
            <w:shd w:val="clear" w:color="auto" w:fill="auto"/>
            <w:noWrap/>
            <w:vAlign w:val="center"/>
            <w:hideMark/>
          </w:tcPr>
          <w:p w14:paraId="6E260F2F"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85%</w:t>
            </w:r>
          </w:p>
        </w:tc>
      </w:tr>
      <w:tr w:rsidR="000169D0" w:rsidRPr="00547558" w14:paraId="45B24C0F" w14:textId="77777777" w:rsidTr="00DB5882">
        <w:trPr>
          <w:trHeight w:val="300"/>
        </w:trPr>
        <w:tc>
          <w:tcPr>
            <w:tcW w:w="1811" w:type="pct"/>
            <w:tcBorders>
              <w:top w:val="nil"/>
              <w:left w:val="nil"/>
              <w:bottom w:val="nil"/>
              <w:right w:val="nil"/>
            </w:tcBorders>
            <w:shd w:val="clear" w:color="auto" w:fill="auto"/>
            <w:noWrap/>
            <w:vAlign w:val="center"/>
            <w:hideMark/>
          </w:tcPr>
          <w:p w14:paraId="2C83EEC1"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Cambodia</w:t>
            </w:r>
          </w:p>
        </w:tc>
        <w:tc>
          <w:tcPr>
            <w:tcW w:w="381" w:type="pct"/>
            <w:tcBorders>
              <w:top w:val="nil"/>
              <w:left w:val="nil"/>
              <w:bottom w:val="nil"/>
              <w:right w:val="nil"/>
            </w:tcBorders>
            <w:shd w:val="clear" w:color="auto" w:fill="auto"/>
            <w:noWrap/>
            <w:vAlign w:val="center"/>
            <w:hideMark/>
          </w:tcPr>
          <w:p w14:paraId="5C6B30C9"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569" w:type="pct"/>
            <w:tcBorders>
              <w:top w:val="nil"/>
              <w:left w:val="nil"/>
              <w:bottom w:val="nil"/>
              <w:right w:val="nil"/>
            </w:tcBorders>
            <w:shd w:val="clear" w:color="auto" w:fill="auto"/>
            <w:noWrap/>
            <w:vAlign w:val="center"/>
            <w:hideMark/>
          </w:tcPr>
          <w:p w14:paraId="173B8496"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569" w:type="pct"/>
            <w:tcBorders>
              <w:top w:val="nil"/>
              <w:left w:val="nil"/>
              <w:bottom w:val="nil"/>
              <w:right w:val="nil"/>
            </w:tcBorders>
            <w:shd w:val="clear" w:color="auto" w:fill="auto"/>
            <w:noWrap/>
            <w:vAlign w:val="center"/>
            <w:hideMark/>
          </w:tcPr>
          <w:p w14:paraId="615A21BE"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30.00%</w:t>
            </w:r>
          </w:p>
        </w:tc>
        <w:tc>
          <w:tcPr>
            <w:tcW w:w="533" w:type="pct"/>
            <w:tcBorders>
              <w:top w:val="nil"/>
              <w:left w:val="nil"/>
              <w:bottom w:val="nil"/>
              <w:right w:val="nil"/>
            </w:tcBorders>
            <w:shd w:val="clear" w:color="auto" w:fill="auto"/>
            <w:noWrap/>
            <w:vAlign w:val="center"/>
            <w:hideMark/>
          </w:tcPr>
          <w:p w14:paraId="59CD5927"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569" w:type="pct"/>
            <w:tcBorders>
              <w:top w:val="nil"/>
              <w:left w:val="nil"/>
              <w:bottom w:val="nil"/>
              <w:right w:val="nil"/>
            </w:tcBorders>
            <w:shd w:val="clear" w:color="auto" w:fill="auto"/>
            <w:noWrap/>
            <w:vAlign w:val="center"/>
            <w:hideMark/>
          </w:tcPr>
          <w:p w14:paraId="35E212EC"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569" w:type="pct"/>
            <w:tcBorders>
              <w:top w:val="nil"/>
              <w:left w:val="nil"/>
              <w:bottom w:val="nil"/>
              <w:right w:val="nil"/>
            </w:tcBorders>
            <w:shd w:val="clear" w:color="auto" w:fill="auto"/>
            <w:noWrap/>
            <w:vAlign w:val="center"/>
            <w:hideMark/>
          </w:tcPr>
          <w:p w14:paraId="3CFCB4D6"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30.00%</w:t>
            </w:r>
          </w:p>
        </w:tc>
      </w:tr>
      <w:tr w:rsidR="000169D0" w:rsidRPr="00547558" w14:paraId="7319185F" w14:textId="77777777" w:rsidTr="00DB5882">
        <w:trPr>
          <w:trHeight w:val="300"/>
        </w:trPr>
        <w:tc>
          <w:tcPr>
            <w:tcW w:w="1811" w:type="pct"/>
            <w:tcBorders>
              <w:top w:val="nil"/>
              <w:left w:val="nil"/>
              <w:bottom w:val="nil"/>
              <w:right w:val="nil"/>
            </w:tcBorders>
            <w:shd w:val="clear" w:color="auto" w:fill="auto"/>
            <w:noWrap/>
            <w:vAlign w:val="center"/>
            <w:hideMark/>
          </w:tcPr>
          <w:p w14:paraId="641CBEE1"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Cook Islands</w:t>
            </w:r>
          </w:p>
        </w:tc>
        <w:tc>
          <w:tcPr>
            <w:tcW w:w="381" w:type="pct"/>
            <w:tcBorders>
              <w:top w:val="nil"/>
              <w:left w:val="nil"/>
              <w:bottom w:val="nil"/>
              <w:right w:val="nil"/>
            </w:tcBorders>
            <w:shd w:val="clear" w:color="auto" w:fill="auto"/>
            <w:noWrap/>
            <w:vAlign w:val="center"/>
            <w:hideMark/>
          </w:tcPr>
          <w:p w14:paraId="3DD39900"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569" w:type="pct"/>
            <w:tcBorders>
              <w:top w:val="nil"/>
              <w:left w:val="nil"/>
              <w:bottom w:val="nil"/>
              <w:right w:val="nil"/>
            </w:tcBorders>
            <w:shd w:val="clear" w:color="auto" w:fill="auto"/>
            <w:noWrap/>
            <w:vAlign w:val="center"/>
            <w:hideMark/>
          </w:tcPr>
          <w:p w14:paraId="79A177FA"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w:t>
            </w:r>
          </w:p>
        </w:tc>
        <w:tc>
          <w:tcPr>
            <w:tcW w:w="569" w:type="pct"/>
            <w:tcBorders>
              <w:top w:val="nil"/>
              <w:left w:val="nil"/>
              <w:bottom w:val="nil"/>
              <w:right w:val="nil"/>
            </w:tcBorders>
            <w:shd w:val="clear" w:color="auto" w:fill="auto"/>
            <w:noWrap/>
            <w:vAlign w:val="center"/>
            <w:hideMark/>
          </w:tcPr>
          <w:p w14:paraId="4284B000"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w:t>
            </w:r>
          </w:p>
        </w:tc>
        <w:tc>
          <w:tcPr>
            <w:tcW w:w="533" w:type="pct"/>
            <w:tcBorders>
              <w:top w:val="nil"/>
              <w:left w:val="nil"/>
              <w:bottom w:val="nil"/>
              <w:right w:val="nil"/>
            </w:tcBorders>
            <w:shd w:val="clear" w:color="auto" w:fill="auto"/>
            <w:noWrap/>
            <w:vAlign w:val="center"/>
            <w:hideMark/>
          </w:tcPr>
          <w:p w14:paraId="7760C557"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569" w:type="pct"/>
            <w:tcBorders>
              <w:top w:val="nil"/>
              <w:left w:val="nil"/>
              <w:bottom w:val="nil"/>
              <w:right w:val="nil"/>
            </w:tcBorders>
            <w:shd w:val="clear" w:color="auto" w:fill="auto"/>
            <w:noWrap/>
            <w:vAlign w:val="center"/>
            <w:hideMark/>
          </w:tcPr>
          <w:p w14:paraId="567F9689"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78%</w:t>
            </w:r>
          </w:p>
        </w:tc>
        <w:tc>
          <w:tcPr>
            <w:tcW w:w="569" w:type="pct"/>
            <w:tcBorders>
              <w:top w:val="nil"/>
              <w:left w:val="nil"/>
              <w:bottom w:val="nil"/>
              <w:right w:val="nil"/>
            </w:tcBorders>
            <w:shd w:val="clear" w:color="auto" w:fill="auto"/>
            <w:noWrap/>
            <w:vAlign w:val="center"/>
            <w:hideMark/>
          </w:tcPr>
          <w:p w14:paraId="77BEF064"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w:t>
            </w:r>
          </w:p>
        </w:tc>
      </w:tr>
      <w:tr w:rsidR="000169D0" w:rsidRPr="00547558" w14:paraId="79512856" w14:textId="77777777" w:rsidTr="00DB5882">
        <w:trPr>
          <w:trHeight w:val="300"/>
        </w:trPr>
        <w:tc>
          <w:tcPr>
            <w:tcW w:w="1811" w:type="pct"/>
            <w:tcBorders>
              <w:top w:val="nil"/>
              <w:left w:val="nil"/>
              <w:bottom w:val="nil"/>
              <w:right w:val="nil"/>
            </w:tcBorders>
            <w:shd w:val="clear" w:color="auto" w:fill="auto"/>
            <w:noWrap/>
            <w:vAlign w:val="center"/>
            <w:hideMark/>
          </w:tcPr>
          <w:p w14:paraId="24C8F205"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Fiji</w:t>
            </w:r>
          </w:p>
        </w:tc>
        <w:tc>
          <w:tcPr>
            <w:tcW w:w="381" w:type="pct"/>
            <w:tcBorders>
              <w:top w:val="nil"/>
              <w:left w:val="nil"/>
              <w:bottom w:val="nil"/>
              <w:right w:val="nil"/>
            </w:tcBorders>
            <w:shd w:val="clear" w:color="auto" w:fill="auto"/>
            <w:noWrap/>
            <w:vAlign w:val="center"/>
            <w:hideMark/>
          </w:tcPr>
          <w:p w14:paraId="4BF966E2"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569" w:type="pct"/>
            <w:tcBorders>
              <w:top w:val="nil"/>
              <w:left w:val="nil"/>
              <w:bottom w:val="nil"/>
              <w:right w:val="nil"/>
            </w:tcBorders>
            <w:shd w:val="clear" w:color="auto" w:fill="auto"/>
            <w:noWrap/>
            <w:vAlign w:val="center"/>
            <w:hideMark/>
          </w:tcPr>
          <w:p w14:paraId="39ECC75D"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59%</w:t>
            </w:r>
          </w:p>
        </w:tc>
        <w:tc>
          <w:tcPr>
            <w:tcW w:w="569" w:type="pct"/>
            <w:tcBorders>
              <w:top w:val="nil"/>
              <w:left w:val="nil"/>
              <w:bottom w:val="nil"/>
              <w:right w:val="nil"/>
            </w:tcBorders>
            <w:shd w:val="clear" w:color="auto" w:fill="auto"/>
            <w:noWrap/>
            <w:vAlign w:val="center"/>
            <w:hideMark/>
          </w:tcPr>
          <w:p w14:paraId="4BA91DC4"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w:t>
            </w:r>
          </w:p>
        </w:tc>
        <w:tc>
          <w:tcPr>
            <w:tcW w:w="533" w:type="pct"/>
            <w:tcBorders>
              <w:top w:val="nil"/>
              <w:left w:val="nil"/>
              <w:bottom w:val="nil"/>
              <w:right w:val="nil"/>
            </w:tcBorders>
            <w:shd w:val="clear" w:color="auto" w:fill="auto"/>
            <w:noWrap/>
            <w:vAlign w:val="center"/>
            <w:hideMark/>
          </w:tcPr>
          <w:p w14:paraId="31E7C005"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569" w:type="pct"/>
            <w:tcBorders>
              <w:top w:val="nil"/>
              <w:left w:val="nil"/>
              <w:bottom w:val="nil"/>
              <w:right w:val="nil"/>
            </w:tcBorders>
            <w:shd w:val="clear" w:color="auto" w:fill="auto"/>
            <w:noWrap/>
            <w:vAlign w:val="center"/>
            <w:hideMark/>
          </w:tcPr>
          <w:p w14:paraId="22BE5529"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99%</w:t>
            </w:r>
          </w:p>
        </w:tc>
        <w:tc>
          <w:tcPr>
            <w:tcW w:w="569" w:type="pct"/>
            <w:tcBorders>
              <w:top w:val="nil"/>
              <w:left w:val="nil"/>
              <w:bottom w:val="nil"/>
              <w:right w:val="nil"/>
            </w:tcBorders>
            <w:shd w:val="clear" w:color="auto" w:fill="auto"/>
            <w:noWrap/>
            <w:vAlign w:val="center"/>
            <w:hideMark/>
          </w:tcPr>
          <w:p w14:paraId="7AD5DB76"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w:t>
            </w:r>
          </w:p>
        </w:tc>
      </w:tr>
      <w:tr w:rsidR="000169D0" w:rsidRPr="00547558" w14:paraId="35AC1974" w14:textId="77777777" w:rsidTr="00DB5882">
        <w:trPr>
          <w:trHeight w:val="300"/>
        </w:trPr>
        <w:tc>
          <w:tcPr>
            <w:tcW w:w="1811" w:type="pct"/>
            <w:tcBorders>
              <w:top w:val="nil"/>
              <w:left w:val="nil"/>
              <w:bottom w:val="nil"/>
              <w:right w:val="nil"/>
            </w:tcBorders>
            <w:shd w:val="clear" w:color="auto" w:fill="auto"/>
            <w:noWrap/>
            <w:vAlign w:val="center"/>
            <w:hideMark/>
          </w:tcPr>
          <w:p w14:paraId="39856FCB"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Hong Kong, China</w:t>
            </w:r>
          </w:p>
        </w:tc>
        <w:tc>
          <w:tcPr>
            <w:tcW w:w="381" w:type="pct"/>
            <w:tcBorders>
              <w:top w:val="nil"/>
              <w:left w:val="nil"/>
              <w:bottom w:val="nil"/>
              <w:right w:val="nil"/>
            </w:tcBorders>
            <w:shd w:val="clear" w:color="auto" w:fill="auto"/>
            <w:noWrap/>
            <w:vAlign w:val="center"/>
            <w:hideMark/>
          </w:tcPr>
          <w:p w14:paraId="4F1E7EA9"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569" w:type="pct"/>
            <w:tcBorders>
              <w:top w:val="nil"/>
              <w:left w:val="nil"/>
              <w:bottom w:val="nil"/>
              <w:right w:val="nil"/>
            </w:tcBorders>
            <w:shd w:val="clear" w:color="auto" w:fill="auto"/>
            <w:noWrap/>
            <w:vAlign w:val="center"/>
            <w:hideMark/>
          </w:tcPr>
          <w:p w14:paraId="5FEDF0E9"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99.30%</w:t>
            </w:r>
          </w:p>
        </w:tc>
        <w:tc>
          <w:tcPr>
            <w:tcW w:w="569" w:type="pct"/>
            <w:tcBorders>
              <w:top w:val="nil"/>
              <w:left w:val="nil"/>
              <w:bottom w:val="nil"/>
              <w:right w:val="nil"/>
            </w:tcBorders>
            <w:shd w:val="clear" w:color="auto" w:fill="auto"/>
            <w:noWrap/>
            <w:vAlign w:val="center"/>
            <w:hideMark/>
          </w:tcPr>
          <w:p w14:paraId="463FFA7A"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NTS</w:t>
            </w:r>
          </w:p>
        </w:tc>
        <w:tc>
          <w:tcPr>
            <w:tcW w:w="533" w:type="pct"/>
            <w:tcBorders>
              <w:top w:val="nil"/>
              <w:left w:val="nil"/>
              <w:bottom w:val="nil"/>
              <w:right w:val="nil"/>
            </w:tcBorders>
            <w:shd w:val="clear" w:color="auto" w:fill="auto"/>
            <w:noWrap/>
            <w:vAlign w:val="center"/>
            <w:hideMark/>
          </w:tcPr>
          <w:p w14:paraId="1F790060"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569" w:type="pct"/>
            <w:tcBorders>
              <w:top w:val="nil"/>
              <w:left w:val="nil"/>
              <w:bottom w:val="nil"/>
              <w:right w:val="nil"/>
            </w:tcBorders>
            <w:shd w:val="clear" w:color="auto" w:fill="auto"/>
            <w:noWrap/>
            <w:vAlign w:val="center"/>
            <w:hideMark/>
          </w:tcPr>
          <w:p w14:paraId="0010257E"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569" w:type="pct"/>
            <w:tcBorders>
              <w:top w:val="nil"/>
              <w:left w:val="nil"/>
              <w:bottom w:val="nil"/>
              <w:right w:val="nil"/>
            </w:tcBorders>
            <w:shd w:val="clear" w:color="auto" w:fill="auto"/>
            <w:noWrap/>
            <w:vAlign w:val="center"/>
            <w:hideMark/>
          </w:tcPr>
          <w:p w14:paraId="067AF23F"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NTS</w:t>
            </w:r>
          </w:p>
        </w:tc>
      </w:tr>
      <w:tr w:rsidR="000169D0" w:rsidRPr="00547558" w14:paraId="63918A01" w14:textId="77777777" w:rsidTr="00DB5882">
        <w:trPr>
          <w:trHeight w:val="300"/>
        </w:trPr>
        <w:tc>
          <w:tcPr>
            <w:tcW w:w="1811" w:type="pct"/>
            <w:tcBorders>
              <w:top w:val="nil"/>
              <w:left w:val="nil"/>
              <w:bottom w:val="nil"/>
              <w:right w:val="nil"/>
            </w:tcBorders>
            <w:shd w:val="clear" w:color="auto" w:fill="auto"/>
            <w:noWrap/>
            <w:vAlign w:val="center"/>
            <w:hideMark/>
          </w:tcPr>
          <w:p w14:paraId="265951F9"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India</w:t>
            </w:r>
          </w:p>
        </w:tc>
        <w:tc>
          <w:tcPr>
            <w:tcW w:w="381" w:type="pct"/>
            <w:tcBorders>
              <w:top w:val="nil"/>
              <w:left w:val="nil"/>
              <w:bottom w:val="nil"/>
              <w:right w:val="nil"/>
            </w:tcBorders>
            <w:shd w:val="clear" w:color="auto" w:fill="auto"/>
            <w:noWrap/>
            <w:vAlign w:val="center"/>
            <w:hideMark/>
          </w:tcPr>
          <w:p w14:paraId="4BAA951F"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2013</w:t>
            </w:r>
          </w:p>
        </w:tc>
        <w:tc>
          <w:tcPr>
            <w:tcW w:w="569" w:type="pct"/>
            <w:tcBorders>
              <w:top w:val="nil"/>
              <w:left w:val="nil"/>
              <w:bottom w:val="nil"/>
              <w:right w:val="nil"/>
            </w:tcBorders>
            <w:shd w:val="clear" w:color="auto" w:fill="auto"/>
            <w:noWrap/>
            <w:vAlign w:val="center"/>
            <w:hideMark/>
          </w:tcPr>
          <w:p w14:paraId="6A27B408"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70.90%</w:t>
            </w:r>
          </w:p>
        </w:tc>
        <w:tc>
          <w:tcPr>
            <w:tcW w:w="569" w:type="pct"/>
            <w:tcBorders>
              <w:top w:val="nil"/>
              <w:left w:val="nil"/>
              <w:bottom w:val="nil"/>
              <w:right w:val="nil"/>
            </w:tcBorders>
            <w:shd w:val="clear" w:color="auto" w:fill="auto"/>
            <w:noWrap/>
            <w:vAlign w:val="center"/>
            <w:hideMark/>
          </w:tcPr>
          <w:p w14:paraId="103274B8"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533" w:type="pct"/>
            <w:tcBorders>
              <w:top w:val="nil"/>
              <w:left w:val="nil"/>
              <w:bottom w:val="nil"/>
              <w:right w:val="nil"/>
            </w:tcBorders>
            <w:shd w:val="clear" w:color="auto" w:fill="auto"/>
            <w:noWrap/>
            <w:vAlign w:val="center"/>
            <w:hideMark/>
          </w:tcPr>
          <w:p w14:paraId="7AB47A33"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2013</w:t>
            </w:r>
          </w:p>
        </w:tc>
        <w:tc>
          <w:tcPr>
            <w:tcW w:w="569" w:type="pct"/>
            <w:tcBorders>
              <w:top w:val="nil"/>
              <w:left w:val="nil"/>
              <w:bottom w:val="nil"/>
              <w:right w:val="nil"/>
            </w:tcBorders>
            <w:shd w:val="clear" w:color="auto" w:fill="auto"/>
            <w:noWrap/>
            <w:vAlign w:val="center"/>
            <w:hideMark/>
          </w:tcPr>
          <w:p w14:paraId="78C1020A"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11.60%</w:t>
            </w:r>
          </w:p>
        </w:tc>
        <w:tc>
          <w:tcPr>
            <w:tcW w:w="569" w:type="pct"/>
            <w:tcBorders>
              <w:top w:val="nil"/>
              <w:left w:val="nil"/>
              <w:bottom w:val="nil"/>
              <w:right w:val="nil"/>
            </w:tcBorders>
            <w:shd w:val="clear" w:color="auto" w:fill="auto"/>
            <w:noWrap/>
            <w:vAlign w:val="center"/>
            <w:hideMark/>
          </w:tcPr>
          <w:p w14:paraId="1F78423B"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60.00%</w:t>
            </w:r>
          </w:p>
        </w:tc>
      </w:tr>
      <w:tr w:rsidR="000169D0" w:rsidRPr="00547558" w14:paraId="3961FD36" w14:textId="77777777" w:rsidTr="00DB5882">
        <w:trPr>
          <w:trHeight w:val="300"/>
        </w:trPr>
        <w:tc>
          <w:tcPr>
            <w:tcW w:w="1811" w:type="pct"/>
            <w:tcBorders>
              <w:top w:val="nil"/>
              <w:left w:val="nil"/>
              <w:bottom w:val="nil"/>
              <w:right w:val="nil"/>
            </w:tcBorders>
            <w:shd w:val="clear" w:color="auto" w:fill="auto"/>
            <w:noWrap/>
            <w:vAlign w:val="center"/>
            <w:hideMark/>
          </w:tcPr>
          <w:p w14:paraId="61682785"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Iran (Islamic Republic of)</w:t>
            </w:r>
          </w:p>
        </w:tc>
        <w:tc>
          <w:tcPr>
            <w:tcW w:w="381" w:type="pct"/>
            <w:tcBorders>
              <w:top w:val="nil"/>
              <w:left w:val="nil"/>
              <w:bottom w:val="nil"/>
              <w:right w:val="nil"/>
            </w:tcBorders>
            <w:shd w:val="clear" w:color="auto" w:fill="auto"/>
            <w:noWrap/>
            <w:vAlign w:val="center"/>
            <w:hideMark/>
          </w:tcPr>
          <w:p w14:paraId="73C10D61"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569" w:type="pct"/>
            <w:tcBorders>
              <w:top w:val="nil"/>
              <w:left w:val="nil"/>
              <w:bottom w:val="nil"/>
              <w:right w:val="nil"/>
            </w:tcBorders>
            <w:shd w:val="clear" w:color="auto" w:fill="auto"/>
            <w:noWrap/>
            <w:vAlign w:val="center"/>
            <w:hideMark/>
          </w:tcPr>
          <w:p w14:paraId="502B29F0"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79.00%</w:t>
            </w:r>
          </w:p>
        </w:tc>
        <w:tc>
          <w:tcPr>
            <w:tcW w:w="569" w:type="pct"/>
            <w:tcBorders>
              <w:top w:val="nil"/>
              <w:left w:val="nil"/>
              <w:bottom w:val="nil"/>
              <w:right w:val="nil"/>
            </w:tcBorders>
            <w:shd w:val="clear" w:color="auto" w:fill="auto"/>
            <w:noWrap/>
            <w:vAlign w:val="center"/>
            <w:hideMark/>
          </w:tcPr>
          <w:p w14:paraId="22F4C504"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95.00%</w:t>
            </w:r>
          </w:p>
        </w:tc>
        <w:tc>
          <w:tcPr>
            <w:tcW w:w="533" w:type="pct"/>
            <w:tcBorders>
              <w:top w:val="nil"/>
              <w:left w:val="nil"/>
              <w:bottom w:val="nil"/>
              <w:right w:val="nil"/>
            </w:tcBorders>
            <w:shd w:val="clear" w:color="auto" w:fill="auto"/>
            <w:noWrap/>
            <w:vAlign w:val="center"/>
            <w:hideMark/>
          </w:tcPr>
          <w:p w14:paraId="2336E25A"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569" w:type="pct"/>
            <w:tcBorders>
              <w:top w:val="nil"/>
              <w:left w:val="nil"/>
              <w:bottom w:val="nil"/>
              <w:right w:val="nil"/>
            </w:tcBorders>
            <w:shd w:val="clear" w:color="auto" w:fill="auto"/>
            <w:noWrap/>
            <w:vAlign w:val="center"/>
            <w:hideMark/>
          </w:tcPr>
          <w:p w14:paraId="0B965D82"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80.00%</w:t>
            </w:r>
          </w:p>
        </w:tc>
        <w:tc>
          <w:tcPr>
            <w:tcW w:w="569" w:type="pct"/>
            <w:tcBorders>
              <w:top w:val="nil"/>
              <w:left w:val="nil"/>
              <w:bottom w:val="nil"/>
              <w:right w:val="nil"/>
            </w:tcBorders>
            <w:shd w:val="clear" w:color="auto" w:fill="auto"/>
            <w:noWrap/>
            <w:vAlign w:val="center"/>
            <w:hideMark/>
          </w:tcPr>
          <w:p w14:paraId="228DEA4B"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85.00%</w:t>
            </w:r>
          </w:p>
        </w:tc>
      </w:tr>
      <w:tr w:rsidR="000169D0" w:rsidRPr="00547558" w14:paraId="4C666DCF" w14:textId="77777777" w:rsidTr="00DB5882">
        <w:trPr>
          <w:trHeight w:val="300"/>
        </w:trPr>
        <w:tc>
          <w:tcPr>
            <w:tcW w:w="1811" w:type="pct"/>
            <w:tcBorders>
              <w:top w:val="nil"/>
              <w:left w:val="nil"/>
              <w:bottom w:val="nil"/>
              <w:right w:val="nil"/>
            </w:tcBorders>
            <w:shd w:val="clear" w:color="auto" w:fill="auto"/>
            <w:noWrap/>
            <w:vAlign w:val="center"/>
            <w:hideMark/>
          </w:tcPr>
          <w:p w14:paraId="7F3BE2C5"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Japan</w:t>
            </w:r>
          </w:p>
        </w:tc>
        <w:tc>
          <w:tcPr>
            <w:tcW w:w="381" w:type="pct"/>
            <w:tcBorders>
              <w:top w:val="nil"/>
              <w:left w:val="nil"/>
              <w:bottom w:val="nil"/>
              <w:right w:val="nil"/>
            </w:tcBorders>
            <w:shd w:val="clear" w:color="auto" w:fill="auto"/>
            <w:noWrap/>
            <w:vAlign w:val="center"/>
            <w:hideMark/>
          </w:tcPr>
          <w:p w14:paraId="37779DD2"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569" w:type="pct"/>
            <w:tcBorders>
              <w:top w:val="nil"/>
              <w:left w:val="nil"/>
              <w:bottom w:val="nil"/>
              <w:right w:val="nil"/>
            </w:tcBorders>
            <w:shd w:val="clear" w:color="auto" w:fill="auto"/>
            <w:noWrap/>
            <w:vAlign w:val="center"/>
            <w:hideMark/>
          </w:tcPr>
          <w:p w14:paraId="02EE5DAE"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99.90%</w:t>
            </w:r>
          </w:p>
        </w:tc>
        <w:tc>
          <w:tcPr>
            <w:tcW w:w="569" w:type="pct"/>
            <w:tcBorders>
              <w:top w:val="nil"/>
              <w:left w:val="nil"/>
              <w:bottom w:val="nil"/>
              <w:right w:val="nil"/>
            </w:tcBorders>
            <w:shd w:val="clear" w:color="auto" w:fill="auto"/>
            <w:noWrap/>
            <w:vAlign w:val="center"/>
            <w:hideMark/>
          </w:tcPr>
          <w:p w14:paraId="0D8C8E44"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NTS</w:t>
            </w:r>
          </w:p>
        </w:tc>
        <w:tc>
          <w:tcPr>
            <w:tcW w:w="533" w:type="pct"/>
            <w:tcBorders>
              <w:top w:val="nil"/>
              <w:left w:val="nil"/>
              <w:bottom w:val="nil"/>
              <w:right w:val="nil"/>
            </w:tcBorders>
            <w:shd w:val="clear" w:color="auto" w:fill="auto"/>
            <w:noWrap/>
            <w:vAlign w:val="center"/>
            <w:hideMark/>
          </w:tcPr>
          <w:p w14:paraId="643A8711"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569" w:type="pct"/>
            <w:tcBorders>
              <w:top w:val="nil"/>
              <w:left w:val="nil"/>
              <w:bottom w:val="nil"/>
              <w:right w:val="nil"/>
            </w:tcBorders>
            <w:shd w:val="clear" w:color="auto" w:fill="auto"/>
            <w:noWrap/>
            <w:vAlign w:val="center"/>
            <w:hideMark/>
          </w:tcPr>
          <w:p w14:paraId="345C8925"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569" w:type="pct"/>
            <w:tcBorders>
              <w:top w:val="nil"/>
              <w:left w:val="nil"/>
              <w:bottom w:val="nil"/>
              <w:right w:val="nil"/>
            </w:tcBorders>
            <w:shd w:val="clear" w:color="auto" w:fill="auto"/>
            <w:noWrap/>
            <w:vAlign w:val="center"/>
            <w:hideMark/>
          </w:tcPr>
          <w:p w14:paraId="5D060E7B"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r>
      <w:tr w:rsidR="000169D0" w:rsidRPr="00547558" w14:paraId="5ACA6574" w14:textId="77777777" w:rsidTr="00DB5882">
        <w:trPr>
          <w:trHeight w:val="300"/>
        </w:trPr>
        <w:tc>
          <w:tcPr>
            <w:tcW w:w="1811" w:type="pct"/>
            <w:tcBorders>
              <w:top w:val="nil"/>
              <w:left w:val="nil"/>
              <w:bottom w:val="nil"/>
              <w:right w:val="nil"/>
            </w:tcBorders>
            <w:shd w:val="clear" w:color="auto" w:fill="auto"/>
            <w:noWrap/>
            <w:vAlign w:val="center"/>
            <w:hideMark/>
          </w:tcPr>
          <w:p w14:paraId="108F71F9"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Kazakhstan</w:t>
            </w:r>
          </w:p>
        </w:tc>
        <w:tc>
          <w:tcPr>
            <w:tcW w:w="381" w:type="pct"/>
            <w:tcBorders>
              <w:top w:val="nil"/>
              <w:left w:val="nil"/>
              <w:bottom w:val="nil"/>
              <w:right w:val="nil"/>
            </w:tcBorders>
            <w:shd w:val="clear" w:color="auto" w:fill="auto"/>
            <w:noWrap/>
            <w:vAlign w:val="center"/>
            <w:hideMark/>
          </w:tcPr>
          <w:p w14:paraId="6A1413C7"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569" w:type="pct"/>
            <w:tcBorders>
              <w:top w:val="nil"/>
              <w:left w:val="nil"/>
              <w:bottom w:val="nil"/>
              <w:right w:val="nil"/>
            </w:tcBorders>
            <w:shd w:val="clear" w:color="auto" w:fill="auto"/>
            <w:noWrap/>
            <w:vAlign w:val="center"/>
            <w:hideMark/>
          </w:tcPr>
          <w:p w14:paraId="1F47AD96"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98.60%</w:t>
            </w:r>
          </w:p>
        </w:tc>
        <w:tc>
          <w:tcPr>
            <w:tcW w:w="569" w:type="pct"/>
            <w:tcBorders>
              <w:top w:val="nil"/>
              <w:left w:val="nil"/>
              <w:bottom w:val="nil"/>
              <w:right w:val="nil"/>
            </w:tcBorders>
            <w:shd w:val="clear" w:color="auto" w:fill="auto"/>
            <w:noWrap/>
            <w:vAlign w:val="center"/>
            <w:hideMark/>
          </w:tcPr>
          <w:p w14:paraId="1BDB0360"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533" w:type="pct"/>
            <w:tcBorders>
              <w:top w:val="nil"/>
              <w:left w:val="nil"/>
              <w:bottom w:val="nil"/>
              <w:right w:val="nil"/>
            </w:tcBorders>
            <w:shd w:val="clear" w:color="auto" w:fill="auto"/>
            <w:noWrap/>
            <w:vAlign w:val="center"/>
            <w:hideMark/>
          </w:tcPr>
          <w:p w14:paraId="3C1D2FF9"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569" w:type="pct"/>
            <w:tcBorders>
              <w:top w:val="nil"/>
              <w:left w:val="nil"/>
              <w:bottom w:val="nil"/>
              <w:right w:val="nil"/>
            </w:tcBorders>
            <w:shd w:val="clear" w:color="auto" w:fill="auto"/>
            <w:noWrap/>
            <w:vAlign w:val="center"/>
            <w:hideMark/>
          </w:tcPr>
          <w:p w14:paraId="46C642D7"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569" w:type="pct"/>
            <w:tcBorders>
              <w:top w:val="nil"/>
              <w:left w:val="nil"/>
              <w:bottom w:val="nil"/>
              <w:right w:val="nil"/>
            </w:tcBorders>
            <w:shd w:val="clear" w:color="auto" w:fill="auto"/>
            <w:noWrap/>
            <w:vAlign w:val="center"/>
            <w:hideMark/>
          </w:tcPr>
          <w:p w14:paraId="3EFF14B6"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r>
      <w:tr w:rsidR="000169D0" w:rsidRPr="00547558" w14:paraId="1E194D77" w14:textId="77777777" w:rsidTr="00DB5882">
        <w:trPr>
          <w:trHeight w:val="300"/>
        </w:trPr>
        <w:tc>
          <w:tcPr>
            <w:tcW w:w="1811" w:type="pct"/>
            <w:tcBorders>
              <w:top w:val="nil"/>
              <w:left w:val="nil"/>
              <w:bottom w:val="nil"/>
              <w:right w:val="nil"/>
            </w:tcBorders>
            <w:shd w:val="clear" w:color="auto" w:fill="auto"/>
            <w:noWrap/>
            <w:vAlign w:val="center"/>
            <w:hideMark/>
          </w:tcPr>
          <w:p w14:paraId="21A2FD17"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Kiribati</w:t>
            </w:r>
          </w:p>
        </w:tc>
        <w:tc>
          <w:tcPr>
            <w:tcW w:w="381" w:type="pct"/>
            <w:tcBorders>
              <w:top w:val="nil"/>
              <w:left w:val="nil"/>
              <w:bottom w:val="nil"/>
              <w:right w:val="nil"/>
            </w:tcBorders>
            <w:shd w:val="clear" w:color="auto" w:fill="auto"/>
            <w:noWrap/>
            <w:vAlign w:val="center"/>
            <w:hideMark/>
          </w:tcPr>
          <w:p w14:paraId="04D42F0E"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2010</w:t>
            </w:r>
          </w:p>
        </w:tc>
        <w:tc>
          <w:tcPr>
            <w:tcW w:w="569" w:type="pct"/>
            <w:tcBorders>
              <w:top w:val="nil"/>
              <w:left w:val="nil"/>
              <w:bottom w:val="nil"/>
              <w:right w:val="nil"/>
            </w:tcBorders>
            <w:shd w:val="clear" w:color="auto" w:fill="auto"/>
            <w:noWrap/>
            <w:vAlign w:val="center"/>
            <w:hideMark/>
          </w:tcPr>
          <w:p w14:paraId="5B1DDB70"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91.00%</w:t>
            </w:r>
          </w:p>
        </w:tc>
        <w:tc>
          <w:tcPr>
            <w:tcW w:w="569" w:type="pct"/>
            <w:tcBorders>
              <w:top w:val="nil"/>
              <w:left w:val="nil"/>
              <w:bottom w:val="nil"/>
              <w:right w:val="nil"/>
            </w:tcBorders>
            <w:shd w:val="clear" w:color="auto" w:fill="auto"/>
            <w:noWrap/>
            <w:vAlign w:val="center"/>
            <w:hideMark/>
          </w:tcPr>
          <w:p w14:paraId="23785019"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533" w:type="pct"/>
            <w:tcBorders>
              <w:top w:val="nil"/>
              <w:left w:val="nil"/>
              <w:bottom w:val="nil"/>
              <w:right w:val="nil"/>
            </w:tcBorders>
            <w:shd w:val="clear" w:color="auto" w:fill="auto"/>
            <w:noWrap/>
            <w:vAlign w:val="center"/>
            <w:hideMark/>
          </w:tcPr>
          <w:p w14:paraId="59A5A4F3"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569" w:type="pct"/>
            <w:tcBorders>
              <w:top w:val="nil"/>
              <w:left w:val="nil"/>
              <w:bottom w:val="nil"/>
              <w:right w:val="nil"/>
            </w:tcBorders>
            <w:shd w:val="clear" w:color="auto" w:fill="auto"/>
            <w:noWrap/>
            <w:vAlign w:val="center"/>
            <w:hideMark/>
          </w:tcPr>
          <w:p w14:paraId="42B5DE43"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16.00%</w:t>
            </w:r>
          </w:p>
        </w:tc>
        <w:tc>
          <w:tcPr>
            <w:tcW w:w="569" w:type="pct"/>
            <w:tcBorders>
              <w:top w:val="nil"/>
              <w:left w:val="nil"/>
              <w:bottom w:val="nil"/>
              <w:right w:val="nil"/>
            </w:tcBorders>
            <w:shd w:val="clear" w:color="auto" w:fill="auto"/>
            <w:noWrap/>
            <w:vAlign w:val="center"/>
            <w:hideMark/>
          </w:tcPr>
          <w:p w14:paraId="561C7DF7"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80.00%</w:t>
            </w:r>
          </w:p>
        </w:tc>
      </w:tr>
      <w:tr w:rsidR="000169D0" w:rsidRPr="00547558" w14:paraId="279FEBA6" w14:textId="77777777" w:rsidTr="00DB5882">
        <w:trPr>
          <w:trHeight w:val="300"/>
        </w:trPr>
        <w:tc>
          <w:tcPr>
            <w:tcW w:w="1811" w:type="pct"/>
            <w:tcBorders>
              <w:top w:val="nil"/>
              <w:left w:val="nil"/>
              <w:bottom w:val="nil"/>
              <w:right w:val="nil"/>
            </w:tcBorders>
            <w:shd w:val="clear" w:color="auto" w:fill="auto"/>
            <w:noWrap/>
            <w:vAlign w:val="center"/>
            <w:hideMark/>
          </w:tcPr>
          <w:p w14:paraId="4BBD94D0"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Kyrgyzstan</w:t>
            </w:r>
          </w:p>
        </w:tc>
        <w:tc>
          <w:tcPr>
            <w:tcW w:w="381" w:type="pct"/>
            <w:tcBorders>
              <w:top w:val="nil"/>
              <w:left w:val="nil"/>
              <w:bottom w:val="nil"/>
              <w:right w:val="nil"/>
            </w:tcBorders>
            <w:shd w:val="clear" w:color="auto" w:fill="auto"/>
            <w:noWrap/>
            <w:vAlign w:val="center"/>
            <w:hideMark/>
          </w:tcPr>
          <w:p w14:paraId="4302CD73"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2011</w:t>
            </w:r>
          </w:p>
        </w:tc>
        <w:tc>
          <w:tcPr>
            <w:tcW w:w="569" w:type="pct"/>
            <w:tcBorders>
              <w:top w:val="nil"/>
              <w:left w:val="nil"/>
              <w:bottom w:val="nil"/>
              <w:right w:val="nil"/>
            </w:tcBorders>
            <w:shd w:val="clear" w:color="auto" w:fill="auto"/>
            <w:noWrap/>
            <w:vAlign w:val="center"/>
            <w:hideMark/>
          </w:tcPr>
          <w:p w14:paraId="5D907F1B"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97.00%</w:t>
            </w:r>
          </w:p>
        </w:tc>
        <w:tc>
          <w:tcPr>
            <w:tcW w:w="569" w:type="pct"/>
            <w:tcBorders>
              <w:top w:val="nil"/>
              <w:left w:val="nil"/>
              <w:bottom w:val="nil"/>
              <w:right w:val="nil"/>
            </w:tcBorders>
            <w:shd w:val="clear" w:color="auto" w:fill="auto"/>
            <w:noWrap/>
            <w:vAlign w:val="center"/>
            <w:hideMark/>
          </w:tcPr>
          <w:p w14:paraId="0B690FD8"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533" w:type="pct"/>
            <w:tcBorders>
              <w:top w:val="nil"/>
              <w:left w:val="nil"/>
              <w:bottom w:val="nil"/>
              <w:right w:val="nil"/>
            </w:tcBorders>
            <w:shd w:val="clear" w:color="auto" w:fill="auto"/>
            <w:noWrap/>
            <w:vAlign w:val="center"/>
            <w:hideMark/>
          </w:tcPr>
          <w:p w14:paraId="58918D8F"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569" w:type="pct"/>
            <w:tcBorders>
              <w:top w:val="nil"/>
              <w:left w:val="nil"/>
              <w:bottom w:val="nil"/>
              <w:right w:val="nil"/>
            </w:tcBorders>
            <w:shd w:val="clear" w:color="auto" w:fill="auto"/>
            <w:noWrap/>
            <w:vAlign w:val="center"/>
            <w:hideMark/>
          </w:tcPr>
          <w:p w14:paraId="62F09AB6"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99.00%</w:t>
            </w:r>
          </w:p>
        </w:tc>
        <w:tc>
          <w:tcPr>
            <w:tcW w:w="569" w:type="pct"/>
            <w:tcBorders>
              <w:top w:val="nil"/>
              <w:left w:val="nil"/>
              <w:bottom w:val="nil"/>
              <w:right w:val="nil"/>
            </w:tcBorders>
            <w:shd w:val="clear" w:color="auto" w:fill="auto"/>
            <w:noWrap/>
            <w:vAlign w:val="center"/>
            <w:hideMark/>
          </w:tcPr>
          <w:p w14:paraId="436C2A4F"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r>
      <w:tr w:rsidR="000169D0" w:rsidRPr="00547558" w14:paraId="716AFB97" w14:textId="77777777" w:rsidTr="00DB5882">
        <w:trPr>
          <w:trHeight w:val="300"/>
        </w:trPr>
        <w:tc>
          <w:tcPr>
            <w:tcW w:w="1811" w:type="pct"/>
            <w:tcBorders>
              <w:top w:val="nil"/>
              <w:left w:val="nil"/>
              <w:bottom w:val="nil"/>
              <w:right w:val="nil"/>
            </w:tcBorders>
            <w:shd w:val="clear" w:color="auto" w:fill="auto"/>
            <w:noWrap/>
            <w:vAlign w:val="center"/>
            <w:hideMark/>
          </w:tcPr>
          <w:p w14:paraId="3D1FF5B4"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Lao People’s Democratic Republic</w:t>
            </w:r>
          </w:p>
        </w:tc>
        <w:tc>
          <w:tcPr>
            <w:tcW w:w="381" w:type="pct"/>
            <w:tcBorders>
              <w:top w:val="nil"/>
              <w:left w:val="nil"/>
              <w:bottom w:val="nil"/>
              <w:right w:val="nil"/>
            </w:tcBorders>
            <w:shd w:val="clear" w:color="auto" w:fill="auto"/>
            <w:noWrap/>
            <w:vAlign w:val="center"/>
            <w:hideMark/>
          </w:tcPr>
          <w:p w14:paraId="0E21CF4A"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569" w:type="pct"/>
            <w:tcBorders>
              <w:top w:val="nil"/>
              <w:left w:val="nil"/>
              <w:bottom w:val="nil"/>
              <w:right w:val="nil"/>
            </w:tcBorders>
            <w:shd w:val="clear" w:color="auto" w:fill="auto"/>
            <w:noWrap/>
            <w:vAlign w:val="center"/>
            <w:hideMark/>
          </w:tcPr>
          <w:p w14:paraId="4219F5A4"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569" w:type="pct"/>
            <w:tcBorders>
              <w:top w:val="nil"/>
              <w:left w:val="nil"/>
              <w:bottom w:val="nil"/>
              <w:right w:val="nil"/>
            </w:tcBorders>
            <w:shd w:val="clear" w:color="auto" w:fill="auto"/>
            <w:noWrap/>
            <w:vAlign w:val="center"/>
            <w:hideMark/>
          </w:tcPr>
          <w:p w14:paraId="78F17169"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60%</w:t>
            </w:r>
          </w:p>
        </w:tc>
        <w:tc>
          <w:tcPr>
            <w:tcW w:w="533" w:type="pct"/>
            <w:tcBorders>
              <w:top w:val="nil"/>
              <w:left w:val="nil"/>
              <w:bottom w:val="nil"/>
              <w:right w:val="nil"/>
            </w:tcBorders>
            <w:shd w:val="clear" w:color="auto" w:fill="auto"/>
            <w:noWrap/>
            <w:vAlign w:val="center"/>
            <w:hideMark/>
          </w:tcPr>
          <w:p w14:paraId="6198CB5E"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569" w:type="pct"/>
            <w:tcBorders>
              <w:top w:val="nil"/>
              <w:left w:val="nil"/>
              <w:bottom w:val="nil"/>
              <w:right w:val="nil"/>
            </w:tcBorders>
            <w:shd w:val="clear" w:color="auto" w:fill="auto"/>
            <w:noWrap/>
            <w:vAlign w:val="center"/>
            <w:hideMark/>
          </w:tcPr>
          <w:p w14:paraId="3DBEC9AA"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569" w:type="pct"/>
            <w:tcBorders>
              <w:top w:val="nil"/>
              <w:left w:val="nil"/>
              <w:bottom w:val="nil"/>
              <w:right w:val="nil"/>
            </w:tcBorders>
            <w:shd w:val="clear" w:color="auto" w:fill="auto"/>
            <w:noWrap/>
            <w:vAlign w:val="center"/>
            <w:hideMark/>
          </w:tcPr>
          <w:p w14:paraId="5B4B438A"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85%</w:t>
            </w:r>
          </w:p>
        </w:tc>
      </w:tr>
      <w:tr w:rsidR="000169D0" w:rsidRPr="00547558" w14:paraId="7492FDCA" w14:textId="77777777" w:rsidTr="00DB5882">
        <w:trPr>
          <w:trHeight w:val="300"/>
        </w:trPr>
        <w:tc>
          <w:tcPr>
            <w:tcW w:w="1811" w:type="pct"/>
            <w:tcBorders>
              <w:top w:val="nil"/>
              <w:left w:val="nil"/>
              <w:bottom w:val="nil"/>
              <w:right w:val="nil"/>
            </w:tcBorders>
            <w:shd w:val="clear" w:color="auto" w:fill="auto"/>
            <w:noWrap/>
            <w:vAlign w:val="center"/>
            <w:hideMark/>
          </w:tcPr>
          <w:p w14:paraId="3042D6BA"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Macao, China</w:t>
            </w:r>
          </w:p>
        </w:tc>
        <w:tc>
          <w:tcPr>
            <w:tcW w:w="381" w:type="pct"/>
            <w:tcBorders>
              <w:top w:val="nil"/>
              <w:left w:val="nil"/>
              <w:bottom w:val="nil"/>
              <w:right w:val="nil"/>
            </w:tcBorders>
            <w:shd w:val="clear" w:color="auto" w:fill="auto"/>
            <w:noWrap/>
            <w:vAlign w:val="center"/>
            <w:hideMark/>
          </w:tcPr>
          <w:p w14:paraId="0F34759D"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569" w:type="pct"/>
            <w:tcBorders>
              <w:top w:val="nil"/>
              <w:left w:val="nil"/>
              <w:bottom w:val="nil"/>
              <w:right w:val="nil"/>
            </w:tcBorders>
            <w:shd w:val="clear" w:color="auto" w:fill="auto"/>
            <w:noWrap/>
            <w:vAlign w:val="center"/>
            <w:hideMark/>
          </w:tcPr>
          <w:p w14:paraId="6A90CBEB"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569" w:type="pct"/>
            <w:tcBorders>
              <w:top w:val="nil"/>
              <w:left w:val="nil"/>
              <w:bottom w:val="nil"/>
              <w:right w:val="nil"/>
            </w:tcBorders>
            <w:shd w:val="clear" w:color="auto" w:fill="auto"/>
            <w:noWrap/>
            <w:vAlign w:val="center"/>
            <w:hideMark/>
          </w:tcPr>
          <w:p w14:paraId="4FEBE5F0"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533" w:type="pct"/>
            <w:tcBorders>
              <w:top w:val="nil"/>
              <w:left w:val="nil"/>
              <w:bottom w:val="nil"/>
              <w:right w:val="nil"/>
            </w:tcBorders>
            <w:shd w:val="clear" w:color="auto" w:fill="auto"/>
            <w:noWrap/>
            <w:vAlign w:val="center"/>
            <w:hideMark/>
          </w:tcPr>
          <w:p w14:paraId="27E113C9"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569" w:type="pct"/>
            <w:tcBorders>
              <w:top w:val="nil"/>
              <w:left w:val="nil"/>
              <w:bottom w:val="nil"/>
              <w:right w:val="nil"/>
            </w:tcBorders>
            <w:shd w:val="clear" w:color="auto" w:fill="auto"/>
            <w:noWrap/>
            <w:vAlign w:val="center"/>
            <w:hideMark/>
          </w:tcPr>
          <w:p w14:paraId="00C0D992"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569" w:type="pct"/>
            <w:tcBorders>
              <w:top w:val="nil"/>
              <w:left w:val="nil"/>
              <w:bottom w:val="nil"/>
              <w:right w:val="nil"/>
            </w:tcBorders>
            <w:shd w:val="clear" w:color="auto" w:fill="auto"/>
            <w:noWrap/>
            <w:vAlign w:val="center"/>
            <w:hideMark/>
          </w:tcPr>
          <w:p w14:paraId="01675776"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r>
      <w:tr w:rsidR="000169D0" w:rsidRPr="00547558" w14:paraId="72A69C10" w14:textId="77777777" w:rsidTr="00DB5882">
        <w:trPr>
          <w:trHeight w:val="300"/>
        </w:trPr>
        <w:tc>
          <w:tcPr>
            <w:tcW w:w="1811" w:type="pct"/>
            <w:tcBorders>
              <w:top w:val="nil"/>
              <w:left w:val="nil"/>
              <w:bottom w:val="nil"/>
              <w:right w:val="nil"/>
            </w:tcBorders>
            <w:shd w:val="clear" w:color="auto" w:fill="auto"/>
            <w:noWrap/>
            <w:vAlign w:val="center"/>
            <w:hideMark/>
          </w:tcPr>
          <w:p w14:paraId="461F355D"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Maldives</w:t>
            </w:r>
          </w:p>
        </w:tc>
        <w:tc>
          <w:tcPr>
            <w:tcW w:w="381" w:type="pct"/>
            <w:tcBorders>
              <w:top w:val="nil"/>
              <w:left w:val="nil"/>
              <w:bottom w:val="nil"/>
              <w:right w:val="nil"/>
            </w:tcBorders>
            <w:shd w:val="clear" w:color="auto" w:fill="auto"/>
            <w:noWrap/>
            <w:vAlign w:val="center"/>
            <w:hideMark/>
          </w:tcPr>
          <w:p w14:paraId="364F0F92"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569" w:type="pct"/>
            <w:tcBorders>
              <w:top w:val="nil"/>
              <w:left w:val="nil"/>
              <w:bottom w:val="nil"/>
              <w:right w:val="nil"/>
            </w:tcBorders>
            <w:shd w:val="clear" w:color="auto" w:fill="auto"/>
            <w:noWrap/>
            <w:vAlign w:val="center"/>
            <w:hideMark/>
          </w:tcPr>
          <w:p w14:paraId="12152544"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90.10%</w:t>
            </w:r>
          </w:p>
        </w:tc>
        <w:tc>
          <w:tcPr>
            <w:tcW w:w="569" w:type="pct"/>
            <w:tcBorders>
              <w:top w:val="nil"/>
              <w:left w:val="nil"/>
              <w:bottom w:val="nil"/>
              <w:right w:val="nil"/>
            </w:tcBorders>
            <w:shd w:val="clear" w:color="auto" w:fill="auto"/>
            <w:noWrap/>
            <w:vAlign w:val="center"/>
            <w:hideMark/>
          </w:tcPr>
          <w:p w14:paraId="50435148"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533" w:type="pct"/>
            <w:tcBorders>
              <w:top w:val="nil"/>
              <w:left w:val="nil"/>
              <w:bottom w:val="nil"/>
              <w:right w:val="nil"/>
            </w:tcBorders>
            <w:shd w:val="clear" w:color="auto" w:fill="auto"/>
            <w:noWrap/>
            <w:vAlign w:val="center"/>
            <w:hideMark/>
          </w:tcPr>
          <w:p w14:paraId="41921E1C"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569" w:type="pct"/>
            <w:tcBorders>
              <w:top w:val="nil"/>
              <w:left w:val="nil"/>
              <w:bottom w:val="nil"/>
              <w:right w:val="nil"/>
            </w:tcBorders>
            <w:shd w:val="clear" w:color="auto" w:fill="auto"/>
            <w:noWrap/>
            <w:vAlign w:val="center"/>
            <w:hideMark/>
          </w:tcPr>
          <w:p w14:paraId="1D99E1AE"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569" w:type="pct"/>
            <w:tcBorders>
              <w:top w:val="nil"/>
              <w:left w:val="nil"/>
              <w:bottom w:val="nil"/>
              <w:right w:val="nil"/>
            </w:tcBorders>
            <w:shd w:val="clear" w:color="auto" w:fill="auto"/>
            <w:noWrap/>
            <w:vAlign w:val="center"/>
            <w:hideMark/>
          </w:tcPr>
          <w:p w14:paraId="33738AF5"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r>
      <w:tr w:rsidR="000169D0" w:rsidRPr="00547558" w14:paraId="5BB6FF59" w14:textId="77777777" w:rsidTr="00DB5882">
        <w:trPr>
          <w:trHeight w:val="300"/>
        </w:trPr>
        <w:tc>
          <w:tcPr>
            <w:tcW w:w="1811" w:type="pct"/>
            <w:tcBorders>
              <w:top w:val="nil"/>
              <w:left w:val="nil"/>
              <w:bottom w:val="nil"/>
              <w:right w:val="nil"/>
            </w:tcBorders>
            <w:shd w:val="clear" w:color="auto" w:fill="auto"/>
            <w:noWrap/>
            <w:vAlign w:val="center"/>
            <w:hideMark/>
          </w:tcPr>
          <w:p w14:paraId="7CBE0174"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Micronesia (Federated States of)</w:t>
            </w:r>
          </w:p>
        </w:tc>
        <w:tc>
          <w:tcPr>
            <w:tcW w:w="381" w:type="pct"/>
            <w:tcBorders>
              <w:top w:val="nil"/>
              <w:left w:val="nil"/>
              <w:bottom w:val="nil"/>
              <w:right w:val="nil"/>
            </w:tcBorders>
            <w:shd w:val="clear" w:color="auto" w:fill="auto"/>
            <w:noWrap/>
            <w:vAlign w:val="center"/>
            <w:hideMark/>
          </w:tcPr>
          <w:p w14:paraId="204AB1DC"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569" w:type="pct"/>
            <w:tcBorders>
              <w:top w:val="nil"/>
              <w:left w:val="nil"/>
              <w:bottom w:val="nil"/>
              <w:right w:val="nil"/>
            </w:tcBorders>
            <w:shd w:val="clear" w:color="auto" w:fill="auto"/>
            <w:noWrap/>
            <w:vAlign w:val="center"/>
            <w:hideMark/>
          </w:tcPr>
          <w:p w14:paraId="6C95FBFE"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98%</w:t>
            </w:r>
          </w:p>
        </w:tc>
        <w:tc>
          <w:tcPr>
            <w:tcW w:w="569" w:type="pct"/>
            <w:tcBorders>
              <w:top w:val="nil"/>
              <w:left w:val="nil"/>
              <w:bottom w:val="nil"/>
              <w:right w:val="nil"/>
            </w:tcBorders>
            <w:shd w:val="clear" w:color="auto" w:fill="auto"/>
            <w:noWrap/>
            <w:vAlign w:val="center"/>
            <w:hideMark/>
          </w:tcPr>
          <w:p w14:paraId="50F12C85"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90%</w:t>
            </w:r>
          </w:p>
        </w:tc>
        <w:tc>
          <w:tcPr>
            <w:tcW w:w="533" w:type="pct"/>
            <w:tcBorders>
              <w:top w:val="nil"/>
              <w:left w:val="nil"/>
              <w:bottom w:val="nil"/>
              <w:right w:val="nil"/>
            </w:tcBorders>
            <w:shd w:val="clear" w:color="auto" w:fill="auto"/>
            <w:noWrap/>
            <w:vAlign w:val="center"/>
            <w:hideMark/>
          </w:tcPr>
          <w:p w14:paraId="4F45BDDC"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569" w:type="pct"/>
            <w:tcBorders>
              <w:top w:val="nil"/>
              <w:left w:val="nil"/>
              <w:bottom w:val="nil"/>
              <w:right w:val="nil"/>
            </w:tcBorders>
            <w:shd w:val="clear" w:color="auto" w:fill="auto"/>
            <w:noWrap/>
            <w:vAlign w:val="center"/>
            <w:hideMark/>
          </w:tcPr>
          <w:p w14:paraId="41918F11"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98%</w:t>
            </w:r>
          </w:p>
        </w:tc>
        <w:tc>
          <w:tcPr>
            <w:tcW w:w="569" w:type="pct"/>
            <w:tcBorders>
              <w:top w:val="nil"/>
              <w:left w:val="nil"/>
              <w:bottom w:val="nil"/>
              <w:right w:val="nil"/>
            </w:tcBorders>
            <w:shd w:val="clear" w:color="auto" w:fill="auto"/>
            <w:noWrap/>
            <w:vAlign w:val="center"/>
            <w:hideMark/>
          </w:tcPr>
          <w:p w14:paraId="082A5978"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w:t>
            </w:r>
          </w:p>
        </w:tc>
      </w:tr>
      <w:tr w:rsidR="000169D0" w:rsidRPr="00547558" w14:paraId="20F8F68F" w14:textId="77777777" w:rsidTr="00DB5882">
        <w:trPr>
          <w:trHeight w:val="300"/>
        </w:trPr>
        <w:tc>
          <w:tcPr>
            <w:tcW w:w="1811" w:type="pct"/>
            <w:tcBorders>
              <w:top w:val="nil"/>
              <w:left w:val="nil"/>
              <w:bottom w:val="nil"/>
              <w:right w:val="nil"/>
            </w:tcBorders>
            <w:shd w:val="clear" w:color="auto" w:fill="auto"/>
            <w:noWrap/>
            <w:vAlign w:val="center"/>
            <w:hideMark/>
          </w:tcPr>
          <w:p w14:paraId="166EE05C"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Mongolia</w:t>
            </w:r>
          </w:p>
        </w:tc>
        <w:tc>
          <w:tcPr>
            <w:tcW w:w="381" w:type="pct"/>
            <w:tcBorders>
              <w:top w:val="nil"/>
              <w:left w:val="nil"/>
              <w:bottom w:val="nil"/>
              <w:right w:val="nil"/>
            </w:tcBorders>
            <w:shd w:val="clear" w:color="auto" w:fill="auto"/>
            <w:noWrap/>
            <w:vAlign w:val="center"/>
            <w:hideMark/>
          </w:tcPr>
          <w:p w14:paraId="36A1F9E5"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2015</w:t>
            </w:r>
          </w:p>
        </w:tc>
        <w:tc>
          <w:tcPr>
            <w:tcW w:w="569" w:type="pct"/>
            <w:tcBorders>
              <w:top w:val="nil"/>
              <w:left w:val="nil"/>
              <w:bottom w:val="nil"/>
              <w:right w:val="nil"/>
            </w:tcBorders>
            <w:shd w:val="clear" w:color="auto" w:fill="auto"/>
            <w:noWrap/>
            <w:vAlign w:val="center"/>
            <w:hideMark/>
          </w:tcPr>
          <w:p w14:paraId="7EFCA32D"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569" w:type="pct"/>
            <w:tcBorders>
              <w:top w:val="nil"/>
              <w:left w:val="nil"/>
              <w:bottom w:val="nil"/>
              <w:right w:val="nil"/>
            </w:tcBorders>
            <w:shd w:val="clear" w:color="auto" w:fill="auto"/>
            <w:noWrap/>
            <w:vAlign w:val="center"/>
            <w:hideMark/>
          </w:tcPr>
          <w:p w14:paraId="3D0CDF26"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533" w:type="pct"/>
            <w:tcBorders>
              <w:top w:val="nil"/>
              <w:left w:val="nil"/>
              <w:bottom w:val="nil"/>
              <w:right w:val="nil"/>
            </w:tcBorders>
            <w:shd w:val="clear" w:color="auto" w:fill="auto"/>
            <w:noWrap/>
            <w:vAlign w:val="center"/>
            <w:hideMark/>
          </w:tcPr>
          <w:p w14:paraId="31D97A90"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2015</w:t>
            </w:r>
          </w:p>
        </w:tc>
        <w:tc>
          <w:tcPr>
            <w:tcW w:w="569" w:type="pct"/>
            <w:tcBorders>
              <w:top w:val="nil"/>
              <w:left w:val="nil"/>
              <w:bottom w:val="nil"/>
              <w:right w:val="nil"/>
            </w:tcBorders>
            <w:shd w:val="clear" w:color="auto" w:fill="auto"/>
            <w:noWrap/>
            <w:vAlign w:val="center"/>
            <w:hideMark/>
          </w:tcPr>
          <w:p w14:paraId="7F3FC445"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569" w:type="pct"/>
            <w:tcBorders>
              <w:top w:val="nil"/>
              <w:left w:val="nil"/>
              <w:bottom w:val="nil"/>
              <w:right w:val="nil"/>
            </w:tcBorders>
            <w:shd w:val="clear" w:color="auto" w:fill="auto"/>
            <w:noWrap/>
            <w:vAlign w:val="center"/>
            <w:hideMark/>
          </w:tcPr>
          <w:p w14:paraId="4C5982BA"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r>
      <w:tr w:rsidR="000169D0" w:rsidRPr="00547558" w14:paraId="0DBB251F" w14:textId="77777777" w:rsidTr="00DB5882">
        <w:trPr>
          <w:trHeight w:val="300"/>
        </w:trPr>
        <w:tc>
          <w:tcPr>
            <w:tcW w:w="1811" w:type="pct"/>
            <w:tcBorders>
              <w:top w:val="nil"/>
              <w:left w:val="nil"/>
              <w:bottom w:val="nil"/>
              <w:right w:val="nil"/>
            </w:tcBorders>
            <w:shd w:val="clear" w:color="auto" w:fill="auto"/>
            <w:noWrap/>
            <w:vAlign w:val="center"/>
            <w:hideMark/>
          </w:tcPr>
          <w:p w14:paraId="0A178F63"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Myanmar</w:t>
            </w:r>
          </w:p>
        </w:tc>
        <w:tc>
          <w:tcPr>
            <w:tcW w:w="381" w:type="pct"/>
            <w:tcBorders>
              <w:top w:val="nil"/>
              <w:left w:val="nil"/>
              <w:bottom w:val="nil"/>
              <w:right w:val="nil"/>
            </w:tcBorders>
            <w:shd w:val="clear" w:color="auto" w:fill="auto"/>
            <w:noWrap/>
            <w:vAlign w:val="center"/>
            <w:hideMark/>
          </w:tcPr>
          <w:p w14:paraId="44E48EB9"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2013</w:t>
            </w:r>
          </w:p>
        </w:tc>
        <w:tc>
          <w:tcPr>
            <w:tcW w:w="569" w:type="pct"/>
            <w:tcBorders>
              <w:top w:val="nil"/>
              <w:left w:val="nil"/>
              <w:bottom w:val="nil"/>
              <w:right w:val="nil"/>
            </w:tcBorders>
            <w:shd w:val="clear" w:color="auto" w:fill="auto"/>
            <w:noWrap/>
            <w:vAlign w:val="center"/>
            <w:hideMark/>
          </w:tcPr>
          <w:p w14:paraId="0F442D2C"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50.00%</w:t>
            </w:r>
          </w:p>
        </w:tc>
        <w:tc>
          <w:tcPr>
            <w:tcW w:w="569" w:type="pct"/>
            <w:tcBorders>
              <w:top w:val="nil"/>
              <w:left w:val="nil"/>
              <w:bottom w:val="nil"/>
              <w:right w:val="nil"/>
            </w:tcBorders>
            <w:shd w:val="clear" w:color="auto" w:fill="auto"/>
            <w:noWrap/>
            <w:vAlign w:val="center"/>
            <w:hideMark/>
          </w:tcPr>
          <w:p w14:paraId="45859BEB"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75.00%</w:t>
            </w:r>
          </w:p>
        </w:tc>
        <w:tc>
          <w:tcPr>
            <w:tcW w:w="533" w:type="pct"/>
            <w:tcBorders>
              <w:top w:val="nil"/>
              <w:left w:val="nil"/>
              <w:bottom w:val="nil"/>
              <w:right w:val="nil"/>
            </w:tcBorders>
            <w:shd w:val="clear" w:color="auto" w:fill="auto"/>
            <w:noWrap/>
            <w:vAlign w:val="center"/>
            <w:hideMark/>
          </w:tcPr>
          <w:p w14:paraId="31BB6349"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2013</w:t>
            </w:r>
          </w:p>
        </w:tc>
        <w:tc>
          <w:tcPr>
            <w:tcW w:w="569" w:type="pct"/>
            <w:tcBorders>
              <w:top w:val="nil"/>
              <w:left w:val="nil"/>
              <w:bottom w:val="nil"/>
              <w:right w:val="nil"/>
            </w:tcBorders>
            <w:shd w:val="clear" w:color="auto" w:fill="auto"/>
            <w:noWrap/>
            <w:vAlign w:val="center"/>
            <w:hideMark/>
          </w:tcPr>
          <w:p w14:paraId="7CDCA3FC"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50.00%</w:t>
            </w:r>
          </w:p>
        </w:tc>
        <w:tc>
          <w:tcPr>
            <w:tcW w:w="569" w:type="pct"/>
            <w:tcBorders>
              <w:top w:val="nil"/>
              <w:left w:val="nil"/>
              <w:bottom w:val="nil"/>
              <w:right w:val="nil"/>
            </w:tcBorders>
            <w:shd w:val="clear" w:color="auto" w:fill="auto"/>
            <w:noWrap/>
            <w:vAlign w:val="center"/>
            <w:hideMark/>
          </w:tcPr>
          <w:p w14:paraId="378BEACA"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75.00%</w:t>
            </w:r>
          </w:p>
        </w:tc>
      </w:tr>
      <w:tr w:rsidR="000169D0" w:rsidRPr="00547558" w14:paraId="5B726EC2" w14:textId="77777777" w:rsidTr="00DB5882">
        <w:trPr>
          <w:trHeight w:val="300"/>
        </w:trPr>
        <w:tc>
          <w:tcPr>
            <w:tcW w:w="1811" w:type="pct"/>
            <w:tcBorders>
              <w:top w:val="nil"/>
              <w:left w:val="nil"/>
              <w:bottom w:val="nil"/>
              <w:right w:val="nil"/>
            </w:tcBorders>
            <w:shd w:val="clear" w:color="auto" w:fill="auto"/>
            <w:noWrap/>
            <w:vAlign w:val="center"/>
            <w:hideMark/>
          </w:tcPr>
          <w:p w14:paraId="5F8BD2A7"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Nepal</w:t>
            </w:r>
          </w:p>
        </w:tc>
        <w:tc>
          <w:tcPr>
            <w:tcW w:w="381" w:type="pct"/>
            <w:tcBorders>
              <w:top w:val="nil"/>
              <w:left w:val="nil"/>
              <w:bottom w:val="nil"/>
              <w:right w:val="nil"/>
            </w:tcBorders>
            <w:shd w:val="clear" w:color="auto" w:fill="auto"/>
            <w:noWrap/>
            <w:vAlign w:val="center"/>
            <w:hideMark/>
          </w:tcPr>
          <w:p w14:paraId="121D39F2"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2015</w:t>
            </w:r>
          </w:p>
        </w:tc>
        <w:tc>
          <w:tcPr>
            <w:tcW w:w="569" w:type="pct"/>
            <w:tcBorders>
              <w:top w:val="nil"/>
              <w:left w:val="nil"/>
              <w:bottom w:val="nil"/>
              <w:right w:val="nil"/>
            </w:tcBorders>
            <w:shd w:val="clear" w:color="auto" w:fill="auto"/>
            <w:noWrap/>
            <w:vAlign w:val="center"/>
            <w:hideMark/>
          </w:tcPr>
          <w:p w14:paraId="0644B443"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75.00%</w:t>
            </w:r>
          </w:p>
        </w:tc>
        <w:tc>
          <w:tcPr>
            <w:tcW w:w="569" w:type="pct"/>
            <w:tcBorders>
              <w:top w:val="nil"/>
              <w:left w:val="nil"/>
              <w:bottom w:val="nil"/>
              <w:right w:val="nil"/>
            </w:tcBorders>
            <w:shd w:val="clear" w:color="auto" w:fill="auto"/>
            <w:noWrap/>
            <w:vAlign w:val="center"/>
            <w:hideMark/>
          </w:tcPr>
          <w:p w14:paraId="14C41C6C"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80.00%</w:t>
            </w:r>
          </w:p>
        </w:tc>
        <w:tc>
          <w:tcPr>
            <w:tcW w:w="533" w:type="pct"/>
            <w:tcBorders>
              <w:top w:val="nil"/>
              <w:left w:val="nil"/>
              <w:bottom w:val="nil"/>
              <w:right w:val="nil"/>
            </w:tcBorders>
            <w:shd w:val="clear" w:color="auto" w:fill="auto"/>
            <w:noWrap/>
            <w:vAlign w:val="center"/>
            <w:hideMark/>
          </w:tcPr>
          <w:p w14:paraId="428329E9"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2013/14</w:t>
            </w:r>
          </w:p>
        </w:tc>
        <w:tc>
          <w:tcPr>
            <w:tcW w:w="569" w:type="pct"/>
            <w:tcBorders>
              <w:top w:val="nil"/>
              <w:left w:val="nil"/>
              <w:bottom w:val="nil"/>
              <w:right w:val="nil"/>
            </w:tcBorders>
            <w:shd w:val="clear" w:color="auto" w:fill="auto"/>
            <w:noWrap/>
            <w:vAlign w:val="center"/>
            <w:hideMark/>
          </w:tcPr>
          <w:p w14:paraId="3CEB9ED8"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45.40%</w:t>
            </w:r>
          </w:p>
        </w:tc>
        <w:tc>
          <w:tcPr>
            <w:tcW w:w="569" w:type="pct"/>
            <w:tcBorders>
              <w:top w:val="nil"/>
              <w:left w:val="nil"/>
              <w:bottom w:val="nil"/>
              <w:right w:val="nil"/>
            </w:tcBorders>
            <w:shd w:val="clear" w:color="auto" w:fill="auto"/>
            <w:noWrap/>
            <w:vAlign w:val="center"/>
            <w:hideMark/>
          </w:tcPr>
          <w:p w14:paraId="36399E15"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r>
      <w:tr w:rsidR="000169D0" w:rsidRPr="00547558" w14:paraId="125123D4" w14:textId="77777777" w:rsidTr="00DB5882">
        <w:trPr>
          <w:trHeight w:val="300"/>
        </w:trPr>
        <w:tc>
          <w:tcPr>
            <w:tcW w:w="1811" w:type="pct"/>
            <w:tcBorders>
              <w:top w:val="nil"/>
              <w:left w:val="nil"/>
              <w:bottom w:val="nil"/>
              <w:right w:val="nil"/>
            </w:tcBorders>
            <w:shd w:val="clear" w:color="auto" w:fill="auto"/>
            <w:noWrap/>
            <w:vAlign w:val="center"/>
            <w:hideMark/>
          </w:tcPr>
          <w:p w14:paraId="500FEE3B"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New Zealand</w:t>
            </w:r>
          </w:p>
        </w:tc>
        <w:tc>
          <w:tcPr>
            <w:tcW w:w="381" w:type="pct"/>
            <w:tcBorders>
              <w:top w:val="nil"/>
              <w:left w:val="nil"/>
              <w:bottom w:val="nil"/>
              <w:right w:val="nil"/>
            </w:tcBorders>
            <w:shd w:val="clear" w:color="auto" w:fill="auto"/>
            <w:noWrap/>
            <w:vAlign w:val="center"/>
            <w:hideMark/>
          </w:tcPr>
          <w:p w14:paraId="0E331A8A"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569" w:type="pct"/>
            <w:tcBorders>
              <w:top w:val="nil"/>
              <w:left w:val="nil"/>
              <w:bottom w:val="nil"/>
              <w:right w:val="nil"/>
            </w:tcBorders>
            <w:shd w:val="clear" w:color="auto" w:fill="auto"/>
            <w:noWrap/>
            <w:vAlign w:val="center"/>
            <w:hideMark/>
          </w:tcPr>
          <w:p w14:paraId="598DD016"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99.90%</w:t>
            </w:r>
          </w:p>
        </w:tc>
        <w:tc>
          <w:tcPr>
            <w:tcW w:w="569" w:type="pct"/>
            <w:tcBorders>
              <w:top w:val="nil"/>
              <w:left w:val="nil"/>
              <w:bottom w:val="nil"/>
              <w:right w:val="nil"/>
            </w:tcBorders>
            <w:shd w:val="clear" w:color="auto" w:fill="auto"/>
            <w:noWrap/>
            <w:vAlign w:val="center"/>
            <w:hideMark/>
          </w:tcPr>
          <w:p w14:paraId="3074BF6C"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99.00%</w:t>
            </w:r>
          </w:p>
        </w:tc>
        <w:tc>
          <w:tcPr>
            <w:tcW w:w="533" w:type="pct"/>
            <w:tcBorders>
              <w:top w:val="nil"/>
              <w:left w:val="nil"/>
              <w:bottom w:val="nil"/>
              <w:right w:val="nil"/>
            </w:tcBorders>
            <w:shd w:val="clear" w:color="auto" w:fill="auto"/>
            <w:noWrap/>
            <w:vAlign w:val="center"/>
            <w:hideMark/>
          </w:tcPr>
          <w:p w14:paraId="09E06D80"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569" w:type="pct"/>
            <w:tcBorders>
              <w:top w:val="nil"/>
              <w:left w:val="nil"/>
              <w:bottom w:val="nil"/>
              <w:right w:val="nil"/>
            </w:tcBorders>
            <w:shd w:val="clear" w:color="auto" w:fill="auto"/>
            <w:noWrap/>
            <w:vAlign w:val="center"/>
            <w:hideMark/>
          </w:tcPr>
          <w:p w14:paraId="01D5841F"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569" w:type="pct"/>
            <w:tcBorders>
              <w:top w:val="nil"/>
              <w:left w:val="nil"/>
              <w:bottom w:val="nil"/>
              <w:right w:val="nil"/>
            </w:tcBorders>
            <w:shd w:val="clear" w:color="auto" w:fill="auto"/>
            <w:noWrap/>
            <w:vAlign w:val="center"/>
            <w:hideMark/>
          </w:tcPr>
          <w:p w14:paraId="773A4AB6"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99.00%</w:t>
            </w:r>
          </w:p>
        </w:tc>
      </w:tr>
      <w:tr w:rsidR="000169D0" w:rsidRPr="00547558" w14:paraId="3443AAE3" w14:textId="77777777" w:rsidTr="00DB5882">
        <w:trPr>
          <w:trHeight w:val="300"/>
        </w:trPr>
        <w:tc>
          <w:tcPr>
            <w:tcW w:w="1811" w:type="pct"/>
            <w:tcBorders>
              <w:top w:val="nil"/>
              <w:left w:val="nil"/>
              <w:bottom w:val="nil"/>
              <w:right w:val="nil"/>
            </w:tcBorders>
            <w:shd w:val="clear" w:color="auto" w:fill="auto"/>
            <w:noWrap/>
            <w:vAlign w:val="center"/>
            <w:hideMark/>
          </w:tcPr>
          <w:p w14:paraId="4DD84239"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Pakistan</w:t>
            </w:r>
          </w:p>
        </w:tc>
        <w:tc>
          <w:tcPr>
            <w:tcW w:w="381" w:type="pct"/>
            <w:tcBorders>
              <w:top w:val="nil"/>
              <w:left w:val="nil"/>
              <w:bottom w:val="nil"/>
              <w:right w:val="nil"/>
            </w:tcBorders>
            <w:shd w:val="clear" w:color="auto" w:fill="auto"/>
            <w:noWrap/>
            <w:vAlign w:val="center"/>
            <w:hideMark/>
          </w:tcPr>
          <w:p w14:paraId="7C71661C"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569" w:type="pct"/>
            <w:tcBorders>
              <w:top w:val="nil"/>
              <w:left w:val="nil"/>
              <w:bottom w:val="nil"/>
              <w:right w:val="nil"/>
            </w:tcBorders>
            <w:shd w:val="clear" w:color="auto" w:fill="auto"/>
            <w:noWrap/>
            <w:vAlign w:val="center"/>
            <w:hideMark/>
          </w:tcPr>
          <w:p w14:paraId="25674579"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569" w:type="pct"/>
            <w:tcBorders>
              <w:top w:val="nil"/>
              <w:left w:val="nil"/>
              <w:bottom w:val="nil"/>
              <w:right w:val="nil"/>
            </w:tcBorders>
            <w:shd w:val="clear" w:color="auto" w:fill="auto"/>
            <w:noWrap/>
            <w:vAlign w:val="center"/>
            <w:hideMark/>
          </w:tcPr>
          <w:p w14:paraId="05E0EBD5"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80.00%</w:t>
            </w:r>
          </w:p>
        </w:tc>
        <w:tc>
          <w:tcPr>
            <w:tcW w:w="533" w:type="pct"/>
            <w:tcBorders>
              <w:top w:val="nil"/>
              <w:left w:val="nil"/>
              <w:bottom w:val="nil"/>
              <w:right w:val="nil"/>
            </w:tcBorders>
            <w:shd w:val="clear" w:color="auto" w:fill="auto"/>
            <w:noWrap/>
            <w:vAlign w:val="center"/>
            <w:hideMark/>
          </w:tcPr>
          <w:p w14:paraId="20C3F8B0"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569" w:type="pct"/>
            <w:tcBorders>
              <w:top w:val="nil"/>
              <w:left w:val="nil"/>
              <w:bottom w:val="nil"/>
              <w:right w:val="nil"/>
            </w:tcBorders>
            <w:shd w:val="clear" w:color="auto" w:fill="auto"/>
            <w:noWrap/>
            <w:vAlign w:val="center"/>
            <w:hideMark/>
          </w:tcPr>
          <w:p w14:paraId="19283528"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569" w:type="pct"/>
            <w:tcBorders>
              <w:top w:val="nil"/>
              <w:left w:val="nil"/>
              <w:bottom w:val="nil"/>
              <w:right w:val="nil"/>
            </w:tcBorders>
            <w:shd w:val="clear" w:color="auto" w:fill="auto"/>
            <w:noWrap/>
            <w:vAlign w:val="center"/>
            <w:hideMark/>
          </w:tcPr>
          <w:p w14:paraId="368C025E"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80.00%</w:t>
            </w:r>
          </w:p>
        </w:tc>
      </w:tr>
      <w:tr w:rsidR="000169D0" w:rsidRPr="00547558" w14:paraId="4455EA1D" w14:textId="77777777" w:rsidTr="00DB5882">
        <w:trPr>
          <w:trHeight w:val="300"/>
        </w:trPr>
        <w:tc>
          <w:tcPr>
            <w:tcW w:w="1811" w:type="pct"/>
            <w:tcBorders>
              <w:top w:val="nil"/>
              <w:left w:val="nil"/>
              <w:bottom w:val="nil"/>
              <w:right w:val="nil"/>
            </w:tcBorders>
            <w:shd w:val="clear" w:color="auto" w:fill="auto"/>
            <w:noWrap/>
            <w:vAlign w:val="center"/>
            <w:hideMark/>
          </w:tcPr>
          <w:p w14:paraId="22FF9F08"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Philippines</w:t>
            </w:r>
          </w:p>
        </w:tc>
        <w:tc>
          <w:tcPr>
            <w:tcW w:w="381" w:type="pct"/>
            <w:tcBorders>
              <w:top w:val="nil"/>
              <w:left w:val="nil"/>
              <w:bottom w:val="nil"/>
              <w:right w:val="nil"/>
            </w:tcBorders>
            <w:shd w:val="clear" w:color="auto" w:fill="auto"/>
            <w:noWrap/>
            <w:vAlign w:val="center"/>
            <w:hideMark/>
          </w:tcPr>
          <w:p w14:paraId="4384C435"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2010</w:t>
            </w:r>
          </w:p>
        </w:tc>
        <w:tc>
          <w:tcPr>
            <w:tcW w:w="569" w:type="pct"/>
            <w:tcBorders>
              <w:top w:val="nil"/>
              <w:left w:val="nil"/>
              <w:bottom w:val="nil"/>
              <w:right w:val="nil"/>
            </w:tcBorders>
            <w:shd w:val="clear" w:color="auto" w:fill="auto"/>
            <w:noWrap/>
            <w:vAlign w:val="center"/>
            <w:hideMark/>
          </w:tcPr>
          <w:p w14:paraId="5767F7F9"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66.00%</w:t>
            </w:r>
          </w:p>
        </w:tc>
        <w:tc>
          <w:tcPr>
            <w:tcW w:w="569" w:type="pct"/>
            <w:tcBorders>
              <w:top w:val="nil"/>
              <w:left w:val="nil"/>
              <w:bottom w:val="nil"/>
              <w:right w:val="nil"/>
            </w:tcBorders>
            <w:shd w:val="clear" w:color="auto" w:fill="auto"/>
            <w:noWrap/>
            <w:vAlign w:val="center"/>
            <w:hideMark/>
          </w:tcPr>
          <w:p w14:paraId="4AA0F9AD"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90.00%</w:t>
            </w:r>
          </w:p>
        </w:tc>
        <w:tc>
          <w:tcPr>
            <w:tcW w:w="533" w:type="pct"/>
            <w:tcBorders>
              <w:top w:val="nil"/>
              <w:left w:val="nil"/>
              <w:bottom w:val="nil"/>
              <w:right w:val="nil"/>
            </w:tcBorders>
            <w:shd w:val="clear" w:color="auto" w:fill="auto"/>
            <w:noWrap/>
            <w:vAlign w:val="center"/>
            <w:hideMark/>
          </w:tcPr>
          <w:p w14:paraId="1C97431B"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2010</w:t>
            </w:r>
          </w:p>
        </w:tc>
        <w:tc>
          <w:tcPr>
            <w:tcW w:w="569" w:type="pct"/>
            <w:tcBorders>
              <w:top w:val="nil"/>
              <w:left w:val="nil"/>
              <w:bottom w:val="nil"/>
              <w:right w:val="nil"/>
            </w:tcBorders>
            <w:shd w:val="clear" w:color="auto" w:fill="auto"/>
            <w:noWrap/>
            <w:vAlign w:val="center"/>
            <w:hideMark/>
          </w:tcPr>
          <w:p w14:paraId="71F633CE"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34.00%</w:t>
            </w:r>
          </w:p>
        </w:tc>
        <w:tc>
          <w:tcPr>
            <w:tcW w:w="569" w:type="pct"/>
            <w:tcBorders>
              <w:top w:val="nil"/>
              <w:left w:val="nil"/>
              <w:bottom w:val="nil"/>
              <w:right w:val="nil"/>
            </w:tcBorders>
            <w:shd w:val="clear" w:color="auto" w:fill="auto"/>
            <w:noWrap/>
            <w:vAlign w:val="center"/>
            <w:hideMark/>
          </w:tcPr>
          <w:p w14:paraId="0D2E4D3E"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85.00%</w:t>
            </w:r>
          </w:p>
        </w:tc>
      </w:tr>
      <w:tr w:rsidR="000169D0" w:rsidRPr="00547558" w14:paraId="4DA869D9" w14:textId="77777777" w:rsidTr="00DB5882">
        <w:trPr>
          <w:trHeight w:val="300"/>
        </w:trPr>
        <w:tc>
          <w:tcPr>
            <w:tcW w:w="1811" w:type="pct"/>
            <w:tcBorders>
              <w:top w:val="nil"/>
              <w:left w:val="nil"/>
              <w:bottom w:val="nil"/>
              <w:right w:val="nil"/>
            </w:tcBorders>
            <w:shd w:val="clear" w:color="auto" w:fill="auto"/>
            <w:noWrap/>
            <w:vAlign w:val="center"/>
            <w:hideMark/>
          </w:tcPr>
          <w:p w14:paraId="2F0322EB"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Republic of Korea</w:t>
            </w:r>
          </w:p>
        </w:tc>
        <w:tc>
          <w:tcPr>
            <w:tcW w:w="381" w:type="pct"/>
            <w:tcBorders>
              <w:top w:val="nil"/>
              <w:left w:val="nil"/>
              <w:bottom w:val="nil"/>
              <w:right w:val="nil"/>
            </w:tcBorders>
            <w:shd w:val="clear" w:color="auto" w:fill="auto"/>
            <w:noWrap/>
            <w:vAlign w:val="center"/>
            <w:hideMark/>
          </w:tcPr>
          <w:p w14:paraId="265F56AF"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569" w:type="pct"/>
            <w:tcBorders>
              <w:top w:val="nil"/>
              <w:left w:val="nil"/>
              <w:bottom w:val="nil"/>
              <w:right w:val="nil"/>
            </w:tcBorders>
            <w:shd w:val="clear" w:color="auto" w:fill="auto"/>
            <w:noWrap/>
            <w:vAlign w:val="center"/>
            <w:hideMark/>
          </w:tcPr>
          <w:p w14:paraId="328D2BBA"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99.70%</w:t>
            </w:r>
          </w:p>
        </w:tc>
        <w:tc>
          <w:tcPr>
            <w:tcW w:w="569" w:type="pct"/>
            <w:tcBorders>
              <w:top w:val="nil"/>
              <w:left w:val="nil"/>
              <w:bottom w:val="nil"/>
              <w:right w:val="nil"/>
            </w:tcBorders>
            <w:shd w:val="clear" w:color="auto" w:fill="auto"/>
            <w:noWrap/>
            <w:vAlign w:val="center"/>
            <w:hideMark/>
          </w:tcPr>
          <w:p w14:paraId="6CD3423A"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533" w:type="pct"/>
            <w:tcBorders>
              <w:top w:val="nil"/>
              <w:left w:val="nil"/>
              <w:bottom w:val="nil"/>
              <w:right w:val="nil"/>
            </w:tcBorders>
            <w:shd w:val="clear" w:color="auto" w:fill="auto"/>
            <w:noWrap/>
            <w:vAlign w:val="center"/>
            <w:hideMark/>
          </w:tcPr>
          <w:p w14:paraId="7FA0AC18"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569" w:type="pct"/>
            <w:tcBorders>
              <w:top w:val="nil"/>
              <w:left w:val="nil"/>
              <w:bottom w:val="nil"/>
              <w:right w:val="nil"/>
            </w:tcBorders>
            <w:shd w:val="clear" w:color="auto" w:fill="auto"/>
            <w:noWrap/>
            <w:vAlign w:val="center"/>
            <w:hideMark/>
          </w:tcPr>
          <w:p w14:paraId="51F70CD4"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99.10%</w:t>
            </w:r>
          </w:p>
        </w:tc>
        <w:tc>
          <w:tcPr>
            <w:tcW w:w="569" w:type="pct"/>
            <w:tcBorders>
              <w:top w:val="nil"/>
              <w:left w:val="nil"/>
              <w:bottom w:val="nil"/>
              <w:right w:val="nil"/>
            </w:tcBorders>
            <w:shd w:val="clear" w:color="auto" w:fill="auto"/>
            <w:noWrap/>
            <w:vAlign w:val="center"/>
            <w:hideMark/>
          </w:tcPr>
          <w:p w14:paraId="0DB40174"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r>
      <w:tr w:rsidR="000169D0" w:rsidRPr="00547558" w14:paraId="3E292372" w14:textId="77777777" w:rsidTr="00DB5882">
        <w:trPr>
          <w:trHeight w:val="300"/>
        </w:trPr>
        <w:tc>
          <w:tcPr>
            <w:tcW w:w="1811" w:type="pct"/>
            <w:tcBorders>
              <w:top w:val="nil"/>
              <w:left w:val="nil"/>
              <w:bottom w:val="nil"/>
              <w:right w:val="nil"/>
            </w:tcBorders>
            <w:shd w:val="clear" w:color="auto" w:fill="auto"/>
            <w:noWrap/>
            <w:vAlign w:val="center"/>
            <w:hideMark/>
          </w:tcPr>
          <w:p w14:paraId="50F19833"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Samoa</w:t>
            </w:r>
          </w:p>
        </w:tc>
        <w:tc>
          <w:tcPr>
            <w:tcW w:w="381" w:type="pct"/>
            <w:tcBorders>
              <w:top w:val="nil"/>
              <w:left w:val="nil"/>
              <w:bottom w:val="nil"/>
              <w:right w:val="nil"/>
            </w:tcBorders>
            <w:shd w:val="clear" w:color="auto" w:fill="auto"/>
            <w:noWrap/>
            <w:vAlign w:val="center"/>
            <w:hideMark/>
          </w:tcPr>
          <w:p w14:paraId="5F68CBB8"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569" w:type="pct"/>
            <w:tcBorders>
              <w:top w:val="nil"/>
              <w:left w:val="nil"/>
              <w:bottom w:val="nil"/>
              <w:right w:val="nil"/>
            </w:tcBorders>
            <w:shd w:val="clear" w:color="auto" w:fill="auto"/>
            <w:noWrap/>
            <w:vAlign w:val="center"/>
            <w:hideMark/>
          </w:tcPr>
          <w:p w14:paraId="525C40F6"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569" w:type="pct"/>
            <w:tcBorders>
              <w:top w:val="nil"/>
              <w:left w:val="nil"/>
              <w:bottom w:val="nil"/>
              <w:right w:val="nil"/>
            </w:tcBorders>
            <w:shd w:val="clear" w:color="auto" w:fill="auto"/>
            <w:noWrap/>
            <w:vAlign w:val="center"/>
            <w:hideMark/>
          </w:tcPr>
          <w:p w14:paraId="38350585"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70%</w:t>
            </w:r>
          </w:p>
        </w:tc>
        <w:tc>
          <w:tcPr>
            <w:tcW w:w="533" w:type="pct"/>
            <w:tcBorders>
              <w:top w:val="nil"/>
              <w:left w:val="nil"/>
              <w:bottom w:val="nil"/>
              <w:right w:val="nil"/>
            </w:tcBorders>
            <w:shd w:val="clear" w:color="auto" w:fill="auto"/>
            <w:noWrap/>
            <w:vAlign w:val="center"/>
            <w:hideMark/>
          </w:tcPr>
          <w:p w14:paraId="65218539"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569" w:type="pct"/>
            <w:tcBorders>
              <w:top w:val="nil"/>
              <w:left w:val="nil"/>
              <w:bottom w:val="nil"/>
              <w:right w:val="nil"/>
            </w:tcBorders>
            <w:shd w:val="clear" w:color="auto" w:fill="auto"/>
            <w:noWrap/>
            <w:vAlign w:val="center"/>
            <w:hideMark/>
          </w:tcPr>
          <w:p w14:paraId="5200C79A"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569" w:type="pct"/>
            <w:tcBorders>
              <w:top w:val="nil"/>
              <w:left w:val="nil"/>
              <w:bottom w:val="nil"/>
              <w:right w:val="nil"/>
            </w:tcBorders>
            <w:shd w:val="clear" w:color="auto" w:fill="auto"/>
            <w:noWrap/>
            <w:vAlign w:val="center"/>
            <w:hideMark/>
          </w:tcPr>
          <w:p w14:paraId="02F64E5E"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95%</w:t>
            </w:r>
          </w:p>
        </w:tc>
      </w:tr>
      <w:tr w:rsidR="000169D0" w:rsidRPr="00547558" w14:paraId="0B9ADF29" w14:textId="77777777" w:rsidTr="00DB5882">
        <w:trPr>
          <w:trHeight w:val="300"/>
        </w:trPr>
        <w:tc>
          <w:tcPr>
            <w:tcW w:w="1811" w:type="pct"/>
            <w:tcBorders>
              <w:top w:val="nil"/>
              <w:left w:val="nil"/>
              <w:bottom w:val="nil"/>
              <w:right w:val="nil"/>
            </w:tcBorders>
            <w:shd w:val="clear" w:color="auto" w:fill="auto"/>
            <w:noWrap/>
            <w:vAlign w:val="center"/>
            <w:hideMark/>
          </w:tcPr>
          <w:p w14:paraId="4B41A834"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Solomon Islands</w:t>
            </w:r>
          </w:p>
        </w:tc>
        <w:tc>
          <w:tcPr>
            <w:tcW w:w="381" w:type="pct"/>
            <w:tcBorders>
              <w:top w:val="nil"/>
              <w:left w:val="nil"/>
              <w:bottom w:val="nil"/>
              <w:right w:val="nil"/>
            </w:tcBorders>
            <w:shd w:val="clear" w:color="auto" w:fill="auto"/>
            <w:noWrap/>
            <w:vAlign w:val="center"/>
            <w:hideMark/>
          </w:tcPr>
          <w:p w14:paraId="30DEB0ED"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569" w:type="pct"/>
            <w:tcBorders>
              <w:top w:val="nil"/>
              <w:left w:val="nil"/>
              <w:bottom w:val="nil"/>
              <w:right w:val="nil"/>
            </w:tcBorders>
            <w:shd w:val="clear" w:color="auto" w:fill="auto"/>
            <w:noWrap/>
            <w:vAlign w:val="center"/>
            <w:hideMark/>
          </w:tcPr>
          <w:p w14:paraId="6A364C5C"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569" w:type="pct"/>
            <w:tcBorders>
              <w:top w:val="nil"/>
              <w:left w:val="nil"/>
              <w:bottom w:val="nil"/>
              <w:right w:val="nil"/>
            </w:tcBorders>
            <w:shd w:val="clear" w:color="auto" w:fill="auto"/>
            <w:noWrap/>
            <w:vAlign w:val="center"/>
            <w:hideMark/>
          </w:tcPr>
          <w:p w14:paraId="401C6493"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60%</w:t>
            </w:r>
          </w:p>
        </w:tc>
        <w:tc>
          <w:tcPr>
            <w:tcW w:w="533" w:type="pct"/>
            <w:tcBorders>
              <w:top w:val="nil"/>
              <w:left w:val="nil"/>
              <w:bottom w:val="nil"/>
              <w:right w:val="nil"/>
            </w:tcBorders>
            <w:shd w:val="clear" w:color="auto" w:fill="auto"/>
            <w:noWrap/>
            <w:vAlign w:val="center"/>
            <w:hideMark/>
          </w:tcPr>
          <w:p w14:paraId="1C4B3E9C"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569" w:type="pct"/>
            <w:tcBorders>
              <w:top w:val="nil"/>
              <w:left w:val="nil"/>
              <w:bottom w:val="nil"/>
              <w:right w:val="nil"/>
            </w:tcBorders>
            <w:shd w:val="clear" w:color="auto" w:fill="auto"/>
            <w:noWrap/>
            <w:vAlign w:val="center"/>
            <w:hideMark/>
          </w:tcPr>
          <w:p w14:paraId="0DADAD08"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16%</w:t>
            </w:r>
          </w:p>
        </w:tc>
        <w:tc>
          <w:tcPr>
            <w:tcW w:w="569" w:type="pct"/>
            <w:tcBorders>
              <w:top w:val="nil"/>
              <w:left w:val="nil"/>
              <w:bottom w:val="nil"/>
              <w:right w:val="nil"/>
            </w:tcBorders>
            <w:shd w:val="clear" w:color="auto" w:fill="auto"/>
            <w:noWrap/>
            <w:vAlign w:val="center"/>
            <w:hideMark/>
          </w:tcPr>
          <w:p w14:paraId="5AD3D4E3"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80%</w:t>
            </w:r>
          </w:p>
        </w:tc>
      </w:tr>
      <w:tr w:rsidR="000169D0" w:rsidRPr="00547558" w14:paraId="094533F9" w14:textId="77777777" w:rsidTr="00DB5882">
        <w:trPr>
          <w:trHeight w:val="300"/>
        </w:trPr>
        <w:tc>
          <w:tcPr>
            <w:tcW w:w="1811" w:type="pct"/>
            <w:tcBorders>
              <w:top w:val="nil"/>
              <w:left w:val="nil"/>
              <w:bottom w:val="nil"/>
              <w:right w:val="nil"/>
            </w:tcBorders>
            <w:shd w:val="clear" w:color="auto" w:fill="auto"/>
            <w:noWrap/>
            <w:vAlign w:val="center"/>
            <w:hideMark/>
          </w:tcPr>
          <w:p w14:paraId="4F6FE170"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Tajikistan</w:t>
            </w:r>
          </w:p>
        </w:tc>
        <w:tc>
          <w:tcPr>
            <w:tcW w:w="381" w:type="pct"/>
            <w:tcBorders>
              <w:top w:val="nil"/>
              <w:left w:val="nil"/>
              <w:bottom w:val="nil"/>
              <w:right w:val="nil"/>
            </w:tcBorders>
            <w:shd w:val="clear" w:color="auto" w:fill="auto"/>
            <w:noWrap/>
            <w:vAlign w:val="center"/>
            <w:hideMark/>
          </w:tcPr>
          <w:p w14:paraId="122872B6"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2015</w:t>
            </w:r>
          </w:p>
        </w:tc>
        <w:tc>
          <w:tcPr>
            <w:tcW w:w="569" w:type="pct"/>
            <w:tcBorders>
              <w:top w:val="nil"/>
              <w:left w:val="nil"/>
              <w:bottom w:val="nil"/>
              <w:right w:val="nil"/>
            </w:tcBorders>
            <w:shd w:val="clear" w:color="auto" w:fill="auto"/>
            <w:noWrap/>
            <w:vAlign w:val="center"/>
            <w:hideMark/>
          </w:tcPr>
          <w:p w14:paraId="34C56E9C"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96%</w:t>
            </w:r>
          </w:p>
        </w:tc>
        <w:tc>
          <w:tcPr>
            <w:tcW w:w="569" w:type="pct"/>
            <w:tcBorders>
              <w:top w:val="nil"/>
              <w:left w:val="nil"/>
              <w:bottom w:val="nil"/>
              <w:right w:val="nil"/>
            </w:tcBorders>
            <w:shd w:val="clear" w:color="auto" w:fill="auto"/>
            <w:noWrap/>
            <w:vAlign w:val="center"/>
            <w:hideMark/>
          </w:tcPr>
          <w:p w14:paraId="15311CE2"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98%</w:t>
            </w:r>
          </w:p>
        </w:tc>
        <w:tc>
          <w:tcPr>
            <w:tcW w:w="533" w:type="pct"/>
            <w:tcBorders>
              <w:top w:val="nil"/>
              <w:left w:val="nil"/>
              <w:bottom w:val="nil"/>
              <w:right w:val="nil"/>
            </w:tcBorders>
            <w:shd w:val="clear" w:color="auto" w:fill="auto"/>
            <w:noWrap/>
            <w:vAlign w:val="center"/>
            <w:hideMark/>
          </w:tcPr>
          <w:p w14:paraId="182DC526"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569" w:type="pct"/>
            <w:tcBorders>
              <w:top w:val="nil"/>
              <w:left w:val="nil"/>
              <w:bottom w:val="nil"/>
              <w:right w:val="nil"/>
            </w:tcBorders>
            <w:shd w:val="clear" w:color="auto" w:fill="auto"/>
            <w:noWrap/>
            <w:vAlign w:val="center"/>
            <w:hideMark/>
          </w:tcPr>
          <w:p w14:paraId="2EF0FB60"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569" w:type="pct"/>
            <w:tcBorders>
              <w:top w:val="nil"/>
              <w:left w:val="nil"/>
              <w:bottom w:val="nil"/>
              <w:right w:val="nil"/>
            </w:tcBorders>
            <w:shd w:val="clear" w:color="auto" w:fill="auto"/>
            <w:noWrap/>
            <w:vAlign w:val="center"/>
            <w:hideMark/>
          </w:tcPr>
          <w:p w14:paraId="6DE87108"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r>
      <w:tr w:rsidR="000169D0" w:rsidRPr="00547558" w14:paraId="3EB1F7B5" w14:textId="77777777" w:rsidTr="00DB5882">
        <w:trPr>
          <w:trHeight w:val="300"/>
        </w:trPr>
        <w:tc>
          <w:tcPr>
            <w:tcW w:w="1811" w:type="pct"/>
            <w:tcBorders>
              <w:top w:val="nil"/>
              <w:left w:val="nil"/>
              <w:bottom w:val="nil"/>
              <w:right w:val="nil"/>
            </w:tcBorders>
            <w:shd w:val="clear" w:color="auto" w:fill="auto"/>
            <w:noWrap/>
            <w:vAlign w:val="center"/>
            <w:hideMark/>
          </w:tcPr>
          <w:p w14:paraId="3EE798DF"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Thailand</w:t>
            </w:r>
          </w:p>
        </w:tc>
        <w:tc>
          <w:tcPr>
            <w:tcW w:w="381" w:type="pct"/>
            <w:tcBorders>
              <w:top w:val="nil"/>
              <w:left w:val="nil"/>
              <w:bottom w:val="nil"/>
              <w:right w:val="nil"/>
            </w:tcBorders>
            <w:shd w:val="clear" w:color="auto" w:fill="auto"/>
            <w:noWrap/>
            <w:vAlign w:val="center"/>
            <w:hideMark/>
          </w:tcPr>
          <w:p w14:paraId="55E06C71"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569" w:type="pct"/>
            <w:tcBorders>
              <w:top w:val="nil"/>
              <w:left w:val="nil"/>
              <w:bottom w:val="nil"/>
              <w:right w:val="nil"/>
            </w:tcBorders>
            <w:shd w:val="clear" w:color="auto" w:fill="auto"/>
            <w:noWrap/>
            <w:vAlign w:val="center"/>
            <w:hideMark/>
          </w:tcPr>
          <w:p w14:paraId="1DAD0531"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98.00%</w:t>
            </w:r>
          </w:p>
        </w:tc>
        <w:tc>
          <w:tcPr>
            <w:tcW w:w="569" w:type="pct"/>
            <w:tcBorders>
              <w:top w:val="nil"/>
              <w:left w:val="nil"/>
              <w:bottom w:val="nil"/>
              <w:right w:val="nil"/>
            </w:tcBorders>
            <w:shd w:val="clear" w:color="auto" w:fill="auto"/>
            <w:noWrap/>
            <w:vAlign w:val="center"/>
            <w:hideMark/>
          </w:tcPr>
          <w:p w14:paraId="11ACEFFC"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533" w:type="pct"/>
            <w:tcBorders>
              <w:top w:val="nil"/>
              <w:left w:val="nil"/>
              <w:bottom w:val="nil"/>
              <w:right w:val="nil"/>
            </w:tcBorders>
            <w:shd w:val="clear" w:color="auto" w:fill="auto"/>
            <w:noWrap/>
            <w:vAlign w:val="center"/>
            <w:hideMark/>
          </w:tcPr>
          <w:p w14:paraId="327F5F74"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569" w:type="pct"/>
            <w:tcBorders>
              <w:top w:val="nil"/>
              <w:left w:val="nil"/>
              <w:bottom w:val="nil"/>
              <w:right w:val="nil"/>
            </w:tcBorders>
            <w:shd w:val="clear" w:color="auto" w:fill="auto"/>
            <w:noWrap/>
            <w:vAlign w:val="center"/>
            <w:hideMark/>
          </w:tcPr>
          <w:p w14:paraId="5B7DB4DD"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98.00%</w:t>
            </w:r>
          </w:p>
        </w:tc>
        <w:tc>
          <w:tcPr>
            <w:tcW w:w="569" w:type="pct"/>
            <w:tcBorders>
              <w:top w:val="nil"/>
              <w:left w:val="nil"/>
              <w:bottom w:val="nil"/>
              <w:right w:val="nil"/>
            </w:tcBorders>
            <w:shd w:val="clear" w:color="auto" w:fill="auto"/>
            <w:noWrap/>
            <w:vAlign w:val="center"/>
            <w:hideMark/>
          </w:tcPr>
          <w:p w14:paraId="00906652"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r>
      <w:tr w:rsidR="000169D0" w:rsidRPr="00547558" w14:paraId="784C40F5" w14:textId="77777777" w:rsidTr="00DB5882">
        <w:trPr>
          <w:trHeight w:val="300"/>
        </w:trPr>
        <w:tc>
          <w:tcPr>
            <w:tcW w:w="1811" w:type="pct"/>
            <w:tcBorders>
              <w:top w:val="nil"/>
              <w:left w:val="nil"/>
              <w:bottom w:val="nil"/>
              <w:right w:val="nil"/>
            </w:tcBorders>
            <w:shd w:val="clear" w:color="auto" w:fill="auto"/>
            <w:noWrap/>
            <w:vAlign w:val="center"/>
            <w:hideMark/>
          </w:tcPr>
          <w:p w14:paraId="4C78C321"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Timor-Leste</w:t>
            </w:r>
          </w:p>
        </w:tc>
        <w:tc>
          <w:tcPr>
            <w:tcW w:w="381" w:type="pct"/>
            <w:tcBorders>
              <w:top w:val="nil"/>
              <w:left w:val="nil"/>
              <w:bottom w:val="nil"/>
              <w:right w:val="nil"/>
            </w:tcBorders>
            <w:shd w:val="clear" w:color="auto" w:fill="auto"/>
            <w:noWrap/>
            <w:vAlign w:val="center"/>
            <w:hideMark/>
          </w:tcPr>
          <w:p w14:paraId="4FE2AF44"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569" w:type="pct"/>
            <w:tcBorders>
              <w:top w:val="nil"/>
              <w:left w:val="nil"/>
              <w:bottom w:val="nil"/>
              <w:right w:val="nil"/>
            </w:tcBorders>
            <w:shd w:val="clear" w:color="auto" w:fill="auto"/>
            <w:noWrap/>
            <w:vAlign w:val="center"/>
            <w:hideMark/>
          </w:tcPr>
          <w:p w14:paraId="466A9B38"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569" w:type="pct"/>
            <w:tcBorders>
              <w:top w:val="nil"/>
              <w:left w:val="nil"/>
              <w:bottom w:val="nil"/>
              <w:right w:val="nil"/>
            </w:tcBorders>
            <w:shd w:val="clear" w:color="auto" w:fill="auto"/>
            <w:noWrap/>
            <w:vAlign w:val="center"/>
            <w:hideMark/>
          </w:tcPr>
          <w:p w14:paraId="02D1932E"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533" w:type="pct"/>
            <w:tcBorders>
              <w:top w:val="nil"/>
              <w:left w:val="nil"/>
              <w:bottom w:val="nil"/>
              <w:right w:val="nil"/>
            </w:tcBorders>
            <w:shd w:val="clear" w:color="auto" w:fill="auto"/>
            <w:noWrap/>
            <w:vAlign w:val="center"/>
            <w:hideMark/>
          </w:tcPr>
          <w:p w14:paraId="3D080B67"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569" w:type="pct"/>
            <w:tcBorders>
              <w:top w:val="nil"/>
              <w:left w:val="nil"/>
              <w:bottom w:val="nil"/>
              <w:right w:val="nil"/>
            </w:tcBorders>
            <w:shd w:val="clear" w:color="auto" w:fill="auto"/>
            <w:noWrap/>
            <w:vAlign w:val="center"/>
            <w:hideMark/>
          </w:tcPr>
          <w:p w14:paraId="78AA3107"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569" w:type="pct"/>
            <w:tcBorders>
              <w:top w:val="nil"/>
              <w:left w:val="nil"/>
              <w:bottom w:val="nil"/>
              <w:right w:val="nil"/>
            </w:tcBorders>
            <w:shd w:val="clear" w:color="auto" w:fill="auto"/>
            <w:noWrap/>
            <w:vAlign w:val="center"/>
            <w:hideMark/>
          </w:tcPr>
          <w:p w14:paraId="3427DCBE"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r>
      <w:tr w:rsidR="000169D0" w:rsidRPr="00547558" w14:paraId="29307F11" w14:textId="77777777" w:rsidTr="00DB5882">
        <w:trPr>
          <w:trHeight w:val="300"/>
        </w:trPr>
        <w:tc>
          <w:tcPr>
            <w:tcW w:w="1811" w:type="pct"/>
            <w:tcBorders>
              <w:top w:val="nil"/>
              <w:left w:val="nil"/>
              <w:bottom w:val="nil"/>
              <w:right w:val="nil"/>
            </w:tcBorders>
            <w:shd w:val="clear" w:color="auto" w:fill="auto"/>
            <w:noWrap/>
            <w:vAlign w:val="center"/>
            <w:hideMark/>
          </w:tcPr>
          <w:p w14:paraId="2064F257"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Tonga</w:t>
            </w:r>
          </w:p>
        </w:tc>
        <w:tc>
          <w:tcPr>
            <w:tcW w:w="381" w:type="pct"/>
            <w:tcBorders>
              <w:top w:val="nil"/>
              <w:left w:val="nil"/>
              <w:bottom w:val="nil"/>
              <w:right w:val="nil"/>
            </w:tcBorders>
            <w:shd w:val="clear" w:color="auto" w:fill="auto"/>
            <w:noWrap/>
            <w:vAlign w:val="center"/>
            <w:hideMark/>
          </w:tcPr>
          <w:p w14:paraId="5BB1A67B"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569" w:type="pct"/>
            <w:tcBorders>
              <w:top w:val="nil"/>
              <w:left w:val="nil"/>
              <w:bottom w:val="nil"/>
              <w:right w:val="nil"/>
            </w:tcBorders>
            <w:shd w:val="clear" w:color="auto" w:fill="auto"/>
            <w:noWrap/>
            <w:vAlign w:val="center"/>
            <w:hideMark/>
          </w:tcPr>
          <w:p w14:paraId="494CA356"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80%</w:t>
            </w:r>
          </w:p>
        </w:tc>
        <w:tc>
          <w:tcPr>
            <w:tcW w:w="569" w:type="pct"/>
            <w:tcBorders>
              <w:top w:val="nil"/>
              <w:left w:val="nil"/>
              <w:bottom w:val="nil"/>
              <w:right w:val="nil"/>
            </w:tcBorders>
            <w:shd w:val="clear" w:color="auto" w:fill="auto"/>
            <w:noWrap/>
            <w:vAlign w:val="center"/>
            <w:hideMark/>
          </w:tcPr>
          <w:p w14:paraId="1C22EE3D"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85%</w:t>
            </w:r>
          </w:p>
        </w:tc>
        <w:tc>
          <w:tcPr>
            <w:tcW w:w="533" w:type="pct"/>
            <w:tcBorders>
              <w:top w:val="nil"/>
              <w:left w:val="nil"/>
              <w:bottom w:val="nil"/>
              <w:right w:val="nil"/>
            </w:tcBorders>
            <w:shd w:val="clear" w:color="auto" w:fill="auto"/>
            <w:noWrap/>
            <w:vAlign w:val="center"/>
            <w:hideMark/>
          </w:tcPr>
          <w:p w14:paraId="031A6564"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569" w:type="pct"/>
            <w:tcBorders>
              <w:top w:val="nil"/>
              <w:left w:val="nil"/>
              <w:bottom w:val="nil"/>
              <w:right w:val="nil"/>
            </w:tcBorders>
            <w:shd w:val="clear" w:color="auto" w:fill="auto"/>
            <w:noWrap/>
            <w:vAlign w:val="center"/>
            <w:hideMark/>
          </w:tcPr>
          <w:p w14:paraId="26B06EE4"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569" w:type="pct"/>
            <w:tcBorders>
              <w:top w:val="nil"/>
              <w:left w:val="nil"/>
              <w:bottom w:val="nil"/>
              <w:right w:val="nil"/>
            </w:tcBorders>
            <w:shd w:val="clear" w:color="auto" w:fill="auto"/>
            <w:noWrap/>
            <w:vAlign w:val="center"/>
            <w:hideMark/>
          </w:tcPr>
          <w:p w14:paraId="599AF832"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NA</w:t>
            </w:r>
          </w:p>
        </w:tc>
      </w:tr>
      <w:tr w:rsidR="000169D0" w:rsidRPr="00547558" w14:paraId="644B7A6A" w14:textId="77777777" w:rsidTr="00DB5882">
        <w:trPr>
          <w:trHeight w:val="300"/>
        </w:trPr>
        <w:tc>
          <w:tcPr>
            <w:tcW w:w="1811" w:type="pct"/>
            <w:tcBorders>
              <w:top w:val="nil"/>
              <w:left w:val="nil"/>
              <w:bottom w:val="nil"/>
              <w:right w:val="nil"/>
            </w:tcBorders>
            <w:shd w:val="clear" w:color="auto" w:fill="auto"/>
            <w:noWrap/>
            <w:vAlign w:val="center"/>
            <w:hideMark/>
          </w:tcPr>
          <w:p w14:paraId="44876E0A"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Turkey</w:t>
            </w:r>
          </w:p>
        </w:tc>
        <w:tc>
          <w:tcPr>
            <w:tcW w:w="381" w:type="pct"/>
            <w:tcBorders>
              <w:top w:val="nil"/>
              <w:left w:val="nil"/>
              <w:bottom w:val="nil"/>
              <w:right w:val="nil"/>
            </w:tcBorders>
            <w:shd w:val="clear" w:color="auto" w:fill="auto"/>
            <w:noWrap/>
            <w:vAlign w:val="center"/>
            <w:hideMark/>
          </w:tcPr>
          <w:p w14:paraId="1A955EAF"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569" w:type="pct"/>
            <w:tcBorders>
              <w:top w:val="nil"/>
              <w:left w:val="nil"/>
              <w:bottom w:val="nil"/>
              <w:right w:val="nil"/>
            </w:tcBorders>
            <w:shd w:val="clear" w:color="auto" w:fill="auto"/>
            <w:noWrap/>
            <w:vAlign w:val="center"/>
            <w:hideMark/>
          </w:tcPr>
          <w:p w14:paraId="6F5E2C60"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99.00%</w:t>
            </w:r>
          </w:p>
        </w:tc>
        <w:tc>
          <w:tcPr>
            <w:tcW w:w="569" w:type="pct"/>
            <w:tcBorders>
              <w:top w:val="nil"/>
              <w:left w:val="nil"/>
              <w:bottom w:val="nil"/>
              <w:right w:val="nil"/>
            </w:tcBorders>
            <w:shd w:val="clear" w:color="auto" w:fill="auto"/>
            <w:noWrap/>
            <w:vAlign w:val="center"/>
            <w:hideMark/>
          </w:tcPr>
          <w:p w14:paraId="0AD93FB0"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533" w:type="pct"/>
            <w:tcBorders>
              <w:top w:val="nil"/>
              <w:left w:val="nil"/>
              <w:bottom w:val="nil"/>
              <w:right w:val="nil"/>
            </w:tcBorders>
            <w:shd w:val="clear" w:color="auto" w:fill="auto"/>
            <w:noWrap/>
            <w:vAlign w:val="center"/>
            <w:hideMark/>
          </w:tcPr>
          <w:p w14:paraId="4B6CEA20"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569" w:type="pct"/>
            <w:tcBorders>
              <w:top w:val="nil"/>
              <w:left w:val="nil"/>
              <w:bottom w:val="nil"/>
              <w:right w:val="nil"/>
            </w:tcBorders>
            <w:shd w:val="clear" w:color="auto" w:fill="auto"/>
            <w:noWrap/>
            <w:vAlign w:val="center"/>
            <w:hideMark/>
          </w:tcPr>
          <w:p w14:paraId="2C5EA764"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569" w:type="pct"/>
            <w:tcBorders>
              <w:top w:val="nil"/>
              <w:left w:val="nil"/>
              <w:bottom w:val="nil"/>
              <w:right w:val="nil"/>
            </w:tcBorders>
            <w:shd w:val="clear" w:color="auto" w:fill="auto"/>
            <w:noWrap/>
            <w:vAlign w:val="center"/>
            <w:hideMark/>
          </w:tcPr>
          <w:p w14:paraId="46487208"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r>
      <w:tr w:rsidR="000169D0" w:rsidRPr="00547558" w14:paraId="40E096A4" w14:textId="77777777" w:rsidTr="00DB5882">
        <w:trPr>
          <w:trHeight w:val="300"/>
        </w:trPr>
        <w:tc>
          <w:tcPr>
            <w:tcW w:w="1811" w:type="pct"/>
            <w:tcBorders>
              <w:top w:val="nil"/>
              <w:left w:val="nil"/>
              <w:bottom w:val="nil"/>
              <w:right w:val="nil"/>
            </w:tcBorders>
            <w:shd w:val="clear" w:color="auto" w:fill="auto"/>
            <w:noWrap/>
            <w:vAlign w:val="center"/>
            <w:hideMark/>
          </w:tcPr>
          <w:p w14:paraId="3EA428B9"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United States of America</w:t>
            </w:r>
          </w:p>
        </w:tc>
        <w:tc>
          <w:tcPr>
            <w:tcW w:w="381" w:type="pct"/>
            <w:tcBorders>
              <w:top w:val="nil"/>
              <w:left w:val="nil"/>
              <w:bottom w:val="nil"/>
              <w:right w:val="nil"/>
            </w:tcBorders>
            <w:shd w:val="clear" w:color="auto" w:fill="auto"/>
            <w:noWrap/>
            <w:vAlign w:val="center"/>
            <w:hideMark/>
          </w:tcPr>
          <w:p w14:paraId="3ABB107B"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569" w:type="pct"/>
            <w:tcBorders>
              <w:top w:val="nil"/>
              <w:left w:val="nil"/>
              <w:bottom w:val="nil"/>
              <w:right w:val="nil"/>
            </w:tcBorders>
            <w:shd w:val="clear" w:color="auto" w:fill="auto"/>
            <w:noWrap/>
            <w:vAlign w:val="center"/>
            <w:hideMark/>
          </w:tcPr>
          <w:p w14:paraId="35741F44"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569" w:type="pct"/>
            <w:tcBorders>
              <w:top w:val="nil"/>
              <w:left w:val="nil"/>
              <w:bottom w:val="nil"/>
              <w:right w:val="nil"/>
            </w:tcBorders>
            <w:shd w:val="clear" w:color="auto" w:fill="auto"/>
            <w:noWrap/>
            <w:vAlign w:val="center"/>
            <w:hideMark/>
          </w:tcPr>
          <w:p w14:paraId="42E052B6"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99.00%</w:t>
            </w:r>
          </w:p>
        </w:tc>
        <w:tc>
          <w:tcPr>
            <w:tcW w:w="533" w:type="pct"/>
            <w:tcBorders>
              <w:top w:val="nil"/>
              <w:left w:val="nil"/>
              <w:bottom w:val="nil"/>
              <w:right w:val="nil"/>
            </w:tcBorders>
            <w:shd w:val="clear" w:color="auto" w:fill="auto"/>
            <w:noWrap/>
            <w:vAlign w:val="center"/>
            <w:hideMark/>
          </w:tcPr>
          <w:p w14:paraId="32D1F63F"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569" w:type="pct"/>
            <w:tcBorders>
              <w:top w:val="nil"/>
              <w:left w:val="nil"/>
              <w:bottom w:val="nil"/>
              <w:right w:val="nil"/>
            </w:tcBorders>
            <w:shd w:val="clear" w:color="auto" w:fill="auto"/>
            <w:noWrap/>
            <w:vAlign w:val="center"/>
            <w:hideMark/>
          </w:tcPr>
          <w:p w14:paraId="3BE09878"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569" w:type="pct"/>
            <w:tcBorders>
              <w:top w:val="nil"/>
              <w:left w:val="nil"/>
              <w:bottom w:val="nil"/>
              <w:right w:val="nil"/>
            </w:tcBorders>
            <w:shd w:val="clear" w:color="auto" w:fill="auto"/>
            <w:noWrap/>
            <w:vAlign w:val="center"/>
            <w:hideMark/>
          </w:tcPr>
          <w:p w14:paraId="3245F54F"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r>
      <w:tr w:rsidR="000169D0" w:rsidRPr="00547558" w14:paraId="08BCE114" w14:textId="77777777" w:rsidTr="00DB5882">
        <w:trPr>
          <w:trHeight w:val="300"/>
        </w:trPr>
        <w:tc>
          <w:tcPr>
            <w:tcW w:w="1811" w:type="pct"/>
            <w:tcBorders>
              <w:top w:val="nil"/>
              <w:left w:val="nil"/>
              <w:bottom w:val="single" w:sz="4" w:space="0" w:color="auto"/>
              <w:right w:val="nil"/>
            </w:tcBorders>
            <w:shd w:val="clear" w:color="auto" w:fill="auto"/>
            <w:noWrap/>
            <w:vAlign w:val="center"/>
            <w:hideMark/>
          </w:tcPr>
          <w:p w14:paraId="02FFDB3D"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Viet Nam</w:t>
            </w:r>
          </w:p>
        </w:tc>
        <w:tc>
          <w:tcPr>
            <w:tcW w:w="381" w:type="pct"/>
            <w:tcBorders>
              <w:top w:val="nil"/>
              <w:left w:val="nil"/>
              <w:bottom w:val="single" w:sz="4" w:space="0" w:color="auto"/>
              <w:right w:val="nil"/>
            </w:tcBorders>
            <w:shd w:val="clear" w:color="auto" w:fill="auto"/>
            <w:noWrap/>
            <w:vAlign w:val="center"/>
            <w:hideMark/>
          </w:tcPr>
          <w:p w14:paraId="2C8A557B"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569" w:type="pct"/>
            <w:tcBorders>
              <w:top w:val="nil"/>
              <w:left w:val="nil"/>
              <w:bottom w:val="single" w:sz="4" w:space="0" w:color="auto"/>
              <w:right w:val="nil"/>
            </w:tcBorders>
            <w:shd w:val="clear" w:color="auto" w:fill="auto"/>
            <w:noWrap/>
            <w:vAlign w:val="center"/>
            <w:hideMark/>
          </w:tcPr>
          <w:p w14:paraId="51FE0A81"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569" w:type="pct"/>
            <w:tcBorders>
              <w:top w:val="nil"/>
              <w:left w:val="nil"/>
              <w:bottom w:val="single" w:sz="4" w:space="0" w:color="auto"/>
              <w:right w:val="nil"/>
            </w:tcBorders>
            <w:shd w:val="clear" w:color="auto" w:fill="auto"/>
            <w:noWrap/>
            <w:vAlign w:val="center"/>
            <w:hideMark/>
          </w:tcPr>
          <w:p w14:paraId="19E5D7E6"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90.00%</w:t>
            </w:r>
          </w:p>
        </w:tc>
        <w:tc>
          <w:tcPr>
            <w:tcW w:w="533" w:type="pct"/>
            <w:tcBorders>
              <w:top w:val="nil"/>
              <w:left w:val="nil"/>
              <w:bottom w:val="single" w:sz="4" w:space="0" w:color="auto"/>
              <w:right w:val="nil"/>
            </w:tcBorders>
            <w:shd w:val="clear" w:color="auto" w:fill="auto"/>
            <w:noWrap/>
            <w:vAlign w:val="center"/>
            <w:hideMark/>
          </w:tcPr>
          <w:p w14:paraId="21984EA6"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569" w:type="pct"/>
            <w:tcBorders>
              <w:top w:val="nil"/>
              <w:left w:val="nil"/>
              <w:bottom w:val="single" w:sz="4" w:space="0" w:color="auto"/>
              <w:right w:val="nil"/>
            </w:tcBorders>
            <w:shd w:val="clear" w:color="auto" w:fill="auto"/>
            <w:noWrap/>
            <w:vAlign w:val="center"/>
            <w:hideMark/>
          </w:tcPr>
          <w:p w14:paraId="6B0E03B4"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14.00%</w:t>
            </w:r>
          </w:p>
        </w:tc>
        <w:tc>
          <w:tcPr>
            <w:tcW w:w="569" w:type="pct"/>
            <w:tcBorders>
              <w:top w:val="nil"/>
              <w:left w:val="nil"/>
              <w:bottom w:val="single" w:sz="4" w:space="0" w:color="auto"/>
              <w:right w:val="nil"/>
            </w:tcBorders>
            <w:shd w:val="clear" w:color="auto" w:fill="auto"/>
            <w:noWrap/>
            <w:vAlign w:val="center"/>
            <w:hideMark/>
          </w:tcPr>
          <w:p w14:paraId="13B10296"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80.00%</w:t>
            </w:r>
          </w:p>
        </w:tc>
      </w:tr>
      <w:tr w:rsidR="000169D0" w:rsidRPr="00547558" w14:paraId="3C6751FE" w14:textId="77777777" w:rsidTr="00DB5882">
        <w:trPr>
          <w:trHeight w:val="300"/>
        </w:trPr>
        <w:tc>
          <w:tcPr>
            <w:tcW w:w="1811" w:type="pct"/>
            <w:tcBorders>
              <w:top w:val="nil"/>
              <w:left w:val="nil"/>
              <w:bottom w:val="single" w:sz="4" w:space="0" w:color="auto"/>
              <w:right w:val="nil"/>
            </w:tcBorders>
            <w:shd w:val="clear" w:color="auto" w:fill="auto"/>
            <w:noWrap/>
            <w:vAlign w:val="center"/>
            <w:hideMark/>
          </w:tcPr>
          <w:p w14:paraId="511372AA" w14:textId="77777777" w:rsidR="000169D0" w:rsidRPr="00547558" w:rsidRDefault="000169D0" w:rsidP="000169D0">
            <w:pPr>
              <w:spacing w:after="0" w:line="240" w:lineRule="auto"/>
              <w:jc w:val="left"/>
              <w:rPr>
                <w:rFonts w:eastAsia="Times New Roman" w:cs="Times New Roman"/>
                <w:b/>
                <w:color w:val="000000"/>
                <w:sz w:val="18"/>
                <w:szCs w:val="18"/>
                <w:lang w:val="en-US"/>
              </w:rPr>
            </w:pPr>
            <w:r w:rsidRPr="00547558">
              <w:rPr>
                <w:rFonts w:eastAsia="Times New Roman" w:cs="Times New Roman"/>
                <w:b/>
                <w:color w:val="000000"/>
                <w:sz w:val="18"/>
                <w:szCs w:val="18"/>
                <w:lang w:val="en-US"/>
              </w:rPr>
              <w:t>Total responses</w:t>
            </w:r>
          </w:p>
        </w:tc>
        <w:tc>
          <w:tcPr>
            <w:tcW w:w="381" w:type="pct"/>
            <w:tcBorders>
              <w:top w:val="nil"/>
              <w:left w:val="nil"/>
              <w:bottom w:val="single" w:sz="4" w:space="0" w:color="auto"/>
              <w:right w:val="nil"/>
            </w:tcBorders>
            <w:shd w:val="clear" w:color="auto" w:fill="auto"/>
            <w:noWrap/>
            <w:vAlign w:val="center"/>
            <w:hideMark/>
          </w:tcPr>
          <w:p w14:paraId="7222B8A6" w14:textId="77777777" w:rsidR="000169D0" w:rsidRPr="00547558" w:rsidRDefault="000169D0" w:rsidP="000169D0">
            <w:pPr>
              <w:spacing w:after="0" w:line="240" w:lineRule="auto"/>
              <w:jc w:val="center"/>
              <w:rPr>
                <w:rFonts w:eastAsia="Times New Roman" w:cs="Times New Roman"/>
                <w:b/>
                <w:color w:val="000000"/>
                <w:sz w:val="18"/>
                <w:szCs w:val="18"/>
                <w:lang w:val="en-US"/>
              </w:rPr>
            </w:pPr>
            <w:r w:rsidRPr="00547558">
              <w:rPr>
                <w:rFonts w:eastAsia="Times New Roman" w:cs="Times New Roman"/>
                <w:b/>
                <w:color w:val="000000"/>
                <w:sz w:val="18"/>
                <w:szCs w:val="18"/>
                <w:lang w:val="en-US"/>
              </w:rPr>
              <w:t>24</w:t>
            </w:r>
          </w:p>
        </w:tc>
        <w:tc>
          <w:tcPr>
            <w:tcW w:w="569" w:type="pct"/>
            <w:tcBorders>
              <w:top w:val="nil"/>
              <w:left w:val="nil"/>
              <w:bottom w:val="single" w:sz="4" w:space="0" w:color="auto"/>
              <w:right w:val="nil"/>
            </w:tcBorders>
            <w:shd w:val="clear" w:color="auto" w:fill="auto"/>
            <w:noWrap/>
            <w:vAlign w:val="center"/>
            <w:hideMark/>
          </w:tcPr>
          <w:p w14:paraId="3912B0CA" w14:textId="77777777" w:rsidR="000169D0" w:rsidRPr="00547558" w:rsidRDefault="000169D0" w:rsidP="000169D0">
            <w:pPr>
              <w:spacing w:after="0" w:line="240" w:lineRule="auto"/>
              <w:jc w:val="center"/>
              <w:rPr>
                <w:rFonts w:eastAsia="Times New Roman" w:cs="Times New Roman"/>
                <w:b/>
                <w:color w:val="000000"/>
                <w:sz w:val="18"/>
                <w:szCs w:val="18"/>
                <w:lang w:val="en-US"/>
              </w:rPr>
            </w:pPr>
            <w:r w:rsidRPr="00547558">
              <w:rPr>
                <w:rFonts w:eastAsia="Times New Roman" w:cs="Times New Roman"/>
                <w:b/>
                <w:color w:val="000000"/>
                <w:sz w:val="18"/>
                <w:szCs w:val="18"/>
                <w:lang w:val="en-US"/>
              </w:rPr>
              <w:t>27</w:t>
            </w:r>
          </w:p>
        </w:tc>
        <w:tc>
          <w:tcPr>
            <w:tcW w:w="569" w:type="pct"/>
            <w:tcBorders>
              <w:top w:val="nil"/>
              <w:left w:val="nil"/>
              <w:bottom w:val="single" w:sz="4" w:space="0" w:color="auto"/>
              <w:right w:val="nil"/>
            </w:tcBorders>
            <w:shd w:val="clear" w:color="auto" w:fill="auto"/>
            <w:noWrap/>
            <w:vAlign w:val="center"/>
            <w:hideMark/>
          </w:tcPr>
          <w:p w14:paraId="1D151239" w14:textId="0F6F496F" w:rsidR="000169D0" w:rsidRPr="00547558" w:rsidRDefault="000169D0" w:rsidP="000169D0">
            <w:pPr>
              <w:spacing w:after="0" w:line="240" w:lineRule="auto"/>
              <w:jc w:val="center"/>
              <w:rPr>
                <w:rFonts w:eastAsia="Times New Roman" w:cs="Times New Roman"/>
                <w:b/>
                <w:color w:val="000000"/>
                <w:sz w:val="18"/>
                <w:szCs w:val="18"/>
                <w:lang w:val="en-US"/>
              </w:rPr>
            </w:pPr>
            <w:r w:rsidRPr="00547558">
              <w:rPr>
                <w:rFonts w:eastAsia="Times New Roman" w:cs="Times New Roman"/>
                <w:b/>
                <w:color w:val="000000"/>
                <w:sz w:val="18"/>
                <w:szCs w:val="18"/>
                <w:lang w:val="en-US"/>
              </w:rPr>
              <w:t>3</w:t>
            </w:r>
            <w:r w:rsidR="002F34CF" w:rsidRPr="00547558">
              <w:rPr>
                <w:rFonts w:eastAsia="Times New Roman" w:cs="Times New Roman"/>
                <w:b/>
                <w:color w:val="000000"/>
                <w:sz w:val="18"/>
                <w:szCs w:val="18"/>
                <w:lang w:val="en-US"/>
              </w:rPr>
              <w:t xml:space="preserve"> </w:t>
            </w:r>
            <w:r w:rsidRPr="00547558">
              <w:rPr>
                <w:rFonts w:eastAsia="Times New Roman" w:cs="Times New Roman"/>
                <w:b/>
                <w:color w:val="000000"/>
                <w:sz w:val="18"/>
                <w:szCs w:val="18"/>
                <w:lang w:val="en-US"/>
              </w:rPr>
              <w:t>029</w:t>
            </w:r>
          </w:p>
        </w:tc>
        <w:tc>
          <w:tcPr>
            <w:tcW w:w="533" w:type="pct"/>
            <w:tcBorders>
              <w:top w:val="nil"/>
              <w:left w:val="nil"/>
              <w:bottom w:val="single" w:sz="4" w:space="0" w:color="auto"/>
              <w:right w:val="nil"/>
            </w:tcBorders>
            <w:shd w:val="clear" w:color="auto" w:fill="auto"/>
            <w:noWrap/>
            <w:vAlign w:val="center"/>
            <w:hideMark/>
          </w:tcPr>
          <w:p w14:paraId="4C68CA35" w14:textId="77777777" w:rsidR="000169D0" w:rsidRPr="00547558" w:rsidRDefault="000169D0" w:rsidP="000169D0">
            <w:pPr>
              <w:spacing w:after="0" w:line="240" w:lineRule="auto"/>
              <w:jc w:val="center"/>
              <w:rPr>
                <w:rFonts w:eastAsia="Times New Roman" w:cs="Times New Roman"/>
                <w:b/>
                <w:color w:val="000000"/>
                <w:sz w:val="18"/>
                <w:szCs w:val="18"/>
                <w:lang w:val="en-US"/>
              </w:rPr>
            </w:pPr>
            <w:r w:rsidRPr="00547558">
              <w:rPr>
                <w:rFonts w:eastAsia="Times New Roman" w:cs="Times New Roman"/>
                <w:b/>
                <w:color w:val="000000"/>
                <w:sz w:val="18"/>
                <w:szCs w:val="18"/>
                <w:lang w:val="en-US"/>
              </w:rPr>
              <w:t>25</w:t>
            </w:r>
          </w:p>
        </w:tc>
        <w:tc>
          <w:tcPr>
            <w:tcW w:w="569" w:type="pct"/>
            <w:tcBorders>
              <w:top w:val="nil"/>
              <w:left w:val="nil"/>
              <w:bottom w:val="single" w:sz="4" w:space="0" w:color="auto"/>
              <w:right w:val="nil"/>
            </w:tcBorders>
            <w:shd w:val="clear" w:color="auto" w:fill="auto"/>
            <w:noWrap/>
            <w:vAlign w:val="center"/>
            <w:hideMark/>
          </w:tcPr>
          <w:p w14:paraId="6B222140" w14:textId="77777777" w:rsidR="000169D0" w:rsidRPr="00547558" w:rsidRDefault="000169D0" w:rsidP="000169D0">
            <w:pPr>
              <w:spacing w:after="0" w:line="240" w:lineRule="auto"/>
              <w:jc w:val="center"/>
              <w:rPr>
                <w:rFonts w:eastAsia="Times New Roman" w:cs="Times New Roman"/>
                <w:b/>
                <w:color w:val="000000"/>
                <w:sz w:val="18"/>
                <w:szCs w:val="18"/>
                <w:lang w:val="en-US"/>
              </w:rPr>
            </w:pPr>
            <w:r w:rsidRPr="00547558">
              <w:rPr>
                <w:rFonts w:eastAsia="Times New Roman" w:cs="Times New Roman"/>
                <w:b/>
                <w:color w:val="000000"/>
                <w:sz w:val="18"/>
                <w:szCs w:val="18"/>
                <w:lang w:val="en-US"/>
              </w:rPr>
              <w:t>25</w:t>
            </w:r>
          </w:p>
        </w:tc>
        <w:tc>
          <w:tcPr>
            <w:tcW w:w="569" w:type="pct"/>
            <w:tcBorders>
              <w:top w:val="nil"/>
              <w:left w:val="nil"/>
              <w:bottom w:val="single" w:sz="4" w:space="0" w:color="auto"/>
              <w:right w:val="nil"/>
            </w:tcBorders>
            <w:shd w:val="clear" w:color="auto" w:fill="auto"/>
            <w:noWrap/>
            <w:vAlign w:val="center"/>
            <w:hideMark/>
          </w:tcPr>
          <w:p w14:paraId="176297D4" w14:textId="77777777" w:rsidR="000169D0" w:rsidRPr="00547558" w:rsidRDefault="000169D0" w:rsidP="000169D0">
            <w:pPr>
              <w:spacing w:after="0" w:line="240" w:lineRule="auto"/>
              <w:jc w:val="center"/>
              <w:rPr>
                <w:rFonts w:eastAsia="Times New Roman" w:cs="Times New Roman"/>
                <w:b/>
                <w:color w:val="000000"/>
                <w:sz w:val="18"/>
                <w:szCs w:val="18"/>
                <w:lang w:val="en-US"/>
              </w:rPr>
            </w:pPr>
            <w:r w:rsidRPr="00547558">
              <w:rPr>
                <w:rFonts w:eastAsia="Times New Roman" w:cs="Times New Roman"/>
                <w:b/>
                <w:color w:val="000000"/>
                <w:sz w:val="18"/>
                <w:szCs w:val="18"/>
                <w:lang w:val="en-US"/>
              </w:rPr>
              <w:t>25</w:t>
            </w:r>
          </w:p>
        </w:tc>
      </w:tr>
    </w:tbl>
    <w:p w14:paraId="7C95AA93" w14:textId="08534AD0" w:rsidR="000169D0" w:rsidRDefault="000169D0" w:rsidP="00D239A8">
      <w:pPr>
        <w:rPr>
          <w:lang w:val="en-GB" w:eastAsia="ja-JP"/>
        </w:rPr>
      </w:pPr>
    </w:p>
    <w:p w14:paraId="7E69CD9F" w14:textId="3C025894" w:rsidR="00CC2F45" w:rsidRDefault="00CC2F45" w:rsidP="00D239A8">
      <w:pPr>
        <w:rPr>
          <w:lang w:val="en-GB" w:eastAsia="ja-JP"/>
        </w:rPr>
      </w:pPr>
      <w:r>
        <w:rPr>
          <w:lang w:val="en-GB" w:eastAsia="ja-JP"/>
        </w:rPr>
        <w:t>Note: NR: No response; NTS: No target set; TA: Target achieved</w:t>
      </w:r>
    </w:p>
    <w:p w14:paraId="027B901A" w14:textId="77777777" w:rsidR="000169D0" w:rsidRDefault="000169D0">
      <w:pPr>
        <w:jc w:val="left"/>
        <w:rPr>
          <w:lang w:val="en-GB" w:eastAsia="ja-JP"/>
        </w:rPr>
      </w:pPr>
      <w:r>
        <w:rPr>
          <w:lang w:val="en-GB" w:eastAsia="ja-JP"/>
        </w:rPr>
        <w:br w:type="page"/>
      </w:r>
    </w:p>
    <w:p w14:paraId="40FA2605" w14:textId="3FCF4442" w:rsidR="000169D0" w:rsidRDefault="000169D0" w:rsidP="00BF356B">
      <w:pPr>
        <w:rPr>
          <w:lang w:val="en-GB" w:eastAsia="ja-JP"/>
        </w:rPr>
      </w:pPr>
    </w:p>
    <w:p w14:paraId="0D7A7B8F" w14:textId="77777777" w:rsidR="00BF356B" w:rsidRPr="00BF356B" w:rsidRDefault="00BF356B" w:rsidP="00BF356B">
      <w:pPr>
        <w:rPr>
          <w:lang w:val="en-GB" w:eastAsia="ja-JP"/>
        </w:rPr>
      </w:pPr>
    </w:p>
    <w:tbl>
      <w:tblPr>
        <w:tblW w:w="5000" w:type="pct"/>
        <w:tblLook w:val="04A0" w:firstRow="1" w:lastRow="0" w:firstColumn="1" w:lastColumn="0" w:noHBand="0" w:noVBand="1"/>
      </w:tblPr>
      <w:tblGrid>
        <w:gridCol w:w="4604"/>
        <w:gridCol w:w="1444"/>
        <w:gridCol w:w="1488"/>
        <w:gridCol w:w="1444"/>
        <w:gridCol w:w="1486"/>
      </w:tblGrid>
      <w:tr w:rsidR="000169D0" w:rsidRPr="00547558" w14:paraId="53115902" w14:textId="77777777" w:rsidTr="00DB5882">
        <w:trPr>
          <w:trHeight w:val="300"/>
        </w:trPr>
        <w:tc>
          <w:tcPr>
            <w:tcW w:w="2199" w:type="pct"/>
            <w:tcBorders>
              <w:top w:val="single" w:sz="4" w:space="0" w:color="auto"/>
              <w:left w:val="nil"/>
              <w:bottom w:val="nil"/>
              <w:right w:val="nil"/>
            </w:tcBorders>
            <w:shd w:val="clear" w:color="auto" w:fill="auto"/>
            <w:noWrap/>
            <w:vAlign w:val="center"/>
            <w:hideMark/>
          </w:tcPr>
          <w:p w14:paraId="5BC32D78" w14:textId="77777777" w:rsidR="000169D0" w:rsidRPr="00547558" w:rsidRDefault="000169D0" w:rsidP="000169D0">
            <w:pPr>
              <w:spacing w:after="0" w:line="240" w:lineRule="auto"/>
              <w:jc w:val="left"/>
              <w:rPr>
                <w:rFonts w:eastAsia="Times New Roman" w:cs="Times New Roman"/>
                <w:sz w:val="18"/>
                <w:szCs w:val="18"/>
                <w:lang w:val="en-US"/>
              </w:rPr>
            </w:pPr>
          </w:p>
        </w:tc>
        <w:tc>
          <w:tcPr>
            <w:tcW w:w="1401" w:type="pct"/>
            <w:gridSpan w:val="2"/>
            <w:tcBorders>
              <w:top w:val="single" w:sz="4" w:space="0" w:color="auto"/>
              <w:left w:val="nil"/>
              <w:bottom w:val="nil"/>
              <w:right w:val="nil"/>
            </w:tcBorders>
            <w:shd w:val="clear" w:color="auto" w:fill="auto"/>
            <w:noWrap/>
            <w:vAlign w:val="center"/>
            <w:hideMark/>
          </w:tcPr>
          <w:p w14:paraId="69B449DB" w14:textId="562C1BDA" w:rsidR="000169D0" w:rsidRPr="00547558" w:rsidRDefault="00DB5882"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Target 2</w:t>
            </w:r>
            <w:r w:rsidR="000169D0" w:rsidRPr="00547558">
              <w:rPr>
                <w:rFonts w:eastAsia="Times New Roman" w:cs="Times New Roman"/>
                <w:color w:val="000000"/>
                <w:sz w:val="18"/>
                <w:szCs w:val="18"/>
                <w:lang w:val="en-US"/>
              </w:rPr>
              <w:t>A</w:t>
            </w:r>
          </w:p>
        </w:tc>
        <w:tc>
          <w:tcPr>
            <w:tcW w:w="1401" w:type="pct"/>
            <w:gridSpan w:val="2"/>
            <w:tcBorders>
              <w:top w:val="single" w:sz="4" w:space="0" w:color="auto"/>
              <w:left w:val="nil"/>
              <w:bottom w:val="nil"/>
              <w:right w:val="nil"/>
            </w:tcBorders>
            <w:shd w:val="clear" w:color="auto" w:fill="auto"/>
            <w:noWrap/>
            <w:vAlign w:val="center"/>
            <w:hideMark/>
          </w:tcPr>
          <w:p w14:paraId="44823AAA" w14:textId="2B66FC18" w:rsidR="000169D0" w:rsidRPr="00547558" w:rsidRDefault="00DB5882"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Target 2</w:t>
            </w:r>
            <w:r w:rsidR="000169D0" w:rsidRPr="00547558">
              <w:rPr>
                <w:rFonts w:eastAsia="Times New Roman" w:cs="Times New Roman"/>
                <w:color w:val="000000"/>
                <w:sz w:val="18"/>
                <w:szCs w:val="18"/>
                <w:lang w:val="en-US"/>
              </w:rPr>
              <w:t>B</w:t>
            </w:r>
          </w:p>
        </w:tc>
      </w:tr>
      <w:tr w:rsidR="000169D0" w:rsidRPr="00547558" w14:paraId="59F12A63" w14:textId="77777777" w:rsidTr="00DB5882">
        <w:trPr>
          <w:trHeight w:val="300"/>
        </w:trPr>
        <w:tc>
          <w:tcPr>
            <w:tcW w:w="2199" w:type="pct"/>
            <w:tcBorders>
              <w:top w:val="nil"/>
              <w:left w:val="nil"/>
              <w:bottom w:val="single" w:sz="4" w:space="0" w:color="auto"/>
              <w:right w:val="nil"/>
            </w:tcBorders>
            <w:shd w:val="clear" w:color="auto" w:fill="auto"/>
            <w:noWrap/>
            <w:vAlign w:val="center"/>
            <w:hideMark/>
          </w:tcPr>
          <w:p w14:paraId="5B9085FB"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Countries</w:t>
            </w:r>
          </w:p>
        </w:tc>
        <w:tc>
          <w:tcPr>
            <w:tcW w:w="690" w:type="pct"/>
            <w:tcBorders>
              <w:top w:val="nil"/>
              <w:left w:val="nil"/>
              <w:bottom w:val="single" w:sz="4" w:space="0" w:color="auto"/>
              <w:right w:val="nil"/>
            </w:tcBorders>
            <w:shd w:val="clear" w:color="auto" w:fill="auto"/>
            <w:noWrap/>
            <w:vAlign w:val="center"/>
            <w:hideMark/>
          </w:tcPr>
          <w:p w14:paraId="5270C95F"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Baseline</w:t>
            </w:r>
          </w:p>
        </w:tc>
        <w:tc>
          <w:tcPr>
            <w:tcW w:w="711" w:type="pct"/>
            <w:tcBorders>
              <w:top w:val="nil"/>
              <w:left w:val="nil"/>
              <w:bottom w:val="single" w:sz="4" w:space="0" w:color="auto"/>
              <w:right w:val="nil"/>
            </w:tcBorders>
            <w:shd w:val="clear" w:color="auto" w:fill="auto"/>
            <w:noWrap/>
            <w:vAlign w:val="center"/>
            <w:hideMark/>
          </w:tcPr>
          <w:p w14:paraId="4BEA1D86"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Target</w:t>
            </w:r>
          </w:p>
        </w:tc>
        <w:tc>
          <w:tcPr>
            <w:tcW w:w="690" w:type="pct"/>
            <w:tcBorders>
              <w:top w:val="nil"/>
              <w:left w:val="nil"/>
              <w:bottom w:val="single" w:sz="4" w:space="0" w:color="auto"/>
              <w:right w:val="nil"/>
            </w:tcBorders>
            <w:shd w:val="clear" w:color="auto" w:fill="auto"/>
            <w:noWrap/>
            <w:vAlign w:val="center"/>
            <w:hideMark/>
          </w:tcPr>
          <w:p w14:paraId="6F7B799D"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Baseline</w:t>
            </w:r>
          </w:p>
        </w:tc>
        <w:tc>
          <w:tcPr>
            <w:tcW w:w="711" w:type="pct"/>
            <w:tcBorders>
              <w:top w:val="nil"/>
              <w:left w:val="nil"/>
              <w:bottom w:val="single" w:sz="4" w:space="0" w:color="auto"/>
              <w:right w:val="nil"/>
            </w:tcBorders>
            <w:shd w:val="clear" w:color="auto" w:fill="auto"/>
            <w:noWrap/>
            <w:vAlign w:val="center"/>
            <w:hideMark/>
          </w:tcPr>
          <w:p w14:paraId="6EF5775D"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Target</w:t>
            </w:r>
          </w:p>
        </w:tc>
      </w:tr>
      <w:tr w:rsidR="000169D0" w:rsidRPr="00547558" w14:paraId="487F0CB3" w14:textId="77777777" w:rsidTr="00DB5882">
        <w:trPr>
          <w:trHeight w:val="300"/>
        </w:trPr>
        <w:tc>
          <w:tcPr>
            <w:tcW w:w="2199" w:type="pct"/>
            <w:tcBorders>
              <w:top w:val="nil"/>
              <w:left w:val="nil"/>
              <w:bottom w:val="nil"/>
              <w:right w:val="nil"/>
            </w:tcBorders>
            <w:shd w:val="clear" w:color="auto" w:fill="auto"/>
            <w:noWrap/>
            <w:vAlign w:val="center"/>
            <w:hideMark/>
          </w:tcPr>
          <w:p w14:paraId="13F3FEB2"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Armenia</w:t>
            </w:r>
          </w:p>
        </w:tc>
        <w:tc>
          <w:tcPr>
            <w:tcW w:w="690" w:type="pct"/>
            <w:tcBorders>
              <w:top w:val="nil"/>
              <w:left w:val="nil"/>
              <w:bottom w:val="nil"/>
              <w:right w:val="nil"/>
            </w:tcBorders>
            <w:shd w:val="clear" w:color="auto" w:fill="auto"/>
            <w:noWrap/>
            <w:vAlign w:val="center"/>
            <w:hideMark/>
          </w:tcPr>
          <w:p w14:paraId="127EA744"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99.00%</w:t>
            </w:r>
          </w:p>
        </w:tc>
        <w:tc>
          <w:tcPr>
            <w:tcW w:w="711" w:type="pct"/>
            <w:tcBorders>
              <w:top w:val="nil"/>
              <w:left w:val="nil"/>
              <w:bottom w:val="nil"/>
              <w:right w:val="nil"/>
            </w:tcBorders>
            <w:shd w:val="clear" w:color="auto" w:fill="auto"/>
            <w:noWrap/>
            <w:vAlign w:val="center"/>
            <w:hideMark/>
          </w:tcPr>
          <w:p w14:paraId="1FE3A2D0"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690" w:type="pct"/>
            <w:tcBorders>
              <w:top w:val="nil"/>
              <w:left w:val="nil"/>
              <w:bottom w:val="nil"/>
              <w:right w:val="nil"/>
            </w:tcBorders>
            <w:shd w:val="clear" w:color="auto" w:fill="auto"/>
            <w:noWrap/>
            <w:vAlign w:val="center"/>
            <w:hideMark/>
          </w:tcPr>
          <w:p w14:paraId="7AE9C77F"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711" w:type="pct"/>
            <w:tcBorders>
              <w:top w:val="nil"/>
              <w:left w:val="nil"/>
              <w:bottom w:val="nil"/>
              <w:right w:val="nil"/>
            </w:tcBorders>
            <w:shd w:val="clear" w:color="auto" w:fill="auto"/>
            <w:noWrap/>
            <w:vAlign w:val="center"/>
            <w:hideMark/>
          </w:tcPr>
          <w:p w14:paraId="75974D58"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r>
      <w:tr w:rsidR="000169D0" w:rsidRPr="00547558" w14:paraId="1B26D5C3" w14:textId="77777777" w:rsidTr="00DB5882">
        <w:trPr>
          <w:trHeight w:val="300"/>
        </w:trPr>
        <w:tc>
          <w:tcPr>
            <w:tcW w:w="2199" w:type="pct"/>
            <w:tcBorders>
              <w:top w:val="nil"/>
              <w:left w:val="nil"/>
              <w:bottom w:val="nil"/>
              <w:right w:val="nil"/>
            </w:tcBorders>
            <w:shd w:val="clear" w:color="auto" w:fill="auto"/>
            <w:noWrap/>
            <w:vAlign w:val="center"/>
            <w:hideMark/>
          </w:tcPr>
          <w:p w14:paraId="4D16FFE0"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Australia</w:t>
            </w:r>
          </w:p>
        </w:tc>
        <w:tc>
          <w:tcPr>
            <w:tcW w:w="690" w:type="pct"/>
            <w:tcBorders>
              <w:top w:val="nil"/>
              <w:left w:val="nil"/>
              <w:bottom w:val="nil"/>
              <w:right w:val="nil"/>
            </w:tcBorders>
            <w:shd w:val="clear" w:color="auto" w:fill="auto"/>
            <w:noWrap/>
            <w:vAlign w:val="center"/>
            <w:hideMark/>
          </w:tcPr>
          <w:p w14:paraId="06630DD8"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711" w:type="pct"/>
            <w:tcBorders>
              <w:top w:val="nil"/>
              <w:left w:val="nil"/>
              <w:bottom w:val="nil"/>
              <w:right w:val="nil"/>
            </w:tcBorders>
            <w:shd w:val="clear" w:color="auto" w:fill="auto"/>
            <w:noWrap/>
            <w:vAlign w:val="center"/>
            <w:hideMark/>
          </w:tcPr>
          <w:p w14:paraId="2116C64D"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690" w:type="pct"/>
            <w:tcBorders>
              <w:top w:val="nil"/>
              <w:left w:val="nil"/>
              <w:bottom w:val="nil"/>
              <w:right w:val="nil"/>
            </w:tcBorders>
            <w:shd w:val="clear" w:color="auto" w:fill="auto"/>
            <w:noWrap/>
            <w:vAlign w:val="center"/>
            <w:hideMark/>
          </w:tcPr>
          <w:p w14:paraId="01C23F9C"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711" w:type="pct"/>
            <w:tcBorders>
              <w:top w:val="nil"/>
              <w:left w:val="nil"/>
              <w:bottom w:val="nil"/>
              <w:right w:val="nil"/>
            </w:tcBorders>
            <w:shd w:val="clear" w:color="auto" w:fill="auto"/>
            <w:noWrap/>
            <w:vAlign w:val="center"/>
            <w:hideMark/>
          </w:tcPr>
          <w:p w14:paraId="140EE9AA"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r>
      <w:tr w:rsidR="000169D0" w:rsidRPr="00547558" w14:paraId="520BD3A4" w14:textId="77777777" w:rsidTr="00DB5882">
        <w:trPr>
          <w:trHeight w:val="300"/>
        </w:trPr>
        <w:tc>
          <w:tcPr>
            <w:tcW w:w="2199" w:type="pct"/>
            <w:tcBorders>
              <w:top w:val="nil"/>
              <w:left w:val="nil"/>
              <w:bottom w:val="nil"/>
              <w:right w:val="nil"/>
            </w:tcBorders>
            <w:shd w:val="clear" w:color="auto" w:fill="auto"/>
            <w:noWrap/>
            <w:vAlign w:val="center"/>
            <w:hideMark/>
          </w:tcPr>
          <w:p w14:paraId="3BE34A65"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Azerbaijan</w:t>
            </w:r>
          </w:p>
        </w:tc>
        <w:tc>
          <w:tcPr>
            <w:tcW w:w="690" w:type="pct"/>
            <w:tcBorders>
              <w:top w:val="nil"/>
              <w:left w:val="nil"/>
              <w:bottom w:val="nil"/>
              <w:right w:val="nil"/>
            </w:tcBorders>
            <w:shd w:val="clear" w:color="auto" w:fill="auto"/>
            <w:noWrap/>
            <w:vAlign w:val="center"/>
            <w:hideMark/>
          </w:tcPr>
          <w:p w14:paraId="19A9D325"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99.50%</w:t>
            </w:r>
          </w:p>
        </w:tc>
        <w:tc>
          <w:tcPr>
            <w:tcW w:w="711" w:type="pct"/>
            <w:tcBorders>
              <w:top w:val="nil"/>
              <w:left w:val="nil"/>
              <w:bottom w:val="nil"/>
              <w:right w:val="nil"/>
            </w:tcBorders>
            <w:shd w:val="clear" w:color="auto" w:fill="auto"/>
            <w:noWrap/>
            <w:vAlign w:val="center"/>
            <w:hideMark/>
          </w:tcPr>
          <w:p w14:paraId="2315ECBD"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690" w:type="pct"/>
            <w:tcBorders>
              <w:top w:val="nil"/>
              <w:left w:val="nil"/>
              <w:bottom w:val="nil"/>
              <w:right w:val="nil"/>
            </w:tcBorders>
            <w:shd w:val="clear" w:color="auto" w:fill="auto"/>
            <w:noWrap/>
            <w:vAlign w:val="center"/>
            <w:hideMark/>
          </w:tcPr>
          <w:p w14:paraId="1B27CE47"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99.90%</w:t>
            </w:r>
          </w:p>
        </w:tc>
        <w:tc>
          <w:tcPr>
            <w:tcW w:w="711" w:type="pct"/>
            <w:tcBorders>
              <w:top w:val="nil"/>
              <w:left w:val="nil"/>
              <w:bottom w:val="nil"/>
              <w:right w:val="nil"/>
            </w:tcBorders>
            <w:shd w:val="clear" w:color="auto" w:fill="auto"/>
            <w:noWrap/>
            <w:vAlign w:val="center"/>
            <w:hideMark/>
          </w:tcPr>
          <w:p w14:paraId="6121356F"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r>
      <w:tr w:rsidR="000169D0" w:rsidRPr="00547558" w14:paraId="33CDCFAF" w14:textId="77777777" w:rsidTr="00DB5882">
        <w:trPr>
          <w:trHeight w:val="300"/>
        </w:trPr>
        <w:tc>
          <w:tcPr>
            <w:tcW w:w="2199" w:type="pct"/>
            <w:tcBorders>
              <w:top w:val="nil"/>
              <w:left w:val="nil"/>
              <w:bottom w:val="nil"/>
              <w:right w:val="nil"/>
            </w:tcBorders>
            <w:shd w:val="clear" w:color="auto" w:fill="auto"/>
            <w:noWrap/>
            <w:vAlign w:val="center"/>
            <w:hideMark/>
          </w:tcPr>
          <w:p w14:paraId="2AC31F22"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Bangladesh</w:t>
            </w:r>
          </w:p>
        </w:tc>
        <w:tc>
          <w:tcPr>
            <w:tcW w:w="690" w:type="pct"/>
            <w:tcBorders>
              <w:top w:val="nil"/>
              <w:left w:val="nil"/>
              <w:bottom w:val="nil"/>
              <w:right w:val="nil"/>
            </w:tcBorders>
            <w:shd w:val="clear" w:color="auto" w:fill="auto"/>
            <w:noWrap/>
            <w:vAlign w:val="center"/>
            <w:hideMark/>
          </w:tcPr>
          <w:p w14:paraId="1A8E2C0D"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711" w:type="pct"/>
            <w:tcBorders>
              <w:top w:val="nil"/>
              <w:left w:val="nil"/>
              <w:bottom w:val="nil"/>
              <w:right w:val="nil"/>
            </w:tcBorders>
            <w:shd w:val="clear" w:color="auto" w:fill="auto"/>
            <w:noWrap/>
            <w:vAlign w:val="center"/>
            <w:hideMark/>
          </w:tcPr>
          <w:p w14:paraId="5B3CBA40"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690" w:type="pct"/>
            <w:tcBorders>
              <w:top w:val="nil"/>
              <w:left w:val="nil"/>
              <w:bottom w:val="nil"/>
              <w:right w:val="nil"/>
            </w:tcBorders>
            <w:shd w:val="clear" w:color="auto" w:fill="auto"/>
            <w:noWrap/>
            <w:vAlign w:val="center"/>
            <w:hideMark/>
          </w:tcPr>
          <w:p w14:paraId="43C206B0"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711" w:type="pct"/>
            <w:tcBorders>
              <w:top w:val="nil"/>
              <w:left w:val="nil"/>
              <w:bottom w:val="nil"/>
              <w:right w:val="nil"/>
            </w:tcBorders>
            <w:shd w:val="clear" w:color="auto" w:fill="auto"/>
            <w:noWrap/>
            <w:vAlign w:val="center"/>
            <w:hideMark/>
          </w:tcPr>
          <w:p w14:paraId="058754D3"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80.00%</w:t>
            </w:r>
          </w:p>
        </w:tc>
      </w:tr>
      <w:tr w:rsidR="000169D0" w:rsidRPr="00547558" w14:paraId="2E608477" w14:textId="77777777" w:rsidTr="00DB5882">
        <w:trPr>
          <w:trHeight w:val="300"/>
        </w:trPr>
        <w:tc>
          <w:tcPr>
            <w:tcW w:w="2199" w:type="pct"/>
            <w:tcBorders>
              <w:top w:val="nil"/>
              <w:left w:val="nil"/>
              <w:bottom w:val="nil"/>
              <w:right w:val="nil"/>
            </w:tcBorders>
            <w:shd w:val="clear" w:color="auto" w:fill="auto"/>
            <w:noWrap/>
            <w:vAlign w:val="center"/>
            <w:hideMark/>
          </w:tcPr>
          <w:p w14:paraId="79A54CC7"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Bhutan</w:t>
            </w:r>
          </w:p>
        </w:tc>
        <w:tc>
          <w:tcPr>
            <w:tcW w:w="690" w:type="pct"/>
            <w:tcBorders>
              <w:top w:val="nil"/>
              <w:left w:val="nil"/>
              <w:bottom w:val="nil"/>
              <w:right w:val="nil"/>
            </w:tcBorders>
            <w:shd w:val="clear" w:color="auto" w:fill="auto"/>
            <w:noWrap/>
            <w:vAlign w:val="center"/>
            <w:hideMark/>
          </w:tcPr>
          <w:p w14:paraId="557F7730"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711" w:type="pct"/>
            <w:tcBorders>
              <w:top w:val="nil"/>
              <w:left w:val="nil"/>
              <w:bottom w:val="nil"/>
              <w:right w:val="nil"/>
            </w:tcBorders>
            <w:shd w:val="clear" w:color="auto" w:fill="auto"/>
            <w:noWrap/>
            <w:vAlign w:val="center"/>
            <w:hideMark/>
          </w:tcPr>
          <w:p w14:paraId="160C40E2"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NR100%</w:t>
            </w:r>
          </w:p>
        </w:tc>
        <w:tc>
          <w:tcPr>
            <w:tcW w:w="690" w:type="pct"/>
            <w:tcBorders>
              <w:top w:val="nil"/>
              <w:left w:val="nil"/>
              <w:bottom w:val="nil"/>
              <w:right w:val="nil"/>
            </w:tcBorders>
            <w:shd w:val="clear" w:color="auto" w:fill="auto"/>
            <w:noWrap/>
            <w:vAlign w:val="center"/>
            <w:hideMark/>
          </w:tcPr>
          <w:p w14:paraId="6F21ECC6"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711" w:type="pct"/>
            <w:tcBorders>
              <w:top w:val="nil"/>
              <w:left w:val="nil"/>
              <w:bottom w:val="nil"/>
              <w:right w:val="nil"/>
            </w:tcBorders>
            <w:shd w:val="clear" w:color="auto" w:fill="auto"/>
            <w:noWrap/>
            <w:vAlign w:val="center"/>
            <w:hideMark/>
          </w:tcPr>
          <w:p w14:paraId="03855D7F"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NR100%</w:t>
            </w:r>
          </w:p>
        </w:tc>
      </w:tr>
      <w:tr w:rsidR="000169D0" w:rsidRPr="00547558" w14:paraId="2A670B45" w14:textId="77777777" w:rsidTr="00DB5882">
        <w:trPr>
          <w:trHeight w:val="300"/>
        </w:trPr>
        <w:tc>
          <w:tcPr>
            <w:tcW w:w="2199" w:type="pct"/>
            <w:tcBorders>
              <w:top w:val="nil"/>
              <w:left w:val="nil"/>
              <w:bottom w:val="nil"/>
              <w:right w:val="nil"/>
            </w:tcBorders>
            <w:shd w:val="clear" w:color="auto" w:fill="auto"/>
            <w:noWrap/>
            <w:vAlign w:val="center"/>
            <w:hideMark/>
          </w:tcPr>
          <w:p w14:paraId="47C68CF7"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Cambodia</w:t>
            </w:r>
          </w:p>
        </w:tc>
        <w:tc>
          <w:tcPr>
            <w:tcW w:w="690" w:type="pct"/>
            <w:tcBorders>
              <w:top w:val="nil"/>
              <w:left w:val="nil"/>
              <w:bottom w:val="nil"/>
              <w:right w:val="nil"/>
            </w:tcBorders>
            <w:shd w:val="clear" w:color="auto" w:fill="auto"/>
            <w:noWrap/>
            <w:vAlign w:val="center"/>
            <w:hideMark/>
          </w:tcPr>
          <w:p w14:paraId="271AC15D"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2.70%</w:t>
            </w:r>
          </w:p>
        </w:tc>
        <w:tc>
          <w:tcPr>
            <w:tcW w:w="711" w:type="pct"/>
            <w:tcBorders>
              <w:top w:val="nil"/>
              <w:left w:val="nil"/>
              <w:bottom w:val="nil"/>
              <w:right w:val="nil"/>
            </w:tcBorders>
            <w:shd w:val="clear" w:color="auto" w:fill="auto"/>
            <w:noWrap/>
            <w:vAlign w:val="center"/>
            <w:hideMark/>
          </w:tcPr>
          <w:p w14:paraId="4878DA43"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90.00%</w:t>
            </w:r>
          </w:p>
        </w:tc>
        <w:tc>
          <w:tcPr>
            <w:tcW w:w="690" w:type="pct"/>
            <w:tcBorders>
              <w:top w:val="nil"/>
              <w:left w:val="nil"/>
              <w:bottom w:val="nil"/>
              <w:right w:val="nil"/>
            </w:tcBorders>
            <w:shd w:val="clear" w:color="auto" w:fill="auto"/>
            <w:noWrap/>
            <w:vAlign w:val="center"/>
            <w:hideMark/>
          </w:tcPr>
          <w:p w14:paraId="5F5A0F22"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0.20%</w:t>
            </w:r>
          </w:p>
        </w:tc>
        <w:tc>
          <w:tcPr>
            <w:tcW w:w="711" w:type="pct"/>
            <w:tcBorders>
              <w:top w:val="nil"/>
              <w:left w:val="nil"/>
              <w:bottom w:val="nil"/>
              <w:right w:val="nil"/>
            </w:tcBorders>
            <w:shd w:val="clear" w:color="auto" w:fill="auto"/>
            <w:noWrap/>
            <w:vAlign w:val="center"/>
            <w:hideMark/>
          </w:tcPr>
          <w:p w14:paraId="1D03808B"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90.00%</w:t>
            </w:r>
          </w:p>
        </w:tc>
      </w:tr>
      <w:tr w:rsidR="000169D0" w:rsidRPr="00547558" w14:paraId="3E4E063B" w14:textId="77777777" w:rsidTr="00DB5882">
        <w:trPr>
          <w:trHeight w:val="300"/>
        </w:trPr>
        <w:tc>
          <w:tcPr>
            <w:tcW w:w="2199" w:type="pct"/>
            <w:tcBorders>
              <w:top w:val="nil"/>
              <w:left w:val="nil"/>
              <w:bottom w:val="nil"/>
              <w:right w:val="nil"/>
            </w:tcBorders>
            <w:shd w:val="clear" w:color="auto" w:fill="auto"/>
            <w:noWrap/>
            <w:vAlign w:val="center"/>
            <w:hideMark/>
          </w:tcPr>
          <w:p w14:paraId="4E282770"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Cook Islands</w:t>
            </w:r>
          </w:p>
        </w:tc>
        <w:tc>
          <w:tcPr>
            <w:tcW w:w="690" w:type="pct"/>
            <w:tcBorders>
              <w:top w:val="nil"/>
              <w:left w:val="nil"/>
              <w:bottom w:val="nil"/>
              <w:right w:val="nil"/>
            </w:tcBorders>
            <w:shd w:val="clear" w:color="auto" w:fill="auto"/>
            <w:noWrap/>
            <w:vAlign w:val="center"/>
            <w:hideMark/>
          </w:tcPr>
          <w:p w14:paraId="757DD790"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w:t>
            </w:r>
          </w:p>
        </w:tc>
        <w:tc>
          <w:tcPr>
            <w:tcW w:w="711" w:type="pct"/>
            <w:tcBorders>
              <w:top w:val="nil"/>
              <w:left w:val="nil"/>
              <w:bottom w:val="nil"/>
              <w:right w:val="nil"/>
            </w:tcBorders>
            <w:shd w:val="clear" w:color="auto" w:fill="auto"/>
            <w:noWrap/>
            <w:vAlign w:val="center"/>
            <w:hideMark/>
          </w:tcPr>
          <w:p w14:paraId="77C3B462"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w:t>
            </w:r>
          </w:p>
        </w:tc>
        <w:tc>
          <w:tcPr>
            <w:tcW w:w="690" w:type="pct"/>
            <w:tcBorders>
              <w:top w:val="nil"/>
              <w:left w:val="nil"/>
              <w:bottom w:val="nil"/>
              <w:right w:val="nil"/>
            </w:tcBorders>
            <w:shd w:val="clear" w:color="auto" w:fill="auto"/>
            <w:noWrap/>
            <w:vAlign w:val="center"/>
            <w:hideMark/>
          </w:tcPr>
          <w:p w14:paraId="29EC0438"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w:t>
            </w:r>
          </w:p>
        </w:tc>
        <w:tc>
          <w:tcPr>
            <w:tcW w:w="711" w:type="pct"/>
            <w:tcBorders>
              <w:top w:val="nil"/>
              <w:left w:val="nil"/>
              <w:bottom w:val="nil"/>
              <w:right w:val="nil"/>
            </w:tcBorders>
            <w:shd w:val="clear" w:color="auto" w:fill="auto"/>
            <w:noWrap/>
            <w:vAlign w:val="center"/>
            <w:hideMark/>
          </w:tcPr>
          <w:p w14:paraId="5E6AB27B"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w:t>
            </w:r>
          </w:p>
        </w:tc>
      </w:tr>
      <w:tr w:rsidR="000169D0" w:rsidRPr="00547558" w14:paraId="506C16F5" w14:textId="77777777" w:rsidTr="00DB5882">
        <w:trPr>
          <w:trHeight w:val="300"/>
        </w:trPr>
        <w:tc>
          <w:tcPr>
            <w:tcW w:w="2199" w:type="pct"/>
            <w:tcBorders>
              <w:top w:val="nil"/>
              <w:left w:val="nil"/>
              <w:bottom w:val="nil"/>
              <w:right w:val="nil"/>
            </w:tcBorders>
            <w:shd w:val="clear" w:color="auto" w:fill="auto"/>
            <w:noWrap/>
            <w:vAlign w:val="center"/>
            <w:hideMark/>
          </w:tcPr>
          <w:p w14:paraId="5251CE57"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Fiji</w:t>
            </w:r>
          </w:p>
        </w:tc>
        <w:tc>
          <w:tcPr>
            <w:tcW w:w="690" w:type="pct"/>
            <w:tcBorders>
              <w:top w:val="nil"/>
              <w:left w:val="nil"/>
              <w:bottom w:val="nil"/>
              <w:right w:val="nil"/>
            </w:tcBorders>
            <w:shd w:val="clear" w:color="auto" w:fill="auto"/>
            <w:noWrap/>
            <w:vAlign w:val="center"/>
            <w:hideMark/>
          </w:tcPr>
          <w:p w14:paraId="2765AF55"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w:t>
            </w:r>
          </w:p>
        </w:tc>
        <w:tc>
          <w:tcPr>
            <w:tcW w:w="711" w:type="pct"/>
            <w:tcBorders>
              <w:top w:val="nil"/>
              <w:left w:val="nil"/>
              <w:bottom w:val="nil"/>
              <w:right w:val="nil"/>
            </w:tcBorders>
            <w:shd w:val="clear" w:color="auto" w:fill="auto"/>
            <w:noWrap/>
            <w:vAlign w:val="center"/>
            <w:hideMark/>
          </w:tcPr>
          <w:p w14:paraId="03040D8D"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w:t>
            </w:r>
          </w:p>
        </w:tc>
        <w:tc>
          <w:tcPr>
            <w:tcW w:w="690" w:type="pct"/>
            <w:tcBorders>
              <w:top w:val="nil"/>
              <w:left w:val="nil"/>
              <w:bottom w:val="nil"/>
              <w:right w:val="nil"/>
            </w:tcBorders>
            <w:shd w:val="clear" w:color="auto" w:fill="auto"/>
            <w:noWrap/>
            <w:vAlign w:val="center"/>
            <w:hideMark/>
          </w:tcPr>
          <w:p w14:paraId="4D887A24"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w:t>
            </w:r>
          </w:p>
        </w:tc>
        <w:tc>
          <w:tcPr>
            <w:tcW w:w="711" w:type="pct"/>
            <w:tcBorders>
              <w:top w:val="nil"/>
              <w:left w:val="nil"/>
              <w:bottom w:val="nil"/>
              <w:right w:val="nil"/>
            </w:tcBorders>
            <w:shd w:val="clear" w:color="auto" w:fill="auto"/>
            <w:noWrap/>
            <w:vAlign w:val="center"/>
            <w:hideMark/>
          </w:tcPr>
          <w:p w14:paraId="07C29F76"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w:t>
            </w:r>
          </w:p>
        </w:tc>
      </w:tr>
      <w:tr w:rsidR="000169D0" w:rsidRPr="00547558" w14:paraId="1BE21030" w14:textId="77777777" w:rsidTr="00DB5882">
        <w:trPr>
          <w:trHeight w:val="300"/>
        </w:trPr>
        <w:tc>
          <w:tcPr>
            <w:tcW w:w="2199" w:type="pct"/>
            <w:tcBorders>
              <w:top w:val="nil"/>
              <w:left w:val="nil"/>
              <w:bottom w:val="nil"/>
              <w:right w:val="nil"/>
            </w:tcBorders>
            <w:shd w:val="clear" w:color="auto" w:fill="auto"/>
            <w:noWrap/>
            <w:vAlign w:val="center"/>
            <w:hideMark/>
          </w:tcPr>
          <w:p w14:paraId="5DB98B78"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Hong Kong, China</w:t>
            </w:r>
          </w:p>
        </w:tc>
        <w:tc>
          <w:tcPr>
            <w:tcW w:w="690" w:type="pct"/>
            <w:tcBorders>
              <w:top w:val="nil"/>
              <w:left w:val="nil"/>
              <w:bottom w:val="nil"/>
              <w:right w:val="nil"/>
            </w:tcBorders>
            <w:shd w:val="clear" w:color="auto" w:fill="auto"/>
            <w:noWrap/>
            <w:vAlign w:val="center"/>
            <w:hideMark/>
          </w:tcPr>
          <w:p w14:paraId="32286BF6"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711" w:type="pct"/>
            <w:tcBorders>
              <w:top w:val="nil"/>
              <w:left w:val="nil"/>
              <w:bottom w:val="nil"/>
              <w:right w:val="nil"/>
            </w:tcBorders>
            <w:shd w:val="clear" w:color="auto" w:fill="auto"/>
            <w:noWrap/>
            <w:vAlign w:val="center"/>
            <w:hideMark/>
          </w:tcPr>
          <w:p w14:paraId="53C28F63"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NTS</w:t>
            </w:r>
          </w:p>
        </w:tc>
        <w:tc>
          <w:tcPr>
            <w:tcW w:w="690" w:type="pct"/>
            <w:tcBorders>
              <w:top w:val="nil"/>
              <w:left w:val="nil"/>
              <w:bottom w:val="nil"/>
              <w:right w:val="nil"/>
            </w:tcBorders>
            <w:shd w:val="clear" w:color="auto" w:fill="auto"/>
            <w:noWrap/>
            <w:vAlign w:val="center"/>
            <w:hideMark/>
          </w:tcPr>
          <w:p w14:paraId="6A03ACB1"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711" w:type="pct"/>
            <w:tcBorders>
              <w:top w:val="nil"/>
              <w:left w:val="nil"/>
              <w:bottom w:val="nil"/>
              <w:right w:val="nil"/>
            </w:tcBorders>
            <w:shd w:val="clear" w:color="auto" w:fill="auto"/>
            <w:noWrap/>
            <w:vAlign w:val="center"/>
            <w:hideMark/>
          </w:tcPr>
          <w:p w14:paraId="2A04F970"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NTS</w:t>
            </w:r>
          </w:p>
        </w:tc>
      </w:tr>
      <w:tr w:rsidR="000169D0" w:rsidRPr="00547558" w14:paraId="4739552A" w14:textId="77777777" w:rsidTr="00DB5882">
        <w:trPr>
          <w:trHeight w:val="300"/>
        </w:trPr>
        <w:tc>
          <w:tcPr>
            <w:tcW w:w="2199" w:type="pct"/>
            <w:tcBorders>
              <w:top w:val="nil"/>
              <w:left w:val="nil"/>
              <w:bottom w:val="nil"/>
              <w:right w:val="nil"/>
            </w:tcBorders>
            <w:shd w:val="clear" w:color="auto" w:fill="auto"/>
            <w:noWrap/>
            <w:vAlign w:val="center"/>
            <w:hideMark/>
          </w:tcPr>
          <w:p w14:paraId="4A93B463"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India</w:t>
            </w:r>
          </w:p>
        </w:tc>
        <w:tc>
          <w:tcPr>
            <w:tcW w:w="690" w:type="pct"/>
            <w:tcBorders>
              <w:top w:val="nil"/>
              <w:left w:val="nil"/>
              <w:bottom w:val="nil"/>
              <w:right w:val="nil"/>
            </w:tcBorders>
            <w:shd w:val="clear" w:color="auto" w:fill="auto"/>
            <w:noWrap/>
            <w:vAlign w:val="center"/>
            <w:hideMark/>
          </w:tcPr>
          <w:p w14:paraId="1F7C2796"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60.00%</w:t>
            </w:r>
          </w:p>
        </w:tc>
        <w:tc>
          <w:tcPr>
            <w:tcW w:w="711" w:type="pct"/>
            <w:tcBorders>
              <w:top w:val="nil"/>
              <w:left w:val="nil"/>
              <w:bottom w:val="nil"/>
              <w:right w:val="nil"/>
            </w:tcBorders>
            <w:shd w:val="clear" w:color="auto" w:fill="auto"/>
            <w:noWrap/>
            <w:vAlign w:val="center"/>
            <w:hideMark/>
          </w:tcPr>
          <w:p w14:paraId="7907755D"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690" w:type="pct"/>
            <w:tcBorders>
              <w:top w:val="nil"/>
              <w:left w:val="nil"/>
              <w:bottom w:val="nil"/>
              <w:right w:val="nil"/>
            </w:tcBorders>
            <w:shd w:val="clear" w:color="auto" w:fill="auto"/>
            <w:noWrap/>
            <w:vAlign w:val="center"/>
            <w:hideMark/>
          </w:tcPr>
          <w:p w14:paraId="2E2E62C1"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711" w:type="pct"/>
            <w:tcBorders>
              <w:top w:val="nil"/>
              <w:left w:val="nil"/>
              <w:bottom w:val="nil"/>
              <w:right w:val="nil"/>
            </w:tcBorders>
            <w:shd w:val="clear" w:color="auto" w:fill="auto"/>
            <w:noWrap/>
            <w:vAlign w:val="center"/>
            <w:hideMark/>
          </w:tcPr>
          <w:p w14:paraId="448F443B"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r>
      <w:tr w:rsidR="000169D0" w:rsidRPr="00547558" w14:paraId="3E86752B" w14:textId="77777777" w:rsidTr="00DB5882">
        <w:trPr>
          <w:trHeight w:val="300"/>
        </w:trPr>
        <w:tc>
          <w:tcPr>
            <w:tcW w:w="2199" w:type="pct"/>
            <w:tcBorders>
              <w:top w:val="nil"/>
              <w:left w:val="nil"/>
              <w:bottom w:val="nil"/>
              <w:right w:val="nil"/>
            </w:tcBorders>
            <w:shd w:val="clear" w:color="auto" w:fill="auto"/>
            <w:noWrap/>
            <w:vAlign w:val="center"/>
            <w:hideMark/>
          </w:tcPr>
          <w:p w14:paraId="7D84FBE7"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Iran (Islamic Republic of)</w:t>
            </w:r>
          </w:p>
        </w:tc>
        <w:tc>
          <w:tcPr>
            <w:tcW w:w="690" w:type="pct"/>
            <w:tcBorders>
              <w:top w:val="nil"/>
              <w:left w:val="nil"/>
              <w:bottom w:val="nil"/>
              <w:right w:val="nil"/>
            </w:tcBorders>
            <w:shd w:val="clear" w:color="auto" w:fill="auto"/>
            <w:noWrap/>
            <w:vAlign w:val="center"/>
            <w:hideMark/>
          </w:tcPr>
          <w:p w14:paraId="71C0D057"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711" w:type="pct"/>
            <w:tcBorders>
              <w:top w:val="nil"/>
              <w:left w:val="nil"/>
              <w:bottom w:val="nil"/>
              <w:right w:val="nil"/>
            </w:tcBorders>
            <w:shd w:val="clear" w:color="auto" w:fill="auto"/>
            <w:noWrap/>
            <w:vAlign w:val="center"/>
            <w:hideMark/>
          </w:tcPr>
          <w:p w14:paraId="0D058A87"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690" w:type="pct"/>
            <w:tcBorders>
              <w:top w:val="nil"/>
              <w:left w:val="nil"/>
              <w:bottom w:val="nil"/>
              <w:right w:val="nil"/>
            </w:tcBorders>
            <w:shd w:val="clear" w:color="auto" w:fill="auto"/>
            <w:noWrap/>
            <w:vAlign w:val="center"/>
            <w:hideMark/>
          </w:tcPr>
          <w:p w14:paraId="28A00655"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711" w:type="pct"/>
            <w:tcBorders>
              <w:top w:val="nil"/>
              <w:left w:val="nil"/>
              <w:bottom w:val="nil"/>
              <w:right w:val="nil"/>
            </w:tcBorders>
            <w:shd w:val="clear" w:color="auto" w:fill="auto"/>
            <w:noWrap/>
            <w:vAlign w:val="center"/>
            <w:hideMark/>
          </w:tcPr>
          <w:p w14:paraId="1E1FA194"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r>
      <w:tr w:rsidR="000169D0" w:rsidRPr="00547558" w14:paraId="4D151F58" w14:textId="77777777" w:rsidTr="00DB5882">
        <w:trPr>
          <w:trHeight w:val="300"/>
        </w:trPr>
        <w:tc>
          <w:tcPr>
            <w:tcW w:w="2199" w:type="pct"/>
            <w:tcBorders>
              <w:top w:val="nil"/>
              <w:left w:val="nil"/>
              <w:bottom w:val="nil"/>
              <w:right w:val="nil"/>
            </w:tcBorders>
            <w:shd w:val="clear" w:color="auto" w:fill="auto"/>
            <w:noWrap/>
            <w:vAlign w:val="center"/>
            <w:hideMark/>
          </w:tcPr>
          <w:p w14:paraId="4749DA9F"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Japan</w:t>
            </w:r>
          </w:p>
        </w:tc>
        <w:tc>
          <w:tcPr>
            <w:tcW w:w="690" w:type="pct"/>
            <w:tcBorders>
              <w:top w:val="nil"/>
              <w:left w:val="nil"/>
              <w:bottom w:val="nil"/>
              <w:right w:val="nil"/>
            </w:tcBorders>
            <w:shd w:val="clear" w:color="auto" w:fill="auto"/>
            <w:noWrap/>
            <w:vAlign w:val="center"/>
            <w:hideMark/>
          </w:tcPr>
          <w:p w14:paraId="7754E418"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711" w:type="pct"/>
            <w:tcBorders>
              <w:top w:val="nil"/>
              <w:left w:val="nil"/>
              <w:bottom w:val="nil"/>
              <w:right w:val="nil"/>
            </w:tcBorders>
            <w:shd w:val="clear" w:color="auto" w:fill="auto"/>
            <w:noWrap/>
            <w:vAlign w:val="center"/>
            <w:hideMark/>
          </w:tcPr>
          <w:p w14:paraId="0EBF60DC"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690" w:type="pct"/>
            <w:tcBorders>
              <w:top w:val="nil"/>
              <w:left w:val="nil"/>
              <w:bottom w:val="nil"/>
              <w:right w:val="nil"/>
            </w:tcBorders>
            <w:shd w:val="clear" w:color="auto" w:fill="auto"/>
            <w:noWrap/>
            <w:vAlign w:val="center"/>
            <w:hideMark/>
          </w:tcPr>
          <w:p w14:paraId="5EF3A060"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711" w:type="pct"/>
            <w:tcBorders>
              <w:top w:val="nil"/>
              <w:left w:val="nil"/>
              <w:bottom w:val="nil"/>
              <w:right w:val="nil"/>
            </w:tcBorders>
            <w:shd w:val="clear" w:color="auto" w:fill="auto"/>
            <w:noWrap/>
            <w:vAlign w:val="center"/>
            <w:hideMark/>
          </w:tcPr>
          <w:p w14:paraId="435C7584"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r>
      <w:tr w:rsidR="000169D0" w:rsidRPr="00547558" w14:paraId="18E7B6D7" w14:textId="77777777" w:rsidTr="00DB5882">
        <w:trPr>
          <w:trHeight w:val="300"/>
        </w:trPr>
        <w:tc>
          <w:tcPr>
            <w:tcW w:w="2199" w:type="pct"/>
            <w:tcBorders>
              <w:top w:val="nil"/>
              <w:left w:val="nil"/>
              <w:bottom w:val="nil"/>
              <w:right w:val="nil"/>
            </w:tcBorders>
            <w:shd w:val="clear" w:color="auto" w:fill="auto"/>
            <w:noWrap/>
            <w:vAlign w:val="center"/>
            <w:hideMark/>
          </w:tcPr>
          <w:p w14:paraId="3E605D5E"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Kazakhstan</w:t>
            </w:r>
          </w:p>
        </w:tc>
        <w:tc>
          <w:tcPr>
            <w:tcW w:w="690" w:type="pct"/>
            <w:tcBorders>
              <w:top w:val="nil"/>
              <w:left w:val="nil"/>
              <w:bottom w:val="nil"/>
              <w:right w:val="nil"/>
            </w:tcBorders>
            <w:shd w:val="clear" w:color="auto" w:fill="auto"/>
            <w:noWrap/>
            <w:vAlign w:val="center"/>
            <w:hideMark/>
          </w:tcPr>
          <w:p w14:paraId="11EAB64B"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99.30%</w:t>
            </w:r>
          </w:p>
        </w:tc>
        <w:tc>
          <w:tcPr>
            <w:tcW w:w="711" w:type="pct"/>
            <w:tcBorders>
              <w:top w:val="nil"/>
              <w:left w:val="nil"/>
              <w:bottom w:val="nil"/>
              <w:right w:val="nil"/>
            </w:tcBorders>
            <w:shd w:val="clear" w:color="auto" w:fill="auto"/>
            <w:noWrap/>
            <w:vAlign w:val="center"/>
            <w:hideMark/>
          </w:tcPr>
          <w:p w14:paraId="7460183C"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c>
          <w:tcPr>
            <w:tcW w:w="690" w:type="pct"/>
            <w:tcBorders>
              <w:top w:val="nil"/>
              <w:left w:val="nil"/>
              <w:bottom w:val="nil"/>
              <w:right w:val="nil"/>
            </w:tcBorders>
            <w:shd w:val="clear" w:color="auto" w:fill="auto"/>
            <w:noWrap/>
            <w:vAlign w:val="center"/>
            <w:hideMark/>
          </w:tcPr>
          <w:p w14:paraId="258EB075"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711" w:type="pct"/>
            <w:tcBorders>
              <w:top w:val="nil"/>
              <w:left w:val="nil"/>
              <w:bottom w:val="nil"/>
              <w:right w:val="nil"/>
            </w:tcBorders>
            <w:shd w:val="clear" w:color="auto" w:fill="auto"/>
            <w:noWrap/>
            <w:vAlign w:val="center"/>
            <w:hideMark/>
          </w:tcPr>
          <w:p w14:paraId="6E143950"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r>
      <w:tr w:rsidR="000169D0" w:rsidRPr="00547558" w14:paraId="7C907A4E" w14:textId="77777777" w:rsidTr="00DB5882">
        <w:trPr>
          <w:trHeight w:val="300"/>
        </w:trPr>
        <w:tc>
          <w:tcPr>
            <w:tcW w:w="2199" w:type="pct"/>
            <w:tcBorders>
              <w:top w:val="nil"/>
              <w:left w:val="nil"/>
              <w:bottom w:val="nil"/>
              <w:right w:val="nil"/>
            </w:tcBorders>
            <w:shd w:val="clear" w:color="auto" w:fill="auto"/>
            <w:noWrap/>
            <w:vAlign w:val="center"/>
            <w:hideMark/>
          </w:tcPr>
          <w:p w14:paraId="0C5E047D"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Kiribati</w:t>
            </w:r>
          </w:p>
        </w:tc>
        <w:tc>
          <w:tcPr>
            <w:tcW w:w="690" w:type="pct"/>
            <w:tcBorders>
              <w:top w:val="nil"/>
              <w:left w:val="nil"/>
              <w:bottom w:val="nil"/>
              <w:right w:val="nil"/>
            </w:tcBorders>
            <w:shd w:val="clear" w:color="auto" w:fill="auto"/>
            <w:noWrap/>
            <w:vAlign w:val="center"/>
            <w:hideMark/>
          </w:tcPr>
          <w:p w14:paraId="0DDEF399"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711" w:type="pct"/>
            <w:tcBorders>
              <w:top w:val="nil"/>
              <w:left w:val="nil"/>
              <w:bottom w:val="nil"/>
              <w:right w:val="nil"/>
            </w:tcBorders>
            <w:shd w:val="clear" w:color="auto" w:fill="auto"/>
            <w:noWrap/>
            <w:vAlign w:val="center"/>
            <w:hideMark/>
          </w:tcPr>
          <w:p w14:paraId="3D33F34C"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690" w:type="pct"/>
            <w:tcBorders>
              <w:top w:val="nil"/>
              <w:left w:val="nil"/>
              <w:bottom w:val="nil"/>
              <w:right w:val="nil"/>
            </w:tcBorders>
            <w:shd w:val="clear" w:color="auto" w:fill="auto"/>
            <w:noWrap/>
            <w:vAlign w:val="center"/>
            <w:hideMark/>
          </w:tcPr>
          <w:p w14:paraId="0D0985BA"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711" w:type="pct"/>
            <w:tcBorders>
              <w:top w:val="nil"/>
              <w:left w:val="nil"/>
              <w:bottom w:val="nil"/>
              <w:right w:val="nil"/>
            </w:tcBorders>
            <w:shd w:val="clear" w:color="auto" w:fill="auto"/>
            <w:noWrap/>
            <w:vAlign w:val="center"/>
            <w:hideMark/>
          </w:tcPr>
          <w:p w14:paraId="415BDF40"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r>
      <w:tr w:rsidR="000169D0" w:rsidRPr="00547558" w14:paraId="4692128D" w14:textId="77777777" w:rsidTr="00DB5882">
        <w:trPr>
          <w:trHeight w:val="300"/>
        </w:trPr>
        <w:tc>
          <w:tcPr>
            <w:tcW w:w="2199" w:type="pct"/>
            <w:tcBorders>
              <w:top w:val="nil"/>
              <w:left w:val="nil"/>
              <w:bottom w:val="nil"/>
              <w:right w:val="nil"/>
            </w:tcBorders>
            <w:shd w:val="clear" w:color="auto" w:fill="auto"/>
            <w:noWrap/>
            <w:vAlign w:val="center"/>
            <w:hideMark/>
          </w:tcPr>
          <w:p w14:paraId="4DB0FD4B"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Kyrgyzstan</w:t>
            </w:r>
          </w:p>
        </w:tc>
        <w:tc>
          <w:tcPr>
            <w:tcW w:w="690" w:type="pct"/>
            <w:tcBorders>
              <w:top w:val="nil"/>
              <w:left w:val="nil"/>
              <w:bottom w:val="nil"/>
              <w:right w:val="nil"/>
            </w:tcBorders>
            <w:shd w:val="clear" w:color="auto" w:fill="auto"/>
            <w:noWrap/>
            <w:vAlign w:val="center"/>
            <w:hideMark/>
          </w:tcPr>
          <w:p w14:paraId="19F202EF"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97.70%</w:t>
            </w:r>
          </w:p>
        </w:tc>
        <w:tc>
          <w:tcPr>
            <w:tcW w:w="711" w:type="pct"/>
            <w:tcBorders>
              <w:top w:val="nil"/>
              <w:left w:val="nil"/>
              <w:bottom w:val="nil"/>
              <w:right w:val="nil"/>
            </w:tcBorders>
            <w:shd w:val="clear" w:color="auto" w:fill="auto"/>
            <w:noWrap/>
            <w:vAlign w:val="center"/>
            <w:hideMark/>
          </w:tcPr>
          <w:p w14:paraId="746758BF"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690" w:type="pct"/>
            <w:tcBorders>
              <w:top w:val="nil"/>
              <w:left w:val="nil"/>
              <w:bottom w:val="nil"/>
              <w:right w:val="nil"/>
            </w:tcBorders>
            <w:shd w:val="clear" w:color="auto" w:fill="auto"/>
            <w:noWrap/>
            <w:vAlign w:val="center"/>
            <w:hideMark/>
          </w:tcPr>
          <w:p w14:paraId="3BC493FE"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97%</w:t>
            </w:r>
          </w:p>
        </w:tc>
        <w:tc>
          <w:tcPr>
            <w:tcW w:w="711" w:type="pct"/>
            <w:tcBorders>
              <w:top w:val="nil"/>
              <w:left w:val="nil"/>
              <w:bottom w:val="nil"/>
              <w:right w:val="nil"/>
            </w:tcBorders>
            <w:shd w:val="clear" w:color="auto" w:fill="auto"/>
            <w:noWrap/>
            <w:vAlign w:val="center"/>
            <w:hideMark/>
          </w:tcPr>
          <w:p w14:paraId="7F6E53CE"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r>
      <w:tr w:rsidR="000169D0" w:rsidRPr="00547558" w14:paraId="321E3F3C" w14:textId="77777777" w:rsidTr="00DB5882">
        <w:trPr>
          <w:trHeight w:val="300"/>
        </w:trPr>
        <w:tc>
          <w:tcPr>
            <w:tcW w:w="2199" w:type="pct"/>
            <w:tcBorders>
              <w:top w:val="nil"/>
              <w:left w:val="nil"/>
              <w:bottom w:val="nil"/>
              <w:right w:val="nil"/>
            </w:tcBorders>
            <w:shd w:val="clear" w:color="auto" w:fill="auto"/>
            <w:noWrap/>
            <w:vAlign w:val="center"/>
            <w:hideMark/>
          </w:tcPr>
          <w:p w14:paraId="6CDE89DB"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Lao People’s Democratic Republic</w:t>
            </w:r>
          </w:p>
        </w:tc>
        <w:tc>
          <w:tcPr>
            <w:tcW w:w="690" w:type="pct"/>
            <w:tcBorders>
              <w:top w:val="nil"/>
              <w:left w:val="nil"/>
              <w:bottom w:val="nil"/>
              <w:right w:val="nil"/>
            </w:tcBorders>
            <w:shd w:val="clear" w:color="auto" w:fill="auto"/>
            <w:noWrap/>
            <w:vAlign w:val="center"/>
            <w:hideMark/>
          </w:tcPr>
          <w:p w14:paraId="305B8035"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w:t>
            </w:r>
          </w:p>
        </w:tc>
        <w:tc>
          <w:tcPr>
            <w:tcW w:w="711" w:type="pct"/>
            <w:tcBorders>
              <w:top w:val="nil"/>
              <w:left w:val="nil"/>
              <w:bottom w:val="nil"/>
              <w:right w:val="nil"/>
            </w:tcBorders>
            <w:shd w:val="clear" w:color="auto" w:fill="auto"/>
            <w:noWrap/>
            <w:vAlign w:val="center"/>
            <w:hideMark/>
          </w:tcPr>
          <w:p w14:paraId="41524F97"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w:t>
            </w:r>
          </w:p>
        </w:tc>
        <w:tc>
          <w:tcPr>
            <w:tcW w:w="690" w:type="pct"/>
            <w:tcBorders>
              <w:top w:val="nil"/>
              <w:left w:val="nil"/>
              <w:bottom w:val="nil"/>
              <w:right w:val="nil"/>
            </w:tcBorders>
            <w:shd w:val="clear" w:color="auto" w:fill="auto"/>
            <w:noWrap/>
            <w:vAlign w:val="center"/>
            <w:hideMark/>
          </w:tcPr>
          <w:p w14:paraId="0DC421A2"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w:t>
            </w:r>
          </w:p>
        </w:tc>
        <w:tc>
          <w:tcPr>
            <w:tcW w:w="711" w:type="pct"/>
            <w:tcBorders>
              <w:top w:val="nil"/>
              <w:left w:val="nil"/>
              <w:bottom w:val="nil"/>
              <w:right w:val="nil"/>
            </w:tcBorders>
            <w:shd w:val="clear" w:color="auto" w:fill="auto"/>
            <w:noWrap/>
            <w:vAlign w:val="center"/>
            <w:hideMark/>
          </w:tcPr>
          <w:p w14:paraId="384B0C28"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r>
      <w:tr w:rsidR="000169D0" w:rsidRPr="00547558" w14:paraId="3B6F2BEB" w14:textId="77777777" w:rsidTr="00DB5882">
        <w:trPr>
          <w:trHeight w:val="300"/>
        </w:trPr>
        <w:tc>
          <w:tcPr>
            <w:tcW w:w="2199" w:type="pct"/>
            <w:tcBorders>
              <w:top w:val="nil"/>
              <w:left w:val="nil"/>
              <w:bottom w:val="nil"/>
              <w:right w:val="nil"/>
            </w:tcBorders>
            <w:shd w:val="clear" w:color="auto" w:fill="auto"/>
            <w:noWrap/>
            <w:vAlign w:val="center"/>
            <w:hideMark/>
          </w:tcPr>
          <w:p w14:paraId="4D6CBF6E"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Macao, China</w:t>
            </w:r>
          </w:p>
        </w:tc>
        <w:tc>
          <w:tcPr>
            <w:tcW w:w="690" w:type="pct"/>
            <w:tcBorders>
              <w:top w:val="nil"/>
              <w:left w:val="nil"/>
              <w:bottom w:val="nil"/>
              <w:right w:val="nil"/>
            </w:tcBorders>
            <w:shd w:val="clear" w:color="auto" w:fill="auto"/>
            <w:noWrap/>
            <w:vAlign w:val="center"/>
            <w:hideMark/>
          </w:tcPr>
          <w:p w14:paraId="5FF8C89C"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711" w:type="pct"/>
            <w:tcBorders>
              <w:top w:val="nil"/>
              <w:left w:val="nil"/>
              <w:bottom w:val="nil"/>
              <w:right w:val="nil"/>
            </w:tcBorders>
            <w:shd w:val="clear" w:color="auto" w:fill="auto"/>
            <w:noWrap/>
            <w:vAlign w:val="center"/>
            <w:hideMark/>
          </w:tcPr>
          <w:p w14:paraId="6634E6DB"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690" w:type="pct"/>
            <w:tcBorders>
              <w:top w:val="nil"/>
              <w:left w:val="nil"/>
              <w:bottom w:val="nil"/>
              <w:right w:val="nil"/>
            </w:tcBorders>
            <w:shd w:val="clear" w:color="auto" w:fill="auto"/>
            <w:noWrap/>
            <w:vAlign w:val="center"/>
            <w:hideMark/>
          </w:tcPr>
          <w:p w14:paraId="168945C3"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711" w:type="pct"/>
            <w:tcBorders>
              <w:top w:val="nil"/>
              <w:left w:val="nil"/>
              <w:bottom w:val="nil"/>
              <w:right w:val="nil"/>
            </w:tcBorders>
            <w:shd w:val="clear" w:color="auto" w:fill="auto"/>
            <w:noWrap/>
            <w:vAlign w:val="center"/>
            <w:hideMark/>
          </w:tcPr>
          <w:p w14:paraId="2B461A64"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r>
      <w:tr w:rsidR="000169D0" w:rsidRPr="00547558" w14:paraId="5362741B" w14:textId="77777777" w:rsidTr="00DB5882">
        <w:trPr>
          <w:trHeight w:val="300"/>
        </w:trPr>
        <w:tc>
          <w:tcPr>
            <w:tcW w:w="2199" w:type="pct"/>
            <w:tcBorders>
              <w:top w:val="nil"/>
              <w:left w:val="nil"/>
              <w:bottom w:val="nil"/>
              <w:right w:val="nil"/>
            </w:tcBorders>
            <w:shd w:val="clear" w:color="auto" w:fill="auto"/>
            <w:noWrap/>
            <w:vAlign w:val="center"/>
            <w:hideMark/>
          </w:tcPr>
          <w:p w14:paraId="32F4BC0D"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Maldives</w:t>
            </w:r>
          </w:p>
        </w:tc>
        <w:tc>
          <w:tcPr>
            <w:tcW w:w="690" w:type="pct"/>
            <w:tcBorders>
              <w:top w:val="nil"/>
              <w:left w:val="nil"/>
              <w:bottom w:val="nil"/>
              <w:right w:val="nil"/>
            </w:tcBorders>
            <w:shd w:val="clear" w:color="auto" w:fill="auto"/>
            <w:noWrap/>
            <w:vAlign w:val="center"/>
            <w:hideMark/>
          </w:tcPr>
          <w:p w14:paraId="71DF04DA"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68.00%</w:t>
            </w:r>
          </w:p>
        </w:tc>
        <w:tc>
          <w:tcPr>
            <w:tcW w:w="711" w:type="pct"/>
            <w:tcBorders>
              <w:top w:val="nil"/>
              <w:left w:val="nil"/>
              <w:bottom w:val="nil"/>
              <w:right w:val="nil"/>
            </w:tcBorders>
            <w:shd w:val="clear" w:color="auto" w:fill="auto"/>
            <w:noWrap/>
            <w:vAlign w:val="center"/>
            <w:hideMark/>
          </w:tcPr>
          <w:p w14:paraId="13CA2000"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690" w:type="pct"/>
            <w:tcBorders>
              <w:top w:val="nil"/>
              <w:left w:val="nil"/>
              <w:bottom w:val="nil"/>
              <w:right w:val="nil"/>
            </w:tcBorders>
            <w:shd w:val="clear" w:color="auto" w:fill="auto"/>
            <w:noWrap/>
            <w:vAlign w:val="center"/>
            <w:hideMark/>
          </w:tcPr>
          <w:p w14:paraId="4C3A5CC4"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711" w:type="pct"/>
            <w:tcBorders>
              <w:top w:val="nil"/>
              <w:left w:val="nil"/>
              <w:bottom w:val="nil"/>
              <w:right w:val="nil"/>
            </w:tcBorders>
            <w:shd w:val="clear" w:color="auto" w:fill="auto"/>
            <w:noWrap/>
            <w:vAlign w:val="center"/>
            <w:hideMark/>
          </w:tcPr>
          <w:p w14:paraId="7605B0F4"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r>
      <w:tr w:rsidR="000169D0" w:rsidRPr="00547558" w14:paraId="346BA24B" w14:textId="77777777" w:rsidTr="00DB5882">
        <w:trPr>
          <w:trHeight w:val="300"/>
        </w:trPr>
        <w:tc>
          <w:tcPr>
            <w:tcW w:w="2199" w:type="pct"/>
            <w:tcBorders>
              <w:top w:val="nil"/>
              <w:left w:val="nil"/>
              <w:bottom w:val="nil"/>
              <w:right w:val="nil"/>
            </w:tcBorders>
            <w:shd w:val="clear" w:color="auto" w:fill="auto"/>
            <w:noWrap/>
            <w:vAlign w:val="center"/>
            <w:hideMark/>
          </w:tcPr>
          <w:p w14:paraId="030D0634"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Micronesia (Federated States of)</w:t>
            </w:r>
          </w:p>
        </w:tc>
        <w:tc>
          <w:tcPr>
            <w:tcW w:w="690" w:type="pct"/>
            <w:tcBorders>
              <w:top w:val="nil"/>
              <w:left w:val="nil"/>
              <w:bottom w:val="nil"/>
              <w:right w:val="nil"/>
            </w:tcBorders>
            <w:shd w:val="clear" w:color="auto" w:fill="auto"/>
            <w:noWrap/>
            <w:vAlign w:val="center"/>
            <w:hideMark/>
          </w:tcPr>
          <w:p w14:paraId="25B3BCED"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90%</w:t>
            </w:r>
          </w:p>
        </w:tc>
        <w:tc>
          <w:tcPr>
            <w:tcW w:w="711" w:type="pct"/>
            <w:tcBorders>
              <w:top w:val="nil"/>
              <w:left w:val="nil"/>
              <w:bottom w:val="nil"/>
              <w:right w:val="nil"/>
            </w:tcBorders>
            <w:shd w:val="clear" w:color="auto" w:fill="auto"/>
            <w:noWrap/>
            <w:vAlign w:val="center"/>
            <w:hideMark/>
          </w:tcPr>
          <w:p w14:paraId="7B63A73D"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NTS</w:t>
            </w:r>
          </w:p>
        </w:tc>
        <w:tc>
          <w:tcPr>
            <w:tcW w:w="690" w:type="pct"/>
            <w:tcBorders>
              <w:top w:val="nil"/>
              <w:left w:val="nil"/>
              <w:bottom w:val="nil"/>
              <w:right w:val="nil"/>
            </w:tcBorders>
            <w:shd w:val="clear" w:color="auto" w:fill="auto"/>
            <w:noWrap/>
            <w:vAlign w:val="center"/>
            <w:hideMark/>
          </w:tcPr>
          <w:p w14:paraId="3913C985"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98%</w:t>
            </w:r>
          </w:p>
        </w:tc>
        <w:tc>
          <w:tcPr>
            <w:tcW w:w="711" w:type="pct"/>
            <w:tcBorders>
              <w:top w:val="nil"/>
              <w:left w:val="nil"/>
              <w:bottom w:val="nil"/>
              <w:right w:val="nil"/>
            </w:tcBorders>
            <w:shd w:val="clear" w:color="auto" w:fill="auto"/>
            <w:noWrap/>
            <w:vAlign w:val="center"/>
            <w:hideMark/>
          </w:tcPr>
          <w:p w14:paraId="4726BE9F"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NTS</w:t>
            </w:r>
          </w:p>
        </w:tc>
      </w:tr>
      <w:tr w:rsidR="000169D0" w:rsidRPr="00547558" w14:paraId="46FFC70D" w14:textId="77777777" w:rsidTr="00DB5882">
        <w:trPr>
          <w:trHeight w:val="300"/>
        </w:trPr>
        <w:tc>
          <w:tcPr>
            <w:tcW w:w="2199" w:type="pct"/>
            <w:tcBorders>
              <w:top w:val="nil"/>
              <w:left w:val="nil"/>
              <w:bottom w:val="nil"/>
              <w:right w:val="nil"/>
            </w:tcBorders>
            <w:shd w:val="clear" w:color="auto" w:fill="auto"/>
            <w:noWrap/>
            <w:vAlign w:val="center"/>
            <w:hideMark/>
          </w:tcPr>
          <w:p w14:paraId="203DEA7E"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Mongolia</w:t>
            </w:r>
          </w:p>
        </w:tc>
        <w:tc>
          <w:tcPr>
            <w:tcW w:w="690" w:type="pct"/>
            <w:tcBorders>
              <w:top w:val="nil"/>
              <w:left w:val="nil"/>
              <w:bottom w:val="nil"/>
              <w:right w:val="nil"/>
            </w:tcBorders>
            <w:shd w:val="clear" w:color="auto" w:fill="auto"/>
            <w:noWrap/>
            <w:vAlign w:val="center"/>
            <w:hideMark/>
          </w:tcPr>
          <w:p w14:paraId="0259B60C"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97.20%</w:t>
            </w:r>
          </w:p>
        </w:tc>
        <w:tc>
          <w:tcPr>
            <w:tcW w:w="711" w:type="pct"/>
            <w:tcBorders>
              <w:top w:val="nil"/>
              <w:left w:val="nil"/>
              <w:bottom w:val="nil"/>
              <w:right w:val="nil"/>
            </w:tcBorders>
            <w:shd w:val="clear" w:color="auto" w:fill="auto"/>
            <w:noWrap/>
            <w:vAlign w:val="center"/>
            <w:hideMark/>
          </w:tcPr>
          <w:p w14:paraId="46A9AEC5"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99.90%</w:t>
            </w:r>
          </w:p>
        </w:tc>
        <w:tc>
          <w:tcPr>
            <w:tcW w:w="690" w:type="pct"/>
            <w:tcBorders>
              <w:top w:val="nil"/>
              <w:left w:val="nil"/>
              <w:bottom w:val="nil"/>
              <w:right w:val="nil"/>
            </w:tcBorders>
            <w:shd w:val="clear" w:color="auto" w:fill="auto"/>
            <w:noWrap/>
            <w:vAlign w:val="center"/>
            <w:hideMark/>
          </w:tcPr>
          <w:p w14:paraId="76A28F30"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99.70%</w:t>
            </w:r>
          </w:p>
        </w:tc>
        <w:tc>
          <w:tcPr>
            <w:tcW w:w="711" w:type="pct"/>
            <w:tcBorders>
              <w:top w:val="nil"/>
              <w:left w:val="nil"/>
              <w:bottom w:val="nil"/>
              <w:right w:val="nil"/>
            </w:tcBorders>
            <w:shd w:val="clear" w:color="auto" w:fill="auto"/>
            <w:noWrap/>
            <w:vAlign w:val="center"/>
            <w:hideMark/>
          </w:tcPr>
          <w:p w14:paraId="555C0A30"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99.90%</w:t>
            </w:r>
          </w:p>
        </w:tc>
      </w:tr>
      <w:tr w:rsidR="000169D0" w:rsidRPr="00547558" w14:paraId="5559D950" w14:textId="77777777" w:rsidTr="00DB5882">
        <w:trPr>
          <w:trHeight w:val="300"/>
        </w:trPr>
        <w:tc>
          <w:tcPr>
            <w:tcW w:w="2199" w:type="pct"/>
            <w:tcBorders>
              <w:top w:val="nil"/>
              <w:left w:val="nil"/>
              <w:bottom w:val="nil"/>
              <w:right w:val="nil"/>
            </w:tcBorders>
            <w:shd w:val="clear" w:color="auto" w:fill="auto"/>
            <w:noWrap/>
            <w:vAlign w:val="center"/>
            <w:hideMark/>
          </w:tcPr>
          <w:p w14:paraId="5D8421FA"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Myanmar</w:t>
            </w:r>
          </w:p>
        </w:tc>
        <w:tc>
          <w:tcPr>
            <w:tcW w:w="690" w:type="pct"/>
            <w:tcBorders>
              <w:top w:val="nil"/>
              <w:left w:val="nil"/>
              <w:bottom w:val="nil"/>
              <w:right w:val="nil"/>
            </w:tcBorders>
            <w:shd w:val="clear" w:color="auto" w:fill="auto"/>
            <w:noWrap/>
            <w:vAlign w:val="center"/>
            <w:hideMark/>
          </w:tcPr>
          <w:p w14:paraId="31184F02"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74.00%</w:t>
            </w:r>
          </w:p>
        </w:tc>
        <w:tc>
          <w:tcPr>
            <w:tcW w:w="711" w:type="pct"/>
            <w:tcBorders>
              <w:top w:val="nil"/>
              <w:left w:val="nil"/>
              <w:bottom w:val="nil"/>
              <w:right w:val="nil"/>
            </w:tcBorders>
            <w:shd w:val="clear" w:color="auto" w:fill="auto"/>
            <w:noWrap/>
            <w:vAlign w:val="center"/>
            <w:hideMark/>
          </w:tcPr>
          <w:p w14:paraId="0C9BDBBE"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95.00%</w:t>
            </w:r>
          </w:p>
        </w:tc>
        <w:tc>
          <w:tcPr>
            <w:tcW w:w="690" w:type="pct"/>
            <w:tcBorders>
              <w:top w:val="nil"/>
              <w:left w:val="nil"/>
              <w:bottom w:val="nil"/>
              <w:right w:val="nil"/>
            </w:tcBorders>
            <w:shd w:val="clear" w:color="auto" w:fill="auto"/>
            <w:noWrap/>
            <w:vAlign w:val="center"/>
            <w:hideMark/>
          </w:tcPr>
          <w:p w14:paraId="5249BD99"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50.00%</w:t>
            </w:r>
          </w:p>
        </w:tc>
        <w:tc>
          <w:tcPr>
            <w:tcW w:w="711" w:type="pct"/>
            <w:tcBorders>
              <w:top w:val="nil"/>
              <w:left w:val="nil"/>
              <w:bottom w:val="nil"/>
              <w:right w:val="nil"/>
            </w:tcBorders>
            <w:shd w:val="clear" w:color="auto" w:fill="auto"/>
            <w:noWrap/>
            <w:vAlign w:val="center"/>
            <w:hideMark/>
          </w:tcPr>
          <w:p w14:paraId="71FB6B8C"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75.00%</w:t>
            </w:r>
          </w:p>
        </w:tc>
      </w:tr>
      <w:tr w:rsidR="000169D0" w:rsidRPr="00547558" w14:paraId="06B2D4EB" w14:textId="77777777" w:rsidTr="00DB5882">
        <w:trPr>
          <w:trHeight w:val="300"/>
        </w:trPr>
        <w:tc>
          <w:tcPr>
            <w:tcW w:w="2199" w:type="pct"/>
            <w:tcBorders>
              <w:top w:val="nil"/>
              <w:left w:val="nil"/>
              <w:bottom w:val="nil"/>
              <w:right w:val="nil"/>
            </w:tcBorders>
            <w:shd w:val="clear" w:color="auto" w:fill="auto"/>
            <w:noWrap/>
            <w:vAlign w:val="center"/>
            <w:hideMark/>
          </w:tcPr>
          <w:p w14:paraId="72F2AADA"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Nepal</w:t>
            </w:r>
          </w:p>
        </w:tc>
        <w:tc>
          <w:tcPr>
            <w:tcW w:w="690" w:type="pct"/>
            <w:tcBorders>
              <w:top w:val="nil"/>
              <w:left w:val="nil"/>
              <w:bottom w:val="nil"/>
              <w:right w:val="nil"/>
            </w:tcBorders>
            <w:shd w:val="clear" w:color="auto" w:fill="auto"/>
            <w:noWrap/>
            <w:vAlign w:val="center"/>
            <w:hideMark/>
          </w:tcPr>
          <w:p w14:paraId="62915066"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711" w:type="pct"/>
            <w:tcBorders>
              <w:top w:val="nil"/>
              <w:left w:val="nil"/>
              <w:bottom w:val="nil"/>
              <w:right w:val="nil"/>
            </w:tcBorders>
            <w:shd w:val="clear" w:color="auto" w:fill="auto"/>
            <w:noWrap/>
            <w:vAlign w:val="center"/>
            <w:hideMark/>
          </w:tcPr>
          <w:p w14:paraId="7BC645C6"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690" w:type="pct"/>
            <w:tcBorders>
              <w:top w:val="nil"/>
              <w:left w:val="nil"/>
              <w:bottom w:val="nil"/>
              <w:right w:val="nil"/>
            </w:tcBorders>
            <w:shd w:val="clear" w:color="auto" w:fill="auto"/>
            <w:noWrap/>
            <w:vAlign w:val="center"/>
            <w:hideMark/>
          </w:tcPr>
          <w:p w14:paraId="006FAC47"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711" w:type="pct"/>
            <w:tcBorders>
              <w:top w:val="nil"/>
              <w:left w:val="nil"/>
              <w:bottom w:val="nil"/>
              <w:right w:val="nil"/>
            </w:tcBorders>
            <w:shd w:val="clear" w:color="auto" w:fill="auto"/>
            <w:noWrap/>
            <w:vAlign w:val="center"/>
            <w:hideMark/>
          </w:tcPr>
          <w:p w14:paraId="5730D045"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r>
      <w:tr w:rsidR="000169D0" w:rsidRPr="00547558" w14:paraId="4C4EC4D4" w14:textId="77777777" w:rsidTr="00DB5882">
        <w:trPr>
          <w:trHeight w:val="300"/>
        </w:trPr>
        <w:tc>
          <w:tcPr>
            <w:tcW w:w="2199" w:type="pct"/>
            <w:tcBorders>
              <w:top w:val="nil"/>
              <w:left w:val="nil"/>
              <w:bottom w:val="nil"/>
              <w:right w:val="nil"/>
            </w:tcBorders>
            <w:shd w:val="clear" w:color="auto" w:fill="auto"/>
            <w:noWrap/>
            <w:vAlign w:val="center"/>
            <w:hideMark/>
          </w:tcPr>
          <w:p w14:paraId="159EDEE4"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New Zealand</w:t>
            </w:r>
          </w:p>
        </w:tc>
        <w:tc>
          <w:tcPr>
            <w:tcW w:w="690" w:type="pct"/>
            <w:tcBorders>
              <w:top w:val="nil"/>
              <w:left w:val="nil"/>
              <w:bottom w:val="nil"/>
              <w:right w:val="nil"/>
            </w:tcBorders>
            <w:shd w:val="clear" w:color="auto" w:fill="auto"/>
            <w:noWrap/>
            <w:vAlign w:val="center"/>
            <w:hideMark/>
          </w:tcPr>
          <w:p w14:paraId="0AD9880E"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90.00%</w:t>
            </w:r>
          </w:p>
        </w:tc>
        <w:tc>
          <w:tcPr>
            <w:tcW w:w="711" w:type="pct"/>
            <w:tcBorders>
              <w:top w:val="nil"/>
              <w:left w:val="nil"/>
              <w:bottom w:val="nil"/>
              <w:right w:val="nil"/>
            </w:tcBorders>
            <w:shd w:val="clear" w:color="auto" w:fill="auto"/>
            <w:noWrap/>
            <w:vAlign w:val="center"/>
            <w:hideMark/>
          </w:tcPr>
          <w:p w14:paraId="56452F8A"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85.00%</w:t>
            </w:r>
          </w:p>
        </w:tc>
        <w:tc>
          <w:tcPr>
            <w:tcW w:w="690" w:type="pct"/>
            <w:tcBorders>
              <w:top w:val="nil"/>
              <w:left w:val="nil"/>
              <w:bottom w:val="nil"/>
              <w:right w:val="nil"/>
            </w:tcBorders>
            <w:shd w:val="clear" w:color="auto" w:fill="auto"/>
            <w:noWrap/>
            <w:vAlign w:val="center"/>
            <w:hideMark/>
          </w:tcPr>
          <w:p w14:paraId="373DB2A6"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99.00%</w:t>
            </w:r>
          </w:p>
        </w:tc>
        <w:tc>
          <w:tcPr>
            <w:tcW w:w="711" w:type="pct"/>
            <w:tcBorders>
              <w:top w:val="nil"/>
              <w:left w:val="nil"/>
              <w:bottom w:val="nil"/>
              <w:right w:val="nil"/>
            </w:tcBorders>
            <w:shd w:val="clear" w:color="auto" w:fill="auto"/>
            <w:noWrap/>
            <w:vAlign w:val="center"/>
            <w:hideMark/>
          </w:tcPr>
          <w:p w14:paraId="54FB6B43"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99.00%</w:t>
            </w:r>
          </w:p>
        </w:tc>
      </w:tr>
      <w:tr w:rsidR="000169D0" w:rsidRPr="00547558" w14:paraId="40C7FB23" w14:textId="77777777" w:rsidTr="00DB5882">
        <w:trPr>
          <w:trHeight w:val="300"/>
        </w:trPr>
        <w:tc>
          <w:tcPr>
            <w:tcW w:w="2199" w:type="pct"/>
            <w:tcBorders>
              <w:top w:val="nil"/>
              <w:left w:val="nil"/>
              <w:bottom w:val="nil"/>
              <w:right w:val="nil"/>
            </w:tcBorders>
            <w:shd w:val="clear" w:color="auto" w:fill="auto"/>
            <w:noWrap/>
            <w:vAlign w:val="center"/>
            <w:hideMark/>
          </w:tcPr>
          <w:p w14:paraId="04E1CA8B"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Pakistan</w:t>
            </w:r>
          </w:p>
        </w:tc>
        <w:tc>
          <w:tcPr>
            <w:tcW w:w="690" w:type="pct"/>
            <w:tcBorders>
              <w:top w:val="nil"/>
              <w:left w:val="nil"/>
              <w:bottom w:val="nil"/>
              <w:right w:val="nil"/>
            </w:tcBorders>
            <w:shd w:val="clear" w:color="auto" w:fill="auto"/>
            <w:noWrap/>
            <w:vAlign w:val="center"/>
            <w:hideMark/>
          </w:tcPr>
          <w:p w14:paraId="6523DB95"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711" w:type="pct"/>
            <w:tcBorders>
              <w:top w:val="nil"/>
              <w:left w:val="nil"/>
              <w:bottom w:val="nil"/>
              <w:right w:val="nil"/>
            </w:tcBorders>
            <w:shd w:val="clear" w:color="auto" w:fill="auto"/>
            <w:noWrap/>
            <w:vAlign w:val="center"/>
            <w:hideMark/>
          </w:tcPr>
          <w:p w14:paraId="2BABDFF6"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690" w:type="pct"/>
            <w:tcBorders>
              <w:top w:val="nil"/>
              <w:left w:val="nil"/>
              <w:bottom w:val="nil"/>
              <w:right w:val="nil"/>
            </w:tcBorders>
            <w:shd w:val="clear" w:color="auto" w:fill="auto"/>
            <w:noWrap/>
            <w:vAlign w:val="center"/>
            <w:hideMark/>
          </w:tcPr>
          <w:p w14:paraId="7BBBAB5E"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711" w:type="pct"/>
            <w:tcBorders>
              <w:top w:val="nil"/>
              <w:left w:val="nil"/>
              <w:bottom w:val="nil"/>
              <w:right w:val="nil"/>
            </w:tcBorders>
            <w:shd w:val="clear" w:color="auto" w:fill="auto"/>
            <w:noWrap/>
            <w:vAlign w:val="center"/>
            <w:hideMark/>
          </w:tcPr>
          <w:p w14:paraId="69AA2E88"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r>
      <w:tr w:rsidR="000169D0" w:rsidRPr="00547558" w14:paraId="73CADBC9" w14:textId="77777777" w:rsidTr="00DB5882">
        <w:trPr>
          <w:trHeight w:val="300"/>
        </w:trPr>
        <w:tc>
          <w:tcPr>
            <w:tcW w:w="2199" w:type="pct"/>
            <w:tcBorders>
              <w:top w:val="nil"/>
              <w:left w:val="nil"/>
              <w:bottom w:val="nil"/>
              <w:right w:val="nil"/>
            </w:tcBorders>
            <w:shd w:val="clear" w:color="auto" w:fill="auto"/>
            <w:noWrap/>
            <w:vAlign w:val="center"/>
            <w:hideMark/>
          </w:tcPr>
          <w:p w14:paraId="52FA3E7D"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Philippines</w:t>
            </w:r>
          </w:p>
        </w:tc>
        <w:tc>
          <w:tcPr>
            <w:tcW w:w="690" w:type="pct"/>
            <w:tcBorders>
              <w:top w:val="nil"/>
              <w:left w:val="nil"/>
              <w:bottom w:val="nil"/>
              <w:right w:val="nil"/>
            </w:tcBorders>
            <w:shd w:val="clear" w:color="auto" w:fill="auto"/>
            <w:noWrap/>
            <w:vAlign w:val="center"/>
            <w:hideMark/>
          </w:tcPr>
          <w:p w14:paraId="653C13E7"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711" w:type="pct"/>
            <w:tcBorders>
              <w:top w:val="nil"/>
              <w:left w:val="nil"/>
              <w:bottom w:val="nil"/>
              <w:right w:val="nil"/>
            </w:tcBorders>
            <w:shd w:val="clear" w:color="auto" w:fill="auto"/>
            <w:noWrap/>
            <w:vAlign w:val="center"/>
            <w:hideMark/>
          </w:tcPr>
          <w:p w14:paraId="4CD48498"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690" w:type="pct"/>
            <w:tcBorders>
              <w:top w:val="nil"/>
              <w:left w:val="nil"/>
              <w:bottom w:val="nil"/>
              <w:right w:val="nil"/>
            </w:tcBorders>
            <w:shd w:val="clear" w:color="auto" w:fill="auto"/>
            <w:noWrap/>
            <w:vAlign w:val="center"/>
            <w:hideMark/>
          </w:tcPr>
          <w:p w14:paraId="0FEFA8D8"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711" w:type="pct"/>
            <w:tcBorders>
              <w:top w:val="nil"/>
              <w:left w:val="nil"/>
              <w:bottom w:val="nil"/>
              <w:right w:val="nil"/>
            </w:tcBorders>
            <w:shd w:val="clear" w:color="auto" w:fill="auto"/>
            <w:noWrap/>
            <w:vAlign w:val="center"/>
            <w:hideMark/>
          </w:tcPr>
          <w:p w14:paraId="782D0FFA"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r>
      <w:tr w:rsidR="000169D0" w:rsidRPr="00547558" w14:paraId="2B873FC3" w14:textId="77777777" w:rsidTr="00DB5882">
        <w:trPr>
          <w:trHeight w:val="300"/>
        </w:trPr>
        <w:tc>
          <w:tcPr>
            <w:tcW w:w="2199" w:type="pct"/>
            <w:tcBorders>
              <w:top w:val="nil"/>
              <w:left w:val="nil"/>
              <w:bottom w:val="nil"/>
              <w:right w:val="nil"/>
            </w:tcBorders>
            <w:shd w:val="clear" w:color="auto" w:fill="auto"/>
            <w:noWrap/>
            <w:vAlign w:val="center"/>
            <w:hideMark/>
          </w:tcPr>
          <w:p w14:paraId="485E9280"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Republic of Korea</w:t>
            </w:r>
          </w:p>
        </w:tc>
        <w:tc>
          <w:tcPr>
            <w:tcW w:w="690" w:type="pct"/>
            <w:tcBorders>
              <w:top w:val="nil"/>
              <w:left w:val="nil"/>
              <w:bottom w:val="nil"/>
              <w:right w:val="nil"/>
            </w:tcBorders>
            <w:shd w:val="clear" w:color="auto" w:fill="auto"/>
            <w:noWrap/>
            <w:vAlign w:val="center"/>
            <w:hideMark/>
          </w:tcPr>
          <w:p w14:paraId="6F27024D"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99.90%</w:t>
            </w:r>
          </w:p>
        </w:tc>
        <w:tc>
          <w:tcPr>
            <w:tcW w:w="711" w:type="pct"/>
            <w:tcBorders>
              <w:top w:val="nil"/>
              <w:left w:val="nil"/>
              <w:bottom w:val="nil"/>
              <w:right w:val="nil"/>
            </w:tcBorders>
            <w:shd w:val="clear" w:color="auto" w:fill="auto"/>
            <w:noWrap/>
            <w:vAlign w:val="center"/>
            <w:hideMark/>
          </w:tcPr>
          <w:p w14:paraId="469040F4"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690" w:type="pct"/>
            <w:tcBorders>
              <w:top w:val="nil"/>
              <w:left w:val="nil"/>
              <w:bottom w:val="nil"/>
              <w:right w:val="nil"/>
            </w:tcBorders>
            <w:shd w:val="clear" w:color="auto" w:fill="auto"/>
            <w:noWrap/>
            <w:vAlign w:val="center"/>
            <w:hideMark/>
          </w:tcPr>
          <w:p w14:paraId="2718A995"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99.10%</w:t>
            </w:r>
          </w:p>
        </w:tc>
        <w:tc>
          <w:tcPr>
            <w:tcW w:w="711" w:type="pct"/>
            <w:tcBorders>
              <w:top w:val="nil"/>
              <w:left w:val="nil"/>
              <w:bottom w:val="nil"/>
              <w:right w:val="nil"/>
            </w:tcBorders>
            <w:shd w:val="clear" w:color="auto" w:fill="auto"/>
            <w:noWrap/>
            <w:vAlign w:val="center"/>
            <w:hideMark/>
          </w:tcPr>
          <w:p w14:paraId="782E83E7"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r>
      <w:tr w:rsidR="000169D0" w:rsidRPr="00547558" w14:paraId="2234411D" w14:textId="77777777" w:rsidTr="00DB5882">
        <w:trPr>
          <w:trHeight w:val="300"/>
        </w:trPr>
        <w:tc>
          <w:tcPr>
            <w:tcW w:w="2199" w:type="pct"/>
            <w:tcBorders>
              <w:top w:val="nil"/>
              <w:left w:val="nil"/>
              <w:bottom w:val="nil"/>
              <w:right w:val="nil"/>
            </w:tcBorders>
            <w:shd w:val="clear" w:color="auto" w:fill="auto"/>
            <w:noWrap/>
            <w:vAlign w:val="center"/>
            <w:hideMark/>
          </w:tcPr>
          <w:p w14:paraId="7EA5E5A4"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Samoa</w:t>
            </w:r>
          </w:p>
        </w:tc>
        <w:tc>
          <w:tcPr>
            <w:tcW w:w="690" w:type="pct"/>
            <w:tcBorders>
              <w:top w:val="nil"/>
              <w:left w:val="nil"/>
              <w:bottom w:val="nil"/>
              <w:right w:val="nil"/>
            </w:tcBorders>
            <w:shd w:val="clear" w:color="auto" w:fill="auto"/>
            <w:noWrap/>
            <w:vAlign w:val="center"/>
            <w:hideMark/>
          </w:tcPr>
          <w:p w14:paraId="3D67C18F"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30.00%</w:t>
            </w:r>
          </w:p>
        </w:tc>
        <w:tc>
          <w:tcPr>
            <w:tcW w:w="711" w:type="pct"/>
            <w:tcBorders>
              <w:top w:val="nil"/>
              <w:left w:val="nil"/>
              <w:bottom w:val="nil"/>
              <w:right w:val="nil"/>
            </w:tcBorders>
            <w:shd w:val="clear" w:color="auto" w:fill="auto"/>
            <w:noWrap/>
            <w:vAlign w:val="center"/>
            <w:hideMark/>
          </w:tcPr>
          <w:p w14:paraId="507963E3"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85%</w:t>
            </w:r>
          </w:p>
        </w:tc>
        <w:tc>
          <w:tcPr>
            <w:tcW w:w="690" w:type="pct"/>
            <w:tcBorders>
              <w:top w:val="nil"/>
              <w:left w:val="nil"/>
              <w:bottom w:val="nil"/>
              <w:right w:val="nil"/>
            </w:tcBorders>
            <w:shd w:val="clear" w:color="auto" w:fill="auto"/>
            <w:noWrap/>
            <w:vAlign w:val="center"/>
            <w:hideMark/>
          </w:tcPr>
          <w:p w14:paraId="5BF9EC9B"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711" w:type="pct"/>
            <w:tcBorders>
              <w:top w:val="nil"/>
              <w:left w:val="nil"/>
              <w:bottom w:val="nil"/>
              <w:right w:val="nil"/>
            </w:tcBorders>
            <w:shd w:val="clear" w:color="auto" w:fill="auto"/>
            <w:noWrap/>
            <w:vAlign w:val="center"/>
            <w:hideMark/>
          </w:tcPr>
          <w:p w14:paraId="1DF6DACA"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70%</w:t>
            </w:r>
          </w:p>
        </w:tc>
      </w:tr>
      <w:tr w:rsidR="000169D0" w:rsidRPr="00547558" w14:paraId="451CE59B" w14:textId="77777777" w:rsidTr="00DB5882">
        <w:trPr>
          <w:trHeight w:val="300"/>
        </w:trPr>
        <w:tc>
          <w:tcPr>
            <w:tcW w:w="2199" w:type="pct"/>
            <w:tcBorders>
              <w:top w:val="nil"/>
              <w:left w:val="nil"/>
              <w:bottom w:val="nil"/>
              <w:right w:val="nil"/>
            </w:tcBorders>
            <w:shd w:val="clear" w:color="auto" w:fill="auto"/>
            <w:noWrap/>
            <w:vAlign w:val="center"/>
            <w:hideMark/>
          </w:tcPr>
          <w:p w14:paraId="49B2C52F"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Solomon Islands</w:t>
            </w:r>
          </w:p>
        </w:tc>
        <w:tc>
          <w:tcPr>
            <w:tcW w:w="690" w:type="pct"/>
            <w:tcBorders>
              <w:top w:val="nil"/>
              <w:left w:val="nil"/>
              <w:bottom w:val="nil"/>
              <w:right w:val="nil"/>
            </w:tcBorders>
            <w:shd w:val="clear" w:color="auto" w:fill="auto"/>
            <w:noWrap/>
            <w:vAlign w:val="center"/>
            <w:hideMark/>
          </w:tcPr>
          <w:p w14:paraId="6A437922"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49.00%</w:t>
            </w:r>
          </w:p>
        </w:tc>
        <w:tc>
          <w:tcPr>
            <w:tcW w:w="711" w:type="pct"/>
            <w:tcBorders>
              <w:top w:val="nil"/>
              <w:left w:val="nil"/>
              <w:bottom w:val="nil"/>
              <w:right w:val="nil"/>
            </w:tcBorders>
            <w:shd w:val="clear" w:color="auto" w:fill="auto"/>
            <w:noWrap/>
            <w:vAlign w:val="center"/>
            <w:hideMark/>
          </w:tcPr>
          <w:p w14:paraId="398AFE1F"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70%</w:t>
            </w:r>
          </w:p>
        </w:tc>
        <w:tc>
          <w:tcPr>
            <w:tcW w:w="690" w:type="pct"/>
            <w:tcBorders>
              <w:top w:val="nil"/>
              <w:left w:val="nil"/>
              <w:bottom w:val="nil"/>
              <w:right w:val="nil"/>
            </w:tcBorders>
            <w:shd w:val="clear" w:color="auto" w:fill="auto"/>
            <w:noWrap/>
            <w:vAlign w:val="center"/>
            <w:hideMark/>
          </w:tcPr>
          <w:p w14:paraId="2443ACE7"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711" w:type="pct"/>
            <w:tcBorders>
              <w:top w:val="nil"/>
              <w:left w:val="nil"/>
              <w:bottom w:val="nil"/>
              <w:right w:val="nil"/>
            </w:tcBorders>
            <w:shd w:val="clear" w:color="auto" w:fill="auto"/>
            <w:noWrap/>
            <w:vAlign w:val="center"/>
            <w:hideMark/>
          </w:tcPr>
          <w:p w14:paraId="534CD1E3"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50%</w:t>
            </w:r>
          </w:p>
        </w:tc>
      </w:tr>
      <w:tr w:rsidR="000169D0" w:rsidRPr="00547558" w14:paraId="41E3E238" w14:textId="77777777" w:rsidTr="00DB5882">
        <w:trPr>
          <w:trHeight w:val="300"/>
        </w:trPr>
        <w:tc>
          <w:tcPr>
            <w:tcW w:w="2199" w:type="pct"/>
            <w:tcBorders>
              <w:top w:val="nil"/>
              <w:left w:val="nil"/>
              <w:bottom w:val="nil"/>
              <w:right w:val="nil"/>
            </w:tcBorders>
            <w:shd w:val="clear" w:color="auto" w:fill="auto"/>
            <w:noWrap/>
            <w:vAlign w:val="center"/>
            <w:hideMark/>
          </w:tcPr>
          <w:p w14:paraId="00A1339E"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Tajikistan</w:t>
            </w:r>
          </w:p>
        </w:tc>
        <w:tc>
          <w:tcPr>
            <w:tcW w:w="690" w:type="pct"/>
            <w:tcBorders>
              <w:top w:val="nil"/>
              <w:left w:val="nil"/>
              <w:bottom w:val="nil"/>
              <w:right w:val="nil"/>
            </w:tcBorders>
            <w:shd w:val="clear" w:color="auto" w:fill="auto"/>
            <w:noWrap/>
            <w:vAlign w:val="center"/>
            <w:hideMark/>
          </w:tcPr>
          <w:p w14:paraId="4345F2BD"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89.00%</w:t>
            </w:r>
          </w:p>
        </w:tc>
        <w:tc>
          <w:tcPr>
            <w:tcW w:w="711" w:type="pct"/>
            <w:tcBorders>
              <w:top w:val="nil"/>
              <w:left w:val="nil"/>
              <w:bottom w:val="nil"/>
              <w:right w:val="nil"/>
            </w:tcBorders>
            <w:shd w:val="clear" w:color="auto" w:fill="auto"/>
            <w:noWrap/>
            <w:vAlign w:val="center"/>
            <w:hideMark/>
          </w:tcPr>
          <w:p w14:paraId="6D7E1B4B"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98%</w:t>
            </w:r>
          </w:p>
        </w:tc>
        <w:tc>
          <w:tcPr>
            <w:tcW w:w="690" w:type="pct"/>
            <w:tcBorders>
              <w:top w:val="nil"/>
              <w:left w:val="nil"/>
              <w:bottom w:val="nil"/>
              <w:right w:val="nil"/>
            </w:tcBorders>
            <w:shd w:val="clear" w:color="auto" w:fill="auto"/>
            <w:noWrap/>
            <w:vAlign w:val="center"/>
            <w:hideMark/>
          </w:tcPr>
          <w:p w14:paraId="19EA015D"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97%</w:t>
            </w:r>
          </w:p>
        </w:tc>
        <w:tc>
          <w:tcPr>
            <w:tcW w:w="711" w:type="pct"/>
            <w:tcBorders>
              <w:top w:val="nil"/>
              <w:left w:val="nil"/>
              <w:bottom w:val="nil"/>
              <w:right w:val="nil"/>
            </w:tcBorders>
            <w:shd w:val="clear" w:color="auto" w:fill="auto"/>
            <w:noWrap/>
            <w:vAlign w:val="center"/>
            <w:hideMark/>
          </w:tcPr>
          <w:p w14:paraId="4142FCAA"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97%</w:t>
            </w:r>
          </w:p>
        </w:tc>
      </w:tr>
      <w:tr w:rsidR="000169D0" w:rsidRPr="00547558" w14:paraId="2B137398" w14:textId="77777777" w:rsidTr="00DB5882">
        <w:trPr>
          <w:trHeight w:val="300"/>
        </w:trPr>
        <w:tc>
          <w:tcPr>
            <w:tcW w:w="2199" w:type="pct"/>
            <w:tcBorders>
              <w:top w:val="nil"/>
              <w:left w:val="nil"/>
              <w:bottom w:val="nil"/>
              <w:right w:val="nil"/>
            </w:tcBorders>
            <w:shd w:val="clear" w:color="auto" w:fill="auto"/>
            <w:noWrap/>
            <w:vAlign w:val="center"/>
            <w:hideMark/>
          </w:tcPr>
          <w:p w14:paraId="5E6A5DBA"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Thailand</w:t>
            </w:r>
          </w:p>
        </w:tc>
        <w:tc>
          <w:tcPr>
            <w:tcW w:w="690" w:type="pct"/>
            <w:tcBorders>
              <w:top w:val="nil"/>
              <w:left w:val="nil"/>
              <w:bottom w:val="nil"/>
              <w:right w:val="nil"/>
            </w:tcBorders>
            <w:shd w:val="clear" w:color="auto" w:fill="auto"/>
            <w:noWrap/>
            <w:vAlign w:val="center"/>
            <w:hideMark/>
          </w:tcPr>
          <w:p w14:paraId="319A8B2D"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98.00%</w:t>
            </w:r>
          </w:p>
        </w:tc>
        <w:tc>
          <w:tcPr>
            <w:tcW w:w="711" w:type="pct"/>
            <w:tcBorders>
              <w:top w:val="nil"/>
              <w:left w:val="nil"/>
              <w:bottom w:val="nil"/>
              <w:right w:val="nil"/>
            </w:tcBorders>
            <w:shd w:val="clear" w:color="auto" w:fill="auto"/>
            <w:noWrap/>
            <w:vAlign w:val="center"/>
            <w:hideMark/>
          </w:tcPr>
          <w:p w14:paraId="10DA18B0"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690" w:type="pct"/>
            <w:tcBorders>
              <w:top w:val="nil"/>
              <w:left w:val="nil"/>
              <w:bottom w:val="nil"/>
              <w:right w:val="nil"/>
            </w:tcBorders>
            <w:shd w:val="clear" w:color="auto" w:fill="auto"/>
            <w:noWrap/>
            <w:vAlign w:val="center"/>
            <w:hideMark/>
          </w:tcPr>
          <w:p w14:paraId="19F1DB87"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98.00%</w:t>
            </w:r>
          </w:p>
        </w:tc>
        <w:tc>
          <w:tcPr>
            <w:tcW w:w="711" w:type="pct"/>
            <w:tcBorders>
              <w:top w:val="nil"/>
              <w:left w:val="nil"/>
              <w:bottom w:val="nil"/>
              <w:right w:val="nil"/>
            </w:tcBorders>
            <w:shd w:val="clear" w:color="auto" w:fill="auto"/>
            <w:noWrap/>
            <w:vAlign w:val="center"/>
            <w:hideMark/>
          </w:tcPr>
          <w:p w14:paraId="6E7F775F"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r>
      <w:tr w:rsidR="000169D0" w:rsidRPr="00547558" w14:paraId="469C209F" w14:textId="77777777" w:rsidTr="00DB5882">
        <w:trPr>
          <w:trHeight w:val="300"/>
        </w:trPr>
        <w:tc>
          <w:tcPr>
            <w:tcW w:w="2199" w:type="pct"/>
            <w:tcBorders>
              <w:top w:val="nil"/>
              <w:left w:val="nil"/>
              <w:bottom w:val="nil"/>
              <w:right w:val="nil"/>
            </w:tcBorders>
            <w:shd w:val="clear" w:color="auto" w:fill="auto"/>
            <w:noWrap/>
            <w:vAlign w:val="center"/>
            <w:hideMark/>
          </w:tcPr>
          <w:p w14:paraId="24466044"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Timor-Leste</w:t>
            </w:r>
          </w:p>
        </w:tc>
        <w:tc>
          <w:tcPr>
            <w:tcW w:w="690" w:type="pct"/>
            <w:tcBorders>
              <w:top w:val="nil"/>
              <w:left w:val="nil"/>
              <w:bottom w:val="nil"/>
              <w:right w:val="nil"/>
            </w:tcBorders>
            <w:shd w:val="clear" w:color="auto" w:fill="auto"/>
            <w:noWrap/>
            <w:vAlign w:val="center"/>
            <w:hideMark/>
          </w:tcPr>
          <w:p w14:paraId="3AE7E692"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711" w:type="pct"/>
            <w:tcBorders>
              <w:top w:val="nil"/>
              <w:left w:val="nil"/>
              <w:bottom w:val="nil"/>
              <w:right w:val="nil"/>
            </w:tcBorders>
            <w:shd w:val="clear" w:color="auto" w:fill="auto"/>
            <w:noWrap/>
            <w:vAlign w:val="center"/>
            <w:hideMark/>
          </w:tcPr>
          <w:p w14:paraId="6D854F05"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690" w:type="pct"/>
            <w:tcBorders>
              <w:top w:val="nil"/>
              <w:left w:val="nil"/>
              <w:bottom w:val="nil"/>
              <w:right w:val="nil"/>
            </w:tcBorders>
            <w:shd w:val="clear" w:color="auto" w:fill="auto"/>
            <w:noWrap/>
            <w:vAlign w:val="center"/>
            <w:hideMark/>
          </w:tcPr>
          <w:p w14:paraId="2E3566CF"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711" w:type="pct"/>
            <w:tcBorders>
              <w:top w:val="nil"/>
              <w:left w:val="nil"/>
              <w:bottom w:val="nil"/>
              <w:right w:val="nil"/>
            </w:tcBorders>
            <w:shd w:val="clear" w:color="auto" w:fill="auto"/>
            <w:noWrap/>
            <w:vAlign w:val="center"/>
            <w:hideMark/>
          </w:tcPr>
          <w:p w14:paraId="51B5CD91"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r>
      <w:tr w:rsidR="000169D0" w:rsidRPr="00547558" w14:paraId="19916B91" w14:textId="77777777" w:rsidTr="00DB5882">
        <w:trPr>
          <w:trHeight w:val="300"/>
        </w:trPr>
        <w:tc>
          <w:tcPr>
            <w:tcW w:w="2199" w:type="pct"/>
            <w:tcBorders>
              <w:top w:val="nil"/>
              <w:left w:val="nil"/>
              <w:bottom w:val="nil"/>
              <w:right w:val="nil"/>
            </w:tcBorders>
            <w:shd w:val="clear" w:color="auto" w:fill="auto"/>
            <w:noWrap/>
            <w:vAlign w:val="center"/>
            <w:hideMark/>
          </w:tcPr>
          <w:p w14:paraId="6E9C51A5"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Tonga</w:t>
            </w:r>
          </w:p>
        </w:tc>
        <w:tc>
          <w:tcPr>
            <w:tcW w:w="690" w:type="pct"/>
            <w:tcBorders>
              <w:top w:val="nil"/>
              <w:left w:val="nil"/>
              <w:bottom w:val="nil"/>
              <w:right w:val="nil"/>
            </w:tcBorders>
            <w:shd w:val="clear" w:color="auto" w:fill="auto"/>
            <w:noWrap/>
            <w:vAlign w:val="center"/>
            <w:hideMark/>
          </w:tcPr>
          <w:p w14:paraId="7DF517A1"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711" w:type="pct"/>
            <w:tcBorders>
              <w:top w:val="nil"/>
              <w:left w:val="nil"/>
              <w:bottom w:val="nil"/>
              <w:right w:val="nil"/>
            </w:tcBorders>
            <w:shd w:val="clear" w:color="auto" w:fill="auto"/>
            <w:noWrap/>
            <w:vAlign w:val="center"/>
            <w:hideMark/>
          </w:tcPr>
          <w:p w14:paraId="3E9882E2"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95%</w:t>
            </w:r>
          </w:p>
        </w:tc>
        <w:tc>
          <w:tcPr>
            <w:tcW w:w="690" w:type="pct"/>
            <w:tcBorders>
              <w:top w:val="nil"/>
              <w:left w:val="nil"/>
              <w:bottom w:val="nil"/>
              <w:right w:val="nil"/>
            </w:tcBorders>
            <w:shd w:val="clear" w:color="auto" w:fill="auto"/>
            <w:noWrap/>
            <w:vAlign w:val="center"/>
            <w:hideMark/>
          </w:tcPr>
          <w:p w14:paraId="7BE1FAA1"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711" w:type="pct"/>
            <w:tcBorders>
              <w:top w:val="nil"/>
              <w:left w:val="nil"/>
              <w:bottom w:val="nil"/>
              <w:right w:val="nil"/>
            </w:tcBorders>
            <w:shd w:val="clear" w:color="auto" w:fill="auto"/>
            <w:noWrap/>
            <w:vAlign w:val="center"/>
            <w:hideMark/>
          </w:tcPr>
          <w:p w14:paraId="2758ED39"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80%</w:t>
            </w:r>
          </w:p>
        </w:tc>
      </w:tr>
      <w:tr w:rsidR="000169D0" w:rsidRPr="00547558" w14:paraId="4A9E360D" w14:textId="77777777" w:rsidTr="00DB5882">
        <w:trPr>
          <w:trHeight w:val="300"/>
        </w:trPr>
        <w:tc>
          <w:tcPr>
            <w:tcW w:w="2199" w:type="pct"/>
            <w:tcBorders>
              <w:top w:val="nil"/>
              <w:left w:val="nil"/>
              <w:bottom w:val="nil"/>
              <w:right w:val="nil"/>
            </w:tcBorders>
            <w:shd w:val="clear" w:color="auto" w:fill="auto"/>
            <w:noWrap/>
            <w:vAlign w:val="center"/>
            <w:hideMark/>
          </w:tcPr>
          <w:p w14:paraId="7AD85491"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Turkey</w:t>
            </w:r>
          </w:p>
        </w:tc>
        <w:tc>
          <w:tcPr>
            <w:tcW w:w="690" w:type="pct"/>
            <w:tcBorders>
              <w:top w:val="nil"/>
              <w:left w:val="nil"/>
              <w:bottom w:val="nil"/>
              <w:right w:val="nil"/>
            </w:tcBorders>
            <w:shd w:val="clear" w:color="auto" w:fill="auto"/>
            <w:noWrap/>
            <w:vAlign w:val="center"/>
            <w:hideMark/>
          </w:tcPr>
          <w:p w14:paraId="58313609"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711" w:type="pct"/>
            <w:tcBorders>
              <w:top w:val="nil"/>
              <w:left w:val="nil"/>
              <w:bottom w:val="nil"/>
              <w:right w:val="nil"/>
            </w:tcBorders>
            <w:shd w:val="clear" w:color="auto" w:fill="auto"/>
            <w:noWrap/>
            <w:vAlign w:val="center"/>
            <w:hideMark/>
          </w:tcPr>
          <w:p w14:paraId="72F2DEBE"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690" w:type="pct"/>
            <w:tcBorders>
              <w:top w:val="nil"/>
              <w:left w:val="nil"/>
              <w:bottom w:val="nil"/>
              <w:right w:val="nil"/>
            </w:tcBorders>
            <w:shd w:val="clear" w:color="auto" w:fill="auto"/>
            <w:noWrap/>
            <w:vAlign w:val="center"/>
            <w:hideMark/>
          </w:tcPr>
          <w:p w14:paraId="6A58194E"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711" w:type="pct"/>
            <w:tcBorders>
              <w:top w:val="nil"/>
              <w:left w:val="nil"/>
              <w:bottom w:val="nil"/>
              <w:right w:val="nil"/>
            </w:tcBorders>
            <w:shd w:val="clear" w:color="auto" w:fill="auto"/>
            <w:noWrap/>
            <w:vAlign w:val="center"/>
            <w:hideMark/>
          </w:tcPr>
          <w:p w14:paraId="50CFAFF5"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r>
      <w:tr w:rsidR="000169D0" w:rsidRPr="00547558" w14:paraId="064E6DE0" w14:textId="77777777" w:rsidTr="00DB5882">
        <w:trPr>
          <w:trHeight w:val="300"/>
        </w:trPr>
        <w:tc>
          <w:tcPr>
            <w:tcW w:w="2199" w:type="pct"/>
            <w:tcBorders>
              <w:top w:val="nil"/>
              <w:left w:val="nil"/>
              <w:bottom w:val="nil"/>
              <w:right w:val="nil"/>
            </w:tcBorders>
            <w:shd w:val="clear" w:color="auto" w:fill="auto"/>
            <w:noWrap/>
            <w:vAlign w:val="center"/>
            <w:hideMark/>
          </w:tcPr>
          <w:p w14:paraId="328C67B7"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United States of America</w:t>
            </w:r>
          </w:p>
        </w:tc>
        <w:tc>
          <w:tcPr>
            <w:tcW w:w="690" w:type="pct"/>
            <w:tcBorders>
              <w:top w:val="nil"/>
              <w:left w:val="nil"/>
              <w:bottom w:val="nil"/>
              <w:right w:val="nil"/>
            </w:tcBorders>
            <w:shd w:val="clear" w:color="auto" w:fill="auto"/>
            <w:noWrap/>
            <w:vAlign w:val="center"/>
            <w:hideMark/>
          </w:tcPr>
          <w:p w14:paraId="4F73ACE6"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711" w:type="pct"/>
            <w:tcBorders>
              <w:top w:val="nil"/>
              <w:left w:val="nil"/>
              <w:bottom w:val="nil"/>
              <w:right w:val="nil"/>
            </w:tcBorders>
            <w:shd w:val="clear" w:color="auto" w:fill="auto"/>
            <w:noWrap/>
            <w:vAlign w:val="center"/>
            <w:hideMark/>
          </w:tcPr>
          <w:p w14:paraId="23BCD018"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690" w:type="pct"/>
            <w:tcBorders>
              <w:top w:val="nil"/>
              <w:left w:val="nil"/>
              <w:bottom w:val="nil"/>
              <w:right w:val="nil"/>
            </w:tcBorders>
            <w:shd w:val="clear" w:color="auto" w:fill="auto"/>
            <w:noWrap/>
            <w:vAlign w:val="center"/>
            <w:hideMark/>
          </w:tcPr>
          <w:p w14:paraId="1D87E8B6"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711" w:type="pct"/>
            <w:tcBorders>
              <w:top w:val="nil"/>
              <w:left w:val="nil"/>
              <w:bottom w:val="nil"/>
              <w:right w:val="nil"/>
            </w:tcBorders>
            <w:shd w:val="clear" w:color="auto" w:fill="auto"/>
            <w:noWrap/>
            <w:vAlign w:val="center"/>
            <w:hideMark/>
          </w:tcPr>
          <w:p w14:paraId="01F7463E"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r>
      <w:tr w:rsidR="000169D0" w:rsidRPr="00547558" w14:paraId="3450DF74" w14:textId="77777777" w:rsidTr="00DB5882">
        <w:trPr>
          <w:trHeight w:val="300"/>
        </w:trPr>
        <w:tc>
          <w:tcPr>
            <w:tcW w:w="2199" w:type="pct"/>
            <w:tcBorders>
              <w:top w:val="nil"/>
              <w:left w:val="nil"/>
              <w:bottom w:val="single" w:sz="4" w:space="0" w:color="auto"/>
              <w:right w:val="nil"/>
            </w:tcBorders>
            <w:shd w:val="clear" w:color="auto" w:fill="auto"/>
            <w:noWrap/>
            <w:vAlign w:val="center"/>
            <w:hideMark/>
          </w:tcPr>
          <w:p w14:paraId="09D9EA72"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Viet Nam</w:t>
            </w:r>
          </w:p>
        </w:tc>
        <w:tc>
          <w:tcPr>
            <w:tcW w:w="690" w:type="pct"/>
            <w:tcBorders>
              <w:top w:val="nil"/>
              <w:left w:val="nil"/>
              <w:bottom w:val="single" w:sz="4" w:space="0" w:color="auto"/>
              <w:right w:val="nil"/>
            </w:tcBorders>
            <w:shd w:val="clear" w:color="auto" w:fill="auto"/>
            <w:noWrap/>
            <w:vAlign w:val="center"/>
            <w:hideMark/>
          </w:tcPr>
          <w:p w14:paraId="0803C723"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711" w:type="pct"/>
            <w:tcBorders>
              <w:top w:val="nil"/>
              <w:left w:val="nil"/>
              <w:bottom w:val="single" w:sz="4" w:space="0" w:color="auto"/>
              <w:right w:val="nil"/>
            </w:tcBorders>
            <w:shd w:val="clear" w:color="auto" w:fill="auto"/>
            <w:noWrap/>
            <w:vAlign w:val="center"/>
            <w:hideMark/>
          </w:tcPr>
          <w:p w14:paraId="13FB48FC"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690" w:type="pct"/>
            <w:tcBorders>
              <w:top w:val="nil"/>
              <w:left w:val="nil"/>
              <w:bottom w:val="single" w:sz="4" w:space="0" w:color="auto"/>
              <w:right w:val="nil"/>
            </w:tcBorders>
            <w:shd w:val="clear" w:color="auto" w:fill="auto"/>
            <w:noWrap/>
            <w:vAlign w:val="center"/>
            <w:hideMark/>
          </w:tcPr>
          <w:p w14:paraId="2A2BB21F"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711" w:type="pct"/>
            <w:tcBorders>
              <w:top w:val="nil"/>
              <w:left w:val="nil"/>
              <w:bottom w:val="single" w:sz="4" w:space="0" w:color="auto"/>
              <w:right w:val="nil"/>
            </w:tcBorders>
            <w:shd w:val="clear" w:color="auto" w:fill="auto"/>
            <w:noWrap/>
            <w:vAlign w:val="center"/>
            <w:hideMark/>
          </w:tcPr>
          <w:p w14:paraId="695D1DE6"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r>
      <w:tr w:rsidR="000169D0" w:rsidRPr="00547558" w14:paraId="03CF37FE" w14:textId="77777777" w:rsidTr="00DB5882">
        <w:trPr>
          <w:trHeight w:val="300"/>
        </w:trPr>
        <w:tc>
          <w:tcPr>
            <w:tcW w:w="2199" w:type="pct"/>
            <w:tcBorders>
              <w:top w:val="nil"/>
              <w:left w:val="nil"/>
              <w:bottom w:val="single" w:sz="4" w:space="0" w:color="auto"/>
              <w:right w:val="nil"/>
            </w:tcBorders>
            <w:shd w:val="clear" w:color="auto" w:fill="auto"/>
            <w:noWrap/>
            <w:vAlign w:val="center"/>
            <w:hideMark/>
          </w:tcPr>
          <w:p w14:paraId="1D992DAC" w14:textId="77777777" w:rsidR="000169D0" w:rsidRPr="00547558" w:rsidRDefault="000169D0" w:rsidP="000169D0">
            <w:pPr>
              <w:spacing w:after="0" w:line="240" w:lineRule="auto"/>
              <w:jc w:val="left"/>
              <w:rPr>
                <w:rFonts w:eastAsia="Times New Roman" w:cs="Times New Roman"/>
                <w:b/>
                <w:color w:val="000000"/>
                <w:sz w:val="18"/>
                <w:szCs w:val="18"/>
                <w:lang w:val="en-US"/>
              </w:rPr>
            </w:pPr>
            <w:r w:rsidRPr="00547558">
              <w:rPr>
                <w:rFonts w:eastAsia="Times New Roman" w:cs="Times New Roman"/>
                <w:b/>
                <w:color w:val="000000"/>
                <w:sz w:val="18"/>
                <w:szCs w:val="18"/>
                <w:lang w:val="en-US"/>
              </w:rPr>
              <w:t>Total responses</w:t>
            </w:r>
          </w:p>
        </w:tc>
        <w:tc>
          <w:tcPr>
            <w:tcW w:w="690" w:type="pct"/>
            <w:tcBorders>
              <w:top w:val="nil"/>
              <w:left w:val="nil"/>
              <w:bottom w:val="single" w:sz="4" w:space="0" w:color="auto"/>
              <w:right w:val="nil"/>
            </w:tcBorders>
            <w:shd w:val="clear" w:color="auto" w:fill="auto"/>
            <w:noWrap/>
            <w:vAlign w:val="center"/>
            <w:hideMark/>
          </w:tcPr>
          <w:p w14:paraId="1879F2BC" w14:textId="77777777" w:rsidR="000169D0" w:rsidRPr="00547558" w:rsidRDefault="000169D0" w:rsidP="000169D0">
            <w:pPr>
              <w:spacing w:after="0" w:line="240" w:lineRule="auto"/>
              <w:jc w:val="center"/>
              <w:rPr>
                <w:rFonts w:eastAsia="Times New Roman" w:cs="Times New Roman"/>
                <w:b/>
                <w:color w:val="000000"/>
                <w:sz w:val="18"/>
                <w:szCs w:val="18"/>
                <w:lang w:val="en-US"/>
              </w:rPr>
            </w:pPr>
            <w:r w:rsidRPr="00547558">
              <w:rPr>
                <w:rFonts w:eastAsia="Times New Roman" w:cs="Times New Roman"/>
                <w:b/>
                <w:color w:val="000000"/>
                <w:sz w:val="18"/>
                <w:szCs w:val="18"/>
                <w:lang w:val="en-US"/>
              </w:rPr>
              <w:t>28</w:t>
            </w:r>
          </w:p>
        </w:tc>
        <w:tc>
          <w:tcPr>
            <w:tcW w:w="711" w:type="pct"/>
            <w:tcBorders>
              <w:top w:val="nil"/>
              <w:left w:val="nil"/>
              <w:bottom w:val="single" w:sz="4" w:space="0" w:color="auto"/>
              <w:right w:val="nil"/>
            </w:tcBorders>
            <w:shd w:val="clear" w:color="auto" w:fill="auto"/>
            <w:noWrap/>
            <w:vAlign w:val="center"/>
            <w:hideMark/>
          </w:tcPr>
          <w:p w14:paraId="1961C235" w14:textId="77777777" w:rsidR="000169D0" w:rsidRPr="00547558" w:rsidRDefault="000169D0" w:rsidP="000169D0">
            <w:pPr>
              <w:spacing w:after="0" w:line="240" w:lineRule="auto"/>
              <w:jc w:val="center"/>
              <w:rPr>
                <w:rFonts w:eastAsia="Times New Roman" w:cs="Times New Roman"/>
                <w:b/>
                <w:color w:val="000000"/>
                <w:sz w:val="18"/>
                <w:szCs w:val="18"/>
                <w:lang w:val="en-US"/>
              </w:rPr>
            </w:pPr>
            <w:r w:rsidRPr="00547558">
              <w:rPr>
                <w:rFonts w:eastAsia="Times New Roman" w:cs="Times New Roman"/>
                <w:b/>
                <w:color w:val="000000"/>
                <w:sz w:val="18"/>
                <w:szCs w:val="18"/>
                <w:lang w:val="en-US"/>
              </w:rPr>
              <w:t>25</w:t>
            </w:r>
          </w:p>
        </w:tc>
        <w:tc>
          <w:tcPr>
            <w:tcW w:w="690" w:type="pct"/>
            <w:tcBorders>
              <w:top w:val="nil"/>
              <w:left w:val="nil"/>
              <w:bottom w:val="single" w:sz="4" w:space="0" w:color="auto"/>
              <w:right w:val="nil"/>
            </w:tcBorders>
            <w:shd w:val="clear" w:color="auto" w:fill="auto"/>
            <w:noWrap/>
            <w:vAlign w:val="center"/>
            <w:hideMark/>
          </w:tcPr>
          <w:p w14:paraId="56642FAA" w14:textId="77777777" w:rsidR="000169D0" w:rsidRPr="00547558" w:rsidRDefault="000169D0" w:rsidP="000169D0">
            <w:pPr>
              <w:spacing w:after="0" w:line="240" w:lineRule="auto"/>
              <w:jc w:val="center"/>
              <w:rPr>
                <w:rFonts w:eastAsia="Times New Roman" w:cs="Times New Roman"/>
                <w:b/>
                <w:color w:val="000000"/>
                <w:sz w:val="18"/>
                <w:szCs w:val="18"/>
                <w:lang w:val="en-US"/>
              </w:rPr>
            </w:pPr>
            <w:r w:rsidRPr="00547558">
              <w:rPr>
                <w:rFonts w:eastAsia="Times New Roman" w:cs="Times New Roman"/>
                <w:b/>
                <w:color w:val="000000"/>
                <w:sz w:val="18"/>
                <w:szCs w:val="18"/>
                <w:lang w:val="en-US"/>
              </w:rPr>
              <w:t>26</w:t>
            </w:r>
          </w:p>
        </w:tc>
        <w:tc>
          <w:tcPr>
            <w:tcW w:w="711" w:type="pct"/>
            <w:tcBorders>
              <w:top w:val="nil"/>
              <w:left w:val="nil"/>
              <w:bottom w:val="single" w:sz="4" w:space="0" w:color="auto"/>
              <w:right w:val="nil"/>
            </w:tcBorders>
            <w:shd w:val="clear" w:color="auto" w:fill="auto"/>
            <w:noWrap/>
            <w:vAlign w:val="center"/>
            <w:hideMark/>
          </w:tcPr>
          <w:p w14:paraId="5C856060" w14:textId="77777777" w:rsidR="000169D0" w:rsidRPr="00547558" w:rsidRDefault="000169D0" w:rsidP="000169D0">
            <w:pPr>
              <w:spacing w:after="0" w:line="240" w:lineRule="auto"/>
              <w:jc w:val="center"/>
              <w:rPr>
                <w:rFonts w:eastAsia="Times New Roman" w:cs="Times New Roman"/>
                <w:b/>
                <w:color w:val="000000"/>
                <w:sz w:val="18"/>
                <w:szCs w:val="18"/>
                <w:lang w:val="en-US"/>
              </w:rPr>
            </w:pPr>
            <w:r w:rsidRPr="00547558">
              <w:rPr>
                <w:rFonts w:eastAsia="Times New Roman" w:cs="Times New Roman"/>
                <w:b/>
                <w:color w:val="000000"/>
                <w:sz w:val="18"/>
                <w:szCs w:val="18"/>
                <w:lang w:val="en-US"/>
              </w:rPr>
              <w:t>26</w:t>
            </w:r>
          </w:p>
        </w:tc>
      </w:tr>
    </w:tbl>
    <w:p w14:paraId="2097BC81" w14:textId="410CFD82" w:rsidR="000169D0" w:rsidRDefault="000169D0" w:rsidP="00D239A8">
      <w:pPr>
        <w:rPr>
          <w:lang w:val="en-GB" w:eastAsia="ja-JP"/>
        </w:rPr>
      </w:pPr>
    </w:p>
    <w:p w14:paraId="2A66329A" w14:textId="2DB017A3" w:rsidR="00CC2F45" w:rsidRDefault="00CC2F45" w:rsidP="00D239A8">
      <w:pPr>
        <w:rPr>
          <w:lang w:val="en-GB" w:eastAsia="ja-JP"/>
        </w:rPr>
      </w:pPr>
      <w:r>
        <w:rPr>
          <w:lang w:val="en-GB" w:eastAsia="ja-JP"/>
        </w:rPr>
        <w:t>Note: NR: No response; NTS: No target set; TA: Target achieved</w:t>
      </w:r>
    </w:p>
    <w:p w14:paraId="180A9B6B" w14:textId="77777777" w:rsidR="000169D0" w:rsidRDefault="000169D0">
      <w:pPr>
        <w:jc w:val="left"/>
        <w:rPr>
          <w:lang w:val="en-GB" w:eastAsia="ja-JP"/>
        </w:rPr>
      </w:pPr>
      <w:r>
        <w:rPr>
          <w:lang w:val="en-GB" w:eastAsia="ja-JP"/>
        </w:rPr>
        <w:br w:type="page"/>
      </w:r>
    </w:p>
    <w:p w14:paraId="0A80770C" w14:textId="77777777" w:rsidR="00BF356B" w:rsidRPr="00BF356B" w:rsidRDefault="00BF356B" w:rsidP="00BF356B">
      <w:pPr>
        <w:rPr>
          <w:lang w:val="en-GB" w:eastAsia="ja-JP"/>
        </w:rPr>
      </w:pPr>
    </w:p>
    <w:tbl>
      <w:tblPr>
        <w:tblW w:w="5000" w:type="pct"/>
        <w:tblLook w:val="04A0" w:firstRow="1" w:lastRow="0" w:firstColumn="1" w:lastColumn="0" w:noHBand="0" w:noVBand="1"/>
      </w:tblPr>
      <w:tblGrid>
        <w:gridCol w:w="6191"/>
        <w:gridCol w:w="2148"/>
        <w:gridCol w:w="2127"/>
      </w:tblGrid>
      <w:tr w:rsidR="000169D0" w:rsidRPr="00547558" w14:paraId="3FB230B5" w14:textId="77777777" w:rsidTr="00DB5882">
        <w:trPr>
          <w:trHeight w:val="300"/>
        </w:trPr>
        <w:tc>
          <w:tcPr>
            <w:tcW w:w="2958" w:type="pct"/>
            <w:tcBorders>
              <w:top w:val="single" w:sz="4" w:space="0" w:color="auto"/>
              <w:left w:val="nil"/>
              <w:bottom w:val="single" w:sz="4" w:space="0" w:color="auto"/>
              <w:right w:val="nil"/>
            </w:tcBorders>
            <w:shd w:val="clear" w:color="auto" w:fill="auto"/>
            <w:noWrap/>
            <w:vAlign w:val="center"/>
            <w:hideMark/>
          </w:tcPr>
          <w:p w14:paraId="0E8889B1"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Countries</w:t>
            </w:r>
          </w:p>
        </w:tc>
        <w:tc>
          <w:tcPr>
            <w:tcW w:w="1026" w:type="pct"/>
            <w:tcBorders>
              <w:top w:val="single" w:sz="4" w:space="0" w:color="auto"/>
              <w:left w:val="nil"/>
              <w:bottom w:val="single" w:sz="4" w:space="0" w:color="auto"/>
              <w:right w:val="nil"/>
            </w:tcBorders>
            <w:shd w:val="clear" w:color="auto" w:fill="auto"/>
            <w:noWrap/>
            <w:vAlign w:val="center"/>
            <w:hideMark/>
          </w:tcPr>
          <w:p w14:paraId="2716F20A"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Target 3A</w:t>
            </w:r>
          </w:p>
        </w:tc>
        <w:tc>
          <w:tcPr>
            <w:tcW w:w="1016" w:type="pct"/>
            <w:tcBorders>
              <w:top w:val="single" w:sz="4" w:space="0" w:color="auto"/>
              <w:left w:val="nil"/>
              <w:bottom w:val="single" w:sz="4" w:space="0" w:color="auto"/>
              <w:right w:val="nil"/>
            </w:tcBorders>
            <w:shd w:val="clear" w:color="auto" w:fill="auto"/>
            <w:noWrap/>
            <w:vAlign w:val="center"/>
            <w:hideMark/>
          </w:tcPr>
          <w:p w14:paraId="36503FF3"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Target 3B</w:t>
            </w:r>
          </w:p>
        </w:tc>
      </w:tr>
      <w:tr w:rsidR="000169D0" w:rsidRPr="00547558" w14:paraId="61AEFF6B" w14:textId="77777777" w:rsidTr="00DB5882">
        <w:trPr>
          <w:trHeight w:val="300"/>
        </w:trPr>
        <w:tc>
          <w:tcPr>
            <w:tcW w:w="2958" w:type="pct"/>
            <w:tcBorders>
              <w:top w:val="nil"/>
              <w:left w:val="nil"/>
              <w:bottom w:val="nil"/>
              <w:right w:val="nil"/>
            </w:tcBorders>
            <w:shd w:val="clear" w:color="auto" w:fill="auto"/>
            <w:noWrap/>
            <w:vAlign w:val="center"/>
            <w:hideMark/>
          </w:tcPr>
          <w:p w14:paraId="32036B05"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Armenia</w:t>
            </w:r>
          </w:p>
        </w:tc>
        <w:tc>
          <w:tcPr>
            <w:tcW w:w="1026" w:type="pct"/>
            <w:tcBorders>
              <w:top w:val="nil"/>
              <w:left w:val="nil"/>
              <w:bottom w:val="nil"/>
              <w:right w:val="nil"/>
            </w:tcBorders>
            <w:shd w:val="clear" w:color="auto" w:fill="auto"/>
            <w:noWrap/>
            <w:vAlign w:val="center"/>
            <w:hideMark/>
          </w:tcPr>
          <w:p w14:paraId="482D5B6F"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2024</w:t>
            </w:r>
          </w:p>
        </w:tc>
        <w:tc>
          <w:tcPr>
            <w:tcW w:w="1016" w:type="pct"/>
            <w:tcBorders>
              <w:top w:val="nil"/>
              <w:left w:val="nil"/>
              <w:bottom w:val="nil"/>
              <w:right w:val="nil"/>
            </w:tcBorders>
            <w:shd w:val="clear" w:color="auto" w:fill="auto"/>
            <w:noWrap/>
            <w:vAlign w:val="center"/>
            <w:hideMark/>
          </w:tcPr>
          <w:p w14:paraId="0F198925"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2024</w:t>
            </w:r>
          </w:p>
        </w:tc>
      </w:tr>
      <w:tr w:rsidR="000169D0" w:rsidRPr="00547558" w14:paraId="37F7946A" w14:textId="77777777" w:rsidTr="00DB5882">
        <w:trPr>
          <w:trHeight w:val="300"/>
        </w:trPr>
        <w:tc>
          <w:tcPr>
            <w:tcW w:w="2958" w:type="pct"/>
            <w:tcBorders>
              <w:top w:val="nil"/>
              <w:left w:val="nil"/>
              <w:bottom w:val="nil"/>
              <w:right w:val="nil"/>
            </w:tcBorders>
            <w:shd w:val="clear" w:color="auto" w:fill="auto"/>
            <w:noWrap/>
            <w:vAlign w:val="center"/>
            <w:hideMark/>
          </w:tcPr>
          <w:p w14:paraId="1189A7CE"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Australia</w:t>
            </w:r>
          </w:p>
        </w:tc>
        <w:tc>
          <w:tcPr>
            <w:tcW w:w="1026" w:type="pct"/>
            <w:tcBorders>
              <w:top w:val="nil"/>
              <w:left w:val="nil"/>
              <w:bottom w:val="nil"/>
              <w:right w:val="nil"/>
            </w:tcBorders>
            <w:shd w:val="clear" w:color="auto" w:fill="auto"/>
            <w:noWrap/>
            <w:vAlign w:val="center"/>
            <w:hideMark/>
          </w:tcPr>
          <w:p w14:paraId="68F74DF2"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c>
          <w:tcPr>
            <w:tcW w:w="1016" w:type="pct"/>
            <w:tcBorders>
              <w:top w:val="nil"/>
              <w:left w:val="nil"/>
              <w:bottom w:val="nil"/>
              <w:right w:val="nil"/>
            </w:tcBorders>
            <w:shd w:val="clear" w:color="auto" w:fill="auto"/>
            <w:noWrap/>
            <w:vAlign w:val="center"/>
            <w:hideMark/>
          </w:tcPr>
          <w:p w14:paraId="72761B05"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r>
      <w:tr w:rsidR="000169D0" w:rsidRPr="00547558" w14:paraId="27A3F78D" w14:textId="77777777" w:rsidTr="00DB5882">
        <w:trPr>
          <w:trHeight w:val="300"/>
        </w:trPr>
        <w:tc>
          <w:tcPr>
            <w:tcW w:w="2958" w:type="pct"/>
            <w:tcBorders>
              <w:top w:val="nil"/>
              <w:left w:val="nil"/>
              <w:bottom w:val="nil"/>
              <w:right w:val="nil"/>
            </w:tcBorders>
            <w:shd w:val="clear" w:color="auto" w:fill="auto"/>
            <w:noWrap/>
            <w:vAlign w:val="center"/>
            <w:hideMark/>
          </w:tcPr>
          <w:p w14:paraId="30057B41"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Azerbaijan</w:t>
            </w:r>
          </w:p>
        </w:tc>
        <w:tc>
          <w:tcPr>
            <w:tcW w:w="1026" w:type="pct"/>
            <w:tcBorders>
              <w:top w:val="nil"/>
              <w:left w:val="nil"/>
              <w:bottom w:val="nil"/>
              <w:right w:val="nil"/>
            </w:tcBorders>
            <w:shd w:val="clear" w:color="auto" w:fill="auto"/>
            <w:noWrap/>
            <w:vAlign w:val="center"/>
            <w:hideMark/>
          </w:tcPr>
          <w:p w14:paraId="5D5630CC"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1016" w:type="pct"/>
            <w:tcBorders>
              <w:top w:val="nil"/>
              <w:left w:val="nil"/>
              <w:bottom w:val="nil"/>
              <w:right w:val="nil"/>
            </w:tcBorders>
            <w:shd w:val="clear" w:color="auto" w:fill="auto"/>
            <w:noWrap/>
            <w:vAlign w:val="center"/>
            <w:hideMark/>
          </w:tcPr>
          <w:p w14:paraId="4E9AE730"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r>
      <w:tr w:rsidR="000169D0" w:rsidRPr="00547558" w14:paraId="7A553D02" w14:textId="77777777" w:rsidTr="00DB5882">
        <w:trPr>
          <w:trHeight w:val="300"/>
        </w:trPr>
        <w:tc>
          <w:tcPr>
            <w:tcW w:w="2958" w:type="pct"/>
            <w:tcBorders>
              <w:top w:val="nil"/>
              <w:left w:val="nil"/>
              <w:bottom w:val="nil"/>
              <w:right w:val="nil"/>
            </w:tcBorders>
            <w:shd w:val="clear" w:color="auto" w:fill="auto"/>
            <w:noWrap/>
            <w:vAlign w:val="center"/>
            <w:hideMark/>
          </w:tcPr>
          <w:p w14:paraId="585CB144"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Bangladesh</w:t>
            </w:r>
          </w:p>
        </w:tc>
        <w:tc>
          <w:tcPr>
            <w:tcW w:w="1026" w:type="pct"/>
            <w:tcBorders>
              <w:top w:val="nil"/>
              <w:left w:val="nil"/>
              <w:bottom w:val="nil"/>
              <w:right w:val="nil"/>
            </w:tcBorders>
            <w:shd w:val="clear" w:color="auto" w:fill="auto"/>
            <w:noWrap/>
            <w:vAlign w:val="center"/>
            <w:hideMark/>
          </w:tcPr>
          <w:p w14:paraId="77095DC2"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2021</w:t>
            </w:r>
          </w:p>
        </w:tc>
        <w:tc>
          <w:tcPr>
            <w:tcW w:w="1016" w:type="pct"/>
            <w:tcBorders>
              <w:top w:val="nil"/>
              <w:left w:val="nil"/>
              <w:bottom w:val="nil"/>
              <w:right w:val="nil"/>
            </w:tcBorders>
            <w:shd w:val="clear" w:color="auto" w:fill="auto"/>
            <w:noWrap/>
            <w:vAlign w:val="center"/>
            <w:hideMark/>
          </w:tcPr>
          <w:p w14:paraId="3D5ED66F"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2021</w:t>
            </w:r>
          </w:p>
        </w:tc>
      </w:tr>
      <w:tr w:rsidR="000169D0" w:rsidRPr="00547558" w14:paraId="106FA903" w14:textId="77777777" w:rsidTr="00DB5882">
        <w:trPr>
          <w:trHeight w:val="300"/>
        </w:trPr>
        <w:tc>
          <w:tcPr>
            <w:tcW w:w="2958" w:type="pct"/>
            <w:tcBorders>
              <w:top w:val="nil"/>
              <w:left w:val="nil"/>
              <w:bottom w:val="nil"/>
              <w:right w:val="nil"/>
            </w:tcBorders>
            <w:shd w:val="clear" w:color="auto" w:fill="auto"/>
            <w:noWrap/>
            <w:vAlign w:val="center"/>
            <w:hideMark/>
          </w:tcPr>
          <w:p w14:paraId="33126A04"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Bhutan</w:t>
            </w:r>
          </w:p>
        </w:tc>
        <w:tc>
          <w:tcPr>
            <w:tcW w:w="1026" w:type="pct"/>
            <w:tcBorders>
              <w:top w:val="nil"/>
              <w:left w:val="nil"/>
              <w:bottom w:val="nil"/>
              <w:right w:val="nil"/>
            </w:tcBorders>
            <w:shd w:val="clear" w:color="auto" w:fill="auto"/>
            <w:noWrap/>
            <w:vAlign w:val="center"/>
            <w:hideMark/>
          </w:tcPr>
          <w:p w14:paraId="6479F1B2"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2020</w:t>
            </w:r>
          </w:p>
        </w:tc>
        <w:tc>
          <w:tcPr>
            <w:tcW w:w="1016" w:type="pct"/>
            <w:tcBorders>
              <w:top w:val="nil"/>
              <w:left w:val="nil"/>
              <w:bottom w:val="nil"/>
              <w:right w:val="nil"/>
            </w:tcBorders>
            <w:shd w:val="clear" w:color="auto" w:fill="auto"/>
            <w:noWrap/>
            <w:vAlign w:val="center"/>
            <w:hideMark/>
          </w:tcPr>
          <w:p w14:paraId="353A1620"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2022</w:t>
            </w:r>
          </w:p>
        </w:tc>
      </w:tr>
      <w:tr w:rsidR="000169D0" w:rsidRPr="00547558" w14:paraId="331BE528" w14:textId="77777777" w:rsidTr="00DB5882">
        <w:trPr>
          <w:trHeight w:val="300"/>
        </w:trPr>
        <w:tc>
          <w:tcPr>
            <w:tcW w:w="2958" w:type="pct"/>
            <w:tcBorders>
              <w:top w:val="nil"/>
              <w:left w:val="nil"/>
              <w:bottom w:val="nil"/>
              <w:right w:val="nil"/>
            </w:tcBorders>
            <w:shd w:val="clear" w:color="auto" w:fill="auto"/>
            <w:noWrap/>
            <w:vAlign w:val="center"/>
            <w:hideMark/>
          </w:tcPr>
          <w:p w14:paraId="26B39456"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Cambodia</w:t>
            </w:r>
          </w:p>
        </w:tc>
        <w:tc>
          <w:tcPr>
            <w:tcW w:w="1026" w:type="pct"/>
            <w:tcBorders>
              <w:top w:val="nil"/>
              <w:left w:val="nil"/>
              <w:bottom w:val="nil"/>
              <w:right w:val="nil"/>
            </w:tcBorders>
            <w:shd w:val="clear" w:color="auto" w:fill="auto"/>
            <w:noWrap/>
            <w:vAlign w:val="center"/>
            <w:hideMark/>
          </w:tcPr>
          <w:p w14:paraId="524E5C37"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2024</w:t>
            </w:r>
          </w:p>
        </w:tc>
        <w:tc>
          <w:tcPr>
            <w:tcW w:w="1016" w:type="pct"/>
            <w:tcBorders>
              <w:top w:val="nil"/>
              <w:left w:val="nil"/>
              <w:bottom w:val="nil"/>
              <w:right w:val="nil"/>
            </w:tcBorders>
            <w:shd w:val="clear" w:color="auto" w:fill="auto"/>
            <w:noWrap/>
            <w:vAlign w:val="center"/>
            <w:hideMark/>
          </w:tcPr>
          <w:p w14:paraId="233493EE"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2024</w:t>
            </w:r>
          </w:p>
        </w:tc>
      </w:tr>
      <w:tr w:rsidR="000169D0" w:rsidRPr="00547558" w14:paraId="3E66674E" w14:textId="77777777" w:rsidTr="00DB5882">
        <w:trPr>
          <w:trHeight w:val="300"/>
        </w:trPr>
        <w:tc>
          <w:tcPr>
            <w:tcW w:w="2958" w:type="pct"/>
            <w:tcBorders>
              <w:top w:val="nil"/>
              <w:left w:val="nil"/>
              <w:bottom w:val="nil"/>
              <w:right w:val="nil"/>
            </w:tcBorders>
            <w:shd w:val="clear" w:color="auto" w:fill="auto"/>
            <w:noWrap/>
            <w:vAlign w:val="center"/>
            <w:hideMark/>
          </w:tcPr>
          <w:p w14:paraId="50330540"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Cook Islands</w:t>
            </w:r>
          </w:p>
        </w:tc>
        <w:tc>
          <w:tcPr>
            <w:tcW w:w="1026" w:type="pct"/>
            <w:tcBorders>
              <w:top w:val="nil"/>
              <w:left w:val="nil"/>
              <w:bottom w:val="nil"/>
              <w:right w:val="nil"/>
            </w:tcBorders>
            <w:shd w:val="clear" w:color="auto" w:fill="auto"/>
            <w:noWrap/>
            <w:vAlign w:val="center"/>
            <w:hideMark/>
          </w:tcPr>
          <w:p w14:paraId="505D3A4C"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c>
          <w:tcPr>
            <w:tcW w:w="1016" w:type="pct"/>
            <w:tcBorders>
              <w:top w:val="nil"/>
              <w:left w:val="nil"/>
              <w:bottom w:val="nil"/>
              <w:right w:val="nil"/>
            </w:tcBorders>
            <w:shd w:val="clear" w:color="auto" w:fill="auto"/>
            <w:noWrap/>
            <w:vAlign w:val="center"/>
            <w:hideMark/>
          </w:tcPr>
          <w:p w14:paraId="23924B7B"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r>
      <w:tr w:rsidR="000169D0" w:rsidRPr="00547558" w14:paraId="7428FC4C" w14:textId="77777777" w:rsidTr="00DB5882">
        <w:trPr>
          <w:trHeight w:val="300"/>
        </w:trPr>
        <w:tc>
          <w:tcPr>
            <w:tcW w:w="2958" w:type="pct"/>
            <w:tcBorders>
              <w:top w:val="nil"/>
              <w:left w:val="nil"/>
              <w:bottom w:val="nil"/>
              <w:right w:val="nil"/>
            </w:tcBorders>
            <w:shd w:val="clear" w:color="auto" w:fill="auto"/>
            <w:noWrap/>
            <w:vAlign w:val="center"/>
            <w:hideMark/>
          </w:tcPr>
          <w:p w14:paraId="7995E8F5"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Fiji</w:t>
            </w:r>
          </w:p>
        </w:tc>
        <w:tc>
          <w:tcPr>
            <w:tcW w:w="1026" w:type="pct"/>
            <w:tcBorders>
              <w:top w:val="nil"/>
              <w:left w:val="nil"/>
              <w:bottom w:val="nil"/>
              <w:right w:val="nil"/>
            </w:tcBorders>
            <w:shd w:val="clear" w:color="auto" w:fill="auto"/>
            <w:noWrap/>
            <w:vAlign w:val="center"/>
            <w:hideMark/>
          </w:tcPr>
          <w:p w14:paraId="0717061A"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c>
          <w:tcPr>
            <w:tcW w:w="1016" w:type="pct"/>
            <w:tcBorders>
              <w:top w:val="nil"/>
              <w:left w:val="nil"/>
              <w:bottom w:val="nil"/>
              <w:right w:val="nil"/>
            </w:tcBorders>
            <w:shd w:val="clear" w:color="auto" w:fill="auto"/>
            <w:noWrap/>
            <w:vAlign w:val="center"/>
            <w:hideMark/>
          </w:tcPr>
          <w:p w14:paraId="1951DA1B"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2016</w:t>
            </w:r>
          </w:p>
        </w:tc>
      </w:tr>
      <w:tr w:rsidR="000169D0" w:rsidRPr="00547558" w14:paraId="5117BF6E" w14:textId="77777777" w:rsidTr="00DB5882">
        <w:trPr>
          <w:trHeight w:val="300"/>
        </w:trPr>
        <w:tc>
          <w:tcPr>
            <w:tcW w:w="2958" w:type="pct"/>
            <w:tcBorders>
              <w:top w:val="nil"/>
              <w:left w:val="nil"/>
              <w:bottom w:val="nil"/>
              <w:right w:val="nil"/>
            </w:tcBorders>
            <w:shd w:val="clear" w:color="auto" w:fill="auto"/>
            <w:noWrap/>
            <w:vAlign w:val="center"/>
            <w:hideMark/>
          </w:tcPr>
          <w:p w14:paraId="6363DC2E"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Hong Kong, China</w:t>
            </w:r>
          </w:p>
        </w:tc>
        <w:tc>
          <w:tcPr>
            <w:tcW w:w="1026" w:type="pct"/>
            <w:tcBorders>
              <w:top w:val="nil"/>
              <w:left w:val="nil"/>
              <w:bottom w:val="nil"/>
              <w:right w:val="nil"/>
            </w:tcBorders>
            <w:shd w:val="clear" w:color="auto" w:fill="auto"/>
            <w:noWrap/>
            <w:vAlign w:val="center"/>
            <w:hideMark/>
          </w:tcPr>
          <w:p w14:paraId="0902B232"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c>
          <w:tcPr>
            <w:tcW w:w="1016" w:type="pct"/>
            <w:tcBorders>
              <w:top w:val="nil"/>
              <w:left w:val="nil"/>
              <w:bottom w:val="nil"/>
              <w:right w:val="nil"/>
            </w:tcBorders>
            <w:shd w:val="clear" w:color="auto" w:fill="auto"/>
            <w:noWrap/>
            <w:vAlign w:val="center"/>
            <w:hideMark/>
          </w:tcPr>
          <w:p w14:paraId="477AE7B4"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r>
      <w:tr w:rsidR="000169D0" w:rsidRPr="00547558" w14:paraId="392DCFC6" w14:textId="77777777" w:rsidTr="00DB5882">
        <w:trPr>
          <w:trHeight w:val="300"/>
        </w:trPr>
        <w:tc>
          <w:tcPr>
            <w:tcW w:w="2958" w:type="pct"/>
            <w:tcBorders>
              <w:top w:val="nil"/>
              <w:left w:val="nil"/>
              <w:bottom w:val="nil"/>
              <w:right w:val="nil"/>
            </w:tcBorders>
            <w:shd w:val="clear" w:color="auto" w:fill="auto"/>
            <w:noWrap/>
            <w:vAlign w:val="center"/>
            <w:hideMark/>
          </w:tcPr>
          <w:p w14:paraId="1717AD0A"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India</w:t>
            </w:r>
          </w:p>
        </w:tc>
        <w:tc>
          <w:tcPr>
            <w:tcW w:w="1026" w:type="pct"/>
            <w:tcBorders>
              <w:top w:val="nil"/>
              <w:left w:val="nil"/>
              <w:bottom w:val="nil"/>
              <w:right w:val="nil"/>
            </w:tcBorders>
            <w:shd w:val="clear" w:color="auto" w:fill="auto"/>
            <w:noWrap/>
            <w:vAlign w:val="center"/>
            <w:hideMark/>
          </w:tcPr>
          <w:p w14:paraId="02561674"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2020</w:t>
            </w:r>
          </w:p>
        </w:tc>
        <w:tc>
          <w:tcPr>
            <w:tcW w:w="1016" w:type="pct"/>
            <w:tcBorders>
              <w:top w:val="nil"/>
              <w:left w:val="nil"/>
              <w:bottom w:val="nil"/>
              <w:right w:val="nil"/>
            </w:tcBorders>
            <w:shd w:val="clear" w:color="auto" w:fill="auto"/>
            <w:noWrap/>
            <w:vAlign w:val="center"/>
            <w:hideMark/>
          </w:tcPr>
          <w:p w14:paraId="3BA80DFF"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2020</w:t>
            </w:r>
          </w:p>
        </w:tc>
      </w:tr>
      <w:tr w:rsidR="000169D0" w:rsidRPr="00547558" w14:paraId="3850BA9F" w14:textId="77777777" w:rsidTr="00DB5882">
        <w:trPr>
          <w:trHeight w:val="300"/>
        </w:trPr>
        <w:tc>
          <w:tcPr>
            <w:tcW w:w="2958" w:type="pct"/>
            <w:tcBorders>
              <w:top w:val="nil"/>
              <w:left w:val="nil"/>
              <w:bottom w:val="nil"/>
              <w:right w:val="nil"/>
            </w:tcBorders>
            <w:shd w:val="clear" w:color="auto" w:fill="auto"/>
            <w:noWrap/>
            <w:vAlign w:val="center"/>
            <w:hideMark/>
          </w:tcPr>
          <w:p w14:paraId="2D88AB22"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Iran (Islamic Republic of)</w:t>
            </w:r>
          </w:p>
        </w:tc>
        <w:tc>
          <w:tcPr>
            <w:tcW w:w="1026" w:type="pct"/>
            <w:tcBorders>
              <w:top w:val="nil"/>
              <w:left w:val="nil"/>
              <w:bottom w:val="nil"/>
              <w:right w:val="nil"/>
            </w:tcBorders>
            <w:shd w:val="clear" w:color="auto" w:fill="auto"/>
            <w:noWrap/>
            <w:vAlign w:val="center"/>
            <w:hideMark/>
          </w:tcPr>
          <w:p w14:paraId="6F1A06C6"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c>
          <w:tcPr>
            <w:tcW w:w="1016" w:type="pct"/>
            <w:tcBorders>
              <w:top w:val="nil"/>
              <w:left w:val="nil"/>
              <w:bottom w:val="nil"/>
              <w:right w:val="nil"/>
            </w:tcBorders>
            <w:shd w:val="clear" w:color="auto" w:fill="auto"/>
            <w:noWrap/>
            <w:vAlign w:val="center"/>
            <w:hideMark/>
          </w:tcPr>
          <w:p w14:paraId="5482C873"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2020</w:t>
            </w:r>
          </w:p>
        </w:tc>
      </w:tr>
      <w:tr w:rsidR="000169D0" w:rsidRPr="00547558" w14:paraId="602807EE" w14:textId="77777777" w:rsidTr="00DB5882">
        <w:trPr>
          <w:trHeight w:val="300"/>
        </w:trPr>
        <w:tc>
          <w:tcPr>
            <w:tcW w:w="2958" w:type="pct"/>
            <w:tcBorders>
              <w:top w:val="nil"/>
              <w:left w:val="nil"/>
              <w:bottom w:val="nil"/>
              <w:right w:val="nil"/>
            </w:tcBorders>
            <w:shd w:val="clear" w:color="auto" w:fill="auto"/>
            <w:noWrap/>
            <w:vAlign w:val="center"/>
            <w:hideMark/>
          </w:tcPr>
          <w:p w14:paraId="0C142D3F"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Japan</w:t>
            </w:r>
          </w:p>
        </w:tc>
        <w:tc>
          <w:tcPr>
            <w:tcW w:w="1026" w:type="pct"/>
            <w:tcBorders>
              <w:top w:val="nil"/>
              <w:left w:val="nil"/>
              <w:bottom w:val="nil"/>
              <w:right w:val="nil"/>
            </w:tcBorders>
            <w:shd w:val="clear" w:color="auto" w:fill="auto"/>
            <w:noWrap/>
            <w:vAlign w:val="center"/>
            <w:hideMark/>
          </w:tcPr>
          <w:p w14:paraId="7D18884C"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c>
          <w:tcPr>
            <w:tcW w:w="1016" w:type="pct"/>
            <w:tcBorders>
              <w:top w:val="nil"/>
              <w:left w:val="nil"/>
              <w:bottom w:val="nil"/>
              <w:right w:val="nil"/>
            </w:tcBorders>
            <w:shd w:val="clear" w:color="auto" w:fill="auto"/>
            <w:noWrap/>
            <w:vAlign w:val="center"/>
            <w:hideMark/>
          </w:tcPr>
          <w:p w14:paraId="3131D794"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r>
      <w:tr w:rsidR="000169D0" w:rsidRPr="00547558" w14:paraId="383C4CD3" w14:textId="77777777" w:rsidTr="00DB5882">
        <w:trPr>
          <w:trHeight w:val="300"/>
        </w:trPr>
        <w:tc>
          <w:tcPr>
            <w:tcW w:w="2958" w:type="pct"/>
            <w:tcBorders>
              <w:top w:val="nil"/>
              <w:left w:val="nil"/>
              <w:bottom w:val="nil"/>
              <w:right w:val="nil"/>
            </w:tcBorders>
            <w:shd w:val="clear" w:color="auto" w:fill="auto"/>
            <w:noWrap/>
            <w:vAlign w:val="center"/>
            <w:hideMark/>
          </w:tcPr>
          <w:p w14:paraId="7AC51404"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Kazakhstan</w:t>
            </w:r>
          </w:p>
        </w:tc>
        <w:tc>
          <w:tcPr>
            <w:tcW w:w="1026" w:type="pct"/>
            <w:tcBorders>
              <w:top w:val="nil"/>
              <w:left w:val="nil"/>
              <w:bottom w:val="nil"/>
              <w:right w:val="nil"/>
            </w:tcBorders>
            <w:shd w:val="clear" w:color="auto" w:fill="auto"/>
            <w:noWrap/>
            <w:vAlign w:val="center"/>
            <w:hideMark/>
          </w:tcPr>
          <w:p w14:paraId="759DE67E"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c>
          <w:tcPr>
            <w:tcW w:w="1016" w:type="pct"/>
            <w:tcBorders>
              <w:top w:val="nil"/>
              <w:left w:val="nil"/>
              <w:bottom w:val="nil"/>
              <w:right w:val="nil"/>
            </w:tcBorders>
            <w:shd w:val="clear" w:color="auto" w:fill="auto"/>
            <w:noWrap/>
            <w:vAlign w:val="center"/>
            <w:hideMark/>
          </w:tcPr>
          <w:p w14:paraId="45A07884"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r>
      <w:tr w:rsidR="000169D0" w:rsidRPr="00547558" w14:paraId="7F38BA18" w14:textId="77777777" w:rsidTr="00DB5882">
        <w:trPr>
          <w:trHeight w:val="300"/>
        </w:trPr>
        <w:tc>
          <w:tcPr>
            <w:tcW w:w="2958" w:type="pct"/>
            <w:tcBorders>
              <w:top w:val="nil"/>
              <w:left w:val="nil"/>
              <w:bottom w:val="nil"/>
              <w:right w:val="nil"/>
            </w:tcBorders>
            <w:shd w:val="clear" w:color="auto" w:fill="auto"/>
            <w:noWrap/>
            <w:vAlign w:val="center"/>
            <w:hideMark/>
          </w:tcPr>
          <w:p w14:paraId="7C5C1191"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Kiribati</w:t>
            </w:r>
          </w:p>
        </w:tc>
        <w:tc>
          <w:tcPr>
            <w:tcW w:w="1026" w:type="pct"/>
            <w:tcBorders>
              <w:top w:val="nil"/>
              <w:left w:val="nil"/>
              <w:bottom w:val="nil"/>
              <w:right w:val="nil"/>
            </w:tcBorders>
            <w:shd w:val="clear" w:color="auto" w:fill="auto"/>
            <w:noWrap/>
            <w:vAlign w:val="center"/>
            <w:hideMark/>
          </w:tcPr>
          <w:p w14:paraId="731ADC7C"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2020</w:t>
            </w:r>
          </w:p>
        </w:tc>
        <w:tc>
          <w:tcPr>
            <w:tcW w:w="1016" w:type="pct"/>
            <w:tcBorders>
              <w:top w:val="nil"/>
              <w:left w:val="nil"/>
              <w:bottom w:val="nil"/>
              <w:right w:val="nil"/>
            </w:tcBorders>
            <w:shd w:val="clear" w:color="auto" w:fill="auto"/>
            <w:noWrap/>
            <w:vAlign w:val="center"/>
            <w:hideMark/>
          </w:tcPr>
          <w:p w14:paraId="68898824"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2024</w:t>
            </w:r>
          </w:p>
        </w:tc>
      </w:tr>
      <w:tr w:rsidR="000169D0" w:rsidRPr="00547558" w14:paraId="210153F3" w14:textId="77777777" w:rsidTr="00DB5882">
        <w:trPr>
          <w:trHeight w:val="300"/>
        </w:trPr>
        <w:tc>
          <w:tcPr>
            <w:tcW w:w="2958" w:type="pct"/>
            <w:tcBorders>
              <w:top w:val="nil"/>
              <w:left w:val="nil"/>
              <w:bottom w:val="nil"/>
              <w:right w:val="nil"/>
            </w:tcBorders>
            <w:shd w:val="clear" w:color="auto" w:fill="auto"/>
            <w:noWrap/>
            <w:vAlign w:val="center"/>
            <w:hideMark/>
          </w:tcPr>
          <w:p w14:paraId="3E4835F0"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Kyrgyzstan</w:t>
            </w:r>
          </w:p>
        </w:tc>
        <w:tc>
          <w:tcPr>
            <w:tcW w:w="1026" w:type="pct"/>
            <w:tcBorders>
              <w:top w:val="nil"/>
              <w:left w:val="nil"/>
              <w:bottom w:val="nil"/>
              <w:right w:val="nil"/>
            </w:tcBorders>
            <w:shd w:val="clear" w:color="auto" w:fill="auto"/>
            <w:noWrap/>
            <w:vAlign w:val="center"/>
            <w:hideMark/>
          </w:tcPr>
          <w:p w14:paraId="7349FE8B"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1016" w:type="pct"/>
            <w:tcBorders>
              <w:top w:val="nil"/>
              <w:left w:val="nil"/>
              <w:bottom w:val="nil"/>
              <w:right w:val="nil"/>
            </w:tcBorders>
            <w:shd w:val="clear" w:color="auto" w:fill="auto"/>
            <w:noWrap/>
            <w:vAlign w:val="center"/>
            <w:hideMark/>
          </w:tcPr>
          <w:p w14:paraId="78B709D6"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r>
      <w:tr w:rsidR="000169D0" w:rsidRPr="00547558" w14:paraId="1DD251B7" w14:textId="77777777" w:rsidTr="00DB5882">
        <w:trPr>
          <w:trHeight w:val="300"/>
        </w:trPr>
        <w:tc>
          <w:tcPr>
            <w:tcW w:w="2958" w:type="pct"/>
            <w:tcBorders>
              <w:top w:val="nil"/>
              <w:left w:val="nil"/>
              <w:bottom w:val="nil"/>
              <w:right w:val="nil"/>
            </w:tcBorders>
            <w:shd w:val="clear" w:color="auto" w:fill="auto"/>
            <w:noWrap/>
            <w:vAlign w:val="center"/>
            <w:hideMark/>
          </w:tcPr>
          <w:p w14:paraId="4AFE58D5"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Lao People’s Democratic Republic</w:t>
            </w:r>
          </w:p>
        </w:tc>
        <w:tc>
          <w:tcPr>
            <w:tcW w:w="1026" w:type="pct"/>
            <w:tcBorders>
              <w:top w:val="nil"/>
              <w:left w:val="nil"/>
              <w:bottom w:val="nil"/>
              <w:right w:val="nil"/>
            </w:tcBorders>
            <w:shd w:val="clear" w:color="auto" w:fill="auto"/>
            <w:noWrap/>
            <w:vAlign w:val="center"/>
            <w:hideMark/>
          </w:tcPr>
          <w:p w14:paraId="1AA2CF21"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2018</w:t>
            </w:r>
          </w:p>
        </w:tc>
        <w:tc>
          <w:tcPr>
            <w:tcW w:w="1016" w:type="pct"/>
            <w:tcBorders>
              <w:top w:val="nil"/>
              <w:left w:val="nil"/>
              <w:bottom w:val="nil"/>
              <w:right w:val="nil"/>
            </w:tcBorders>
            <w:shd w:val="clear" w:color="auto" w:fill="auto"/>
            <w:noWrap/>
            <w:vAlign w:val="center"/>
            <w:hideMark/>
          </w:tcPr>
          <w:p w14:paraId="72F0E01B"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2018</w:t>
            </w:r>
          </w:p>
        </w:tc>
      </w:tr>
      <w:tr w:rsidR="000169D0" w:rsidRPr="00547558" w14:paraId="55EC67A1" w14:textId="77777777" w:rsidTr="00DB5882">
        <w:trPr>
          <w:trHeight w:val="300"/>
        </w:trPr>
        <w:tc>
          <w:tcPr>
            <w:tcW w:w="2958" w:type="pct"/>
            <w:tcBorders>
              <w:top w:val="nil"/>
              <w:left w:val="nil"/>
              <w:bottom w:val="nil"/>
              <w:right w:val="nil"/>
            </w:tcBorders>
            <w:shd w:val="clear" w:color="auto" w:fill="auto"/>
            <w:noWrap/>
            <w:vAlign w:val="center"/>
            <w:hideMark/>
          </w:tcPr>
          <w:p w14:paraId="28958E28"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Macao, China</w:t>
            </w:r>
          </w:p>
        </w:tc>
        <w:tc>
          <w:tcPr>
            <w:tcW w:w="1026" w:type="pct"/>
            <w:tcBorders>
              <w:top w:val="nil"/>
              <w:left w:val="nil"/>
              <w:bottom w:val="nil"/>
              <w:right w:val="nil"/>
            </w:tcBorders>
            <w:shd w:val="clear" w:color="auto" w:fill="auto"/>
            <w:noWrap/>
            <w:vAlign w:val="center"/>
            <w:hideMark/>
          </w:tcPr>
          <w:p w14:paraId="0C7B629C"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c>
          <w:tcPr>
            <w:tcW w:w="1016" w:type="pct"/>
            <w:tcBorders>
              <w:top w:val="nil"/>
              <w:left w:val="nil"/>
              <w:bottom w:val="nil"/>
              <w:right w:val="nil"/>
            </w:tcBorders>
            <w:shd w:val="clear" w:color="auto" w:fill="auto"/>
            <w:noWrap/>
            <w:vAlign w:val="center"/>
            <w:hideMark/>
          </w:tcPr>
          <w:p w14:paraId="7482B87C"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r>
      <w:tr w:rsidR="000169D0" w:rsidRPr="00547558" w14:paraId="3D2F2746" w14:textId="77777777" w:rsidTr="00DB5882">
        <w:trPr>
          <w:trHeight w:val="300"/>
        </w:trPr>
        <w:tc>
          <w:tcPr>
            <w:tcW w:w="2958" w:type="pct"/>
            <w:tcBorders>
              <w:top w:val="nil"/>
              <w:left w:val="nil"/>
              <w:bottom w:val="nil"/>
              <w:right w:val="nil"/>
            </w:tcBorders>
            <w:shd w:val="clear" w:color="auto" w:fill="auto"/>
            <w:noWrap/>
            <w:vAlign w:val="center"/>
            <w:hideMark/>
          </w:tcPr>
          <w:p w14:paraId="69506B9E"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Maldives</w:t>
            </w:r>
          </w:p>
        </w:tc>
        <w:tc>
          <w:tcPr>
            <w:tcW w:w="1026" w:type="pct"/>
            <w:tcBorders>
              <w:top w:val="nil"/>
              <w:left w:val="nil"/>
              <w:bottom w:val="nil"/>
              <w:right w:val="nil"/>
            </w:tcBorders>
            <w:shd w:val="clear" w:color="auto" w:fill="auto"/>
            <w:noWrap/>
            <w:vAlign w:val="center"/>
            <w:hideMark/>
          </w:tcPr>
          <w:p w14:paraId="4D3D8E53"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c>
          <w:tcPr>
            <w:tcW w:w="1016" w:type="pct"/>
            <w:tcBorders>
              <w:top w:val="nil"/>
              <w:left w:val="nil"/>
              <w:bottom w:val="nil"/>
              <w:right w:val="nil"/>
            </w:tcBorders>
            <w:shd w:val="clear" w:color="auto" w:fill="auto"/>
            <w:noWrap/>
            <w:vAlign w:val="center"/>
            <w:hideMark/>
          </w:tcPr>
          <w:p w14:paraId="4D89DEA4"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r>
      <w:tr w:rsidR="000169D0" w:rsidRPr="00547558" w14:paraId="0BF226D7" w14:textId="77777777" w:rsidTr="00DB5882">
        <w:trPr>
          <w:trHeight w:val="300"/>
        </w:trPr>
        <w:tc>
          <w:tcPr>
            <w:tcW w:w="2958" w:type="pct"/>
            <w:tcBorders>
              <w:top w:val="nil"/>
              <w:left w:val="nil"/>
              <w:bottom w:val="nil"/>
              <w:right w:val="nil"/>
            </w:tcBorders>
            <w:shd w:val="clear" w:color="auto" w:fill="auto"/>
            <w:noWrap/>
            <w:vAlign w:val="center"/>
            <w:hideMark/>
          </w:tcPr>
          <w:p w14:paraId="55027F45"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Micronesia (Federated States of)</w:t>
            </w:r>
          </w:p>
        </w:tc>
        <w:tc>
          <w:tcPr>
            <w:tcW w:w="1026" w:type="pct"/>
            <w:tcBorders>
              <w:top w:val="nil"/>
              <w:left w:val="nil"/>
              <w:bottom w:val="nil"/>
              <w:right w:val="nil"/>
            </w:tcBorders>
            <w:shd w:val="clear" w:color="auto" w:fill="auto"/>
            <w:noWrap/>
            <w:vAlign w:val="center"/>
            <w:hideMark/>
          </w:tcPr>
          <w:p w14:paraId="5BD967E9"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2016</w:t>
            </w:r>
          </w:p>
        </w:tc>
        <w:tc>
          <w:tcPr>
            <w:tcW w:w="1016" w:type="pct"/>
            <w:tcBorders>
              <w:top w:val="nil"/>
              <w:left w:val="nil"/>
              <w:bottom w:val="nil"/>
              <w:right w:val="nil"/>
            </w:tcBorders>
            <w:shd w:val="clear" w:color="auto" w:fill="auto"/>
            <w:noWrap/>
            <w:vAlign w:val="center"/>
            <w:hideMark/>
          </w:tcPr>
          <w:p w14:paraId="3E743A6C"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2016</w:t>
            </w:r>
          </w:p>
        </w:tc>
      </w:tr>
      <w:tr w:rsidR="000169D0" w:rsidRPr="00547558" w14:paraId="0E652325" w14:textId="77777777" w:rsidTr="00DB5882">
        <w:trPr>
          <w:trHeight w:val="300"/>
        </w:trPr>
        <w:tc>
          <w:tcPr>
            <w:tcW w:w="2958" w:type="pct"/>
            <w:tcBorders>
              <w:top w:val="nil"/>
              <w:left w:val="nil"/>
              <w:bottom w:val="nil"/>
              <w:right w:val="nil"/>
            </w:tcBorders>
            <w:shd w:val="clear" w:color="auto" w:fill="auto"/>
            <w:noWrap/>
            <w:vAlign w:val="center"/>
            <w:hideMark/>
          </w:tcPr>
          <w:p w14:paraId="63C8C545"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Mongolia</w:t>
            </w:r>
          </w:p>
        </w:tc>
        <w:tc>
          <w:tcPr>
            <w:tcW w:w="1026" w:type="pct"/>
            <w:tcBorders>
              <w:top w:val="nil"/>
              <w:left w:val="nil"/>
              <w:bottom w:val="nil"/>
              <w:right w:val="nil"/>
            </w:tcBorders>
            <w:shd w:val="clear" w:color="auto" w:fill="auto"/>
            <w:noWrap/>
            <w:vAlign w:val="center"/>
            <w:hideMark/>
          </w:tcPr>
          <w:p w14:paraId="2844C6A1"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c>
          <w:tcPr>
            <w:tcW w:w="1016" w:type="pct"/>
            <w:tcBorders>
              <w:top w:val="nil"/>
              <w:left w:val="nil"/>
              <w:bottom w:val="nil"/>
              <w:right w:val="nil"/>
            </w:tcBorders>
            <w:shd w:val="clear" w:color="auto" w:fill="auto"/>
            <w:noWrap/>
            <w:vAlign w:val="center"/>
            <w:hideMark/>
          </w:tcPr>
          <w:p w14:paraId="7184CACE"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r>
      <w:tr w:rsidR="000169D0" w:rsidRPr="00547558" w14:paraId="5FB9C1A2" w14:textId="77777777" w:rsidTr="00DB5882">
        <w:trPr>
          <w:trHeight w:val="300"/>
        </w:trPr>
        <w:tc>
          <w:tcPr>
            <w:tcW w:w="2958" w:type="pct"/>
            <w:tcBorders>
              <w:top w:val="nil"/>
              <w:left w:val="nil"/>
              <w:bottom w:val="nil"/>
              <w:right w:val="nil"/>
            </w:tcBorders>
            <w:shd w:val="clear" w:color="auto" w:fill="auto"/>
            <w:noWrap/>
            <w:vAlign w:val="center"/>
            <w:hideMark/>
          </w:tcPr>
          <w:p w14:paraId="590201E8"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Myanmar</w:t>
            </w:r>
          </w:p>
        </w:tc>
        <w:tc>
          <w:tcPr>
            <w:tcW w:w="1026" w:type="pct"/>
            <w:tcBorders>
              <w:top w:val="nil"/>
              <w:left w:val="nil"/>
              <w:bottom w:val="nil"/>
              <w:right w:val="nil"/>
            </w:tcBorders>
            <w:shd w:val="clear" w:color="auto" w:fill="auto"/>
            <w:noWrap/>
            <w:vAlign w:val="center"/>
            <w:hideMark/>
          </w:tcPr>
          <w:p w14:paraId="3D0FF55A"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1016" w:type="pct"/>
            <w:tcBorders>
              <w:top w:val="nil"/>
              <w:left w:val="nil"/>
              <w:bottom w:val="nil"/>
              <w:right w:val="nil"/>
            </w:tcBorders>
            <w:shd w:val="clear" w:color="auto" w:fill="auto"/>
            <w:noWrap/>
            <w:vAlign w:val="center"/>
            <w:hideMark/>
          </w:tcPr>
          <w:p w14:paraId="28444FE5" w14:textId="77777777" w:rsidR="000169D0" w:rsidRPr="00547558" w:rsidRDefault="000169D0" w:rsidP="000169D0">
            <w:pPr>
              <w:spacing w:after="0" w:line="240" w:lineRule="auto"/>
              <w:jc w:val="center"/>
              <w:rPr>
                <w:rFonts w:eastAsia="Times New Roman" w:cs="Times New Roman"/>
                <w:color w:val="000000"/>
                <w:sz w:val="18"/>
                <w:szCs w:val="18"/>
                <w:lang w:val="en-US"/>
              </w:rPr>
            </w:pPr>
          </w:p>
        </w:tc>
      </w:tr>
      <w:tr w:rsidR="000169D0" w:rsidRPr="00547558" w14:paraId="444EB21F" w14:textId="77777777" w:rsidTr="00DB5882">
        <w:trPr>
          <w:trHeight w:val="300"/>
        </w:trPr>
        <w:tc>
          <w:tcPr>
            <w:tcW w:w="2958" w:type="pct"/>
            <w:tcBorders>
              <w:top w:val="nil"/>
              <w:left w:val="nil"/>
              <w:bottom w:val="nil"/>
              <w:right w:val="nil"/>
            </w:tcBorders>
            <w:shd w:val="clear" w:color="auto" w:fill="auto"/>
            <w:noWrap/>
            <w:vAlign w:val="center"/>
            <w:hideMark/>
          </w:tcPr>
          <w:p w14:paraId="74463B97"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Nepal</w:t>
            </w:r>
          </w:p>
        </w:tc>
        <w:tc>
          <w:tcPr>
            <w:tcW w:w="1026" w:type="pct"/>
            <w:tcBorders>
              <w:top w:val="nil"/>
              <w:left w:val="nil"/>
              <w:bottom w:val="nil"/>
              <w:right w:val="nil"/>
            </w:tcBorders>
            <w:shd w:val="clear" w:color="auto" w:fill="auto"/>
            <w:noWrap/>
            <w:vAlign w:val="center"/>
            <w:hideMark/>
          </w:tcPr>
          <w:p w14:paraId="45690498"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2024</w:t>
            </w:r>
          </w:p>
        </w:tc>
        <w:tc>
          <w:tcPr>
            <w:tcW w:w="1016" w:type="pct"/>
            <w:tcBorders>
              <w:top w:val="nil"/>
              <w:left w:val="nil"/>
              <w:bottom w:val="nil"/>
              <w:right w:val="nil"/>
            </w:tcBorders>
            <w:shd w:val="clear" w:color="auto" w:fill="auto"/>
            <w:noWrap/>
            <w:vAlign w:val="center"/>
            <w:hideMark/>
          </w:tcPr>
          <w:p w14:paraId="68E2150E"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2024</w:t>
            </w:r>
          </w:p>
        </w:tc>
      </w:tr>
      <w:tr w:rsidR="000169D0" w:rsidRPr="00547558" w14:paraId="1D5277E5" w14:textId="77777777" w:rsidTr="00DB5882">
        <w:trPr>
          <w:trHeight w:val="300"/>
        </w:trPr>
        <w:tc>
          <w:tcPr>
            <w:tcW w:w="2958" w:type="pct"/>
            <w:tcBorders>
              <w:top w:val="nil"/>
              <w:left w:val="nil"/>
              <w:bottom w:val="nil"/>
              <w:right w:val="nil"/>
            </w:tcBorders>
            <w:shd w:val="clear" w:color="auto" w:fill="auto"/>
            <w:noWrap/>
            <w:vAlign w:val="center"/>
            <w:hideMark/>
          </w:tcPr>
          <w:p w14:paraId="1A1428A7"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New Zealand</w:t>
            </w:r>
          </w:p>
        </w:tc>
        <w:tc>
          <w:tcPr>
            <w:tcW w:w="1026" w:type="pct"/>
            <w:tcBorders>
              <w:top w:val="nil"/>
              <w:left w:val="nil"/>
              <w:bottom w:val="nil"/>
              <w:right w:val="nil"/>
            </w:tcBorders>
            <w:shd w:val="clear" w:color="auto" w:fill="auto"/>
            <w:noWrap/>
            <w:vAlign w:val="center"/>
            <w:hideMark/>
          </w:tcPr>
          <w:p w14:paraId="12685CE5"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c>
          <w:tcPr>
            <w:tcW w:w="1016" w:type="pct"/>
            <w:tcBorders>
              <w:top w:val="nil"/>
              <w:left w:val="nil"/>
              <w:bottom w:val="nil"/>
              <w:right w:val="nil"/>
            </w:tcBorders>
            <w:shd w:val="clear" w:color="auto" w:fill="auto"/>
            <w:noWrap/>
            <w:vAlign w:val="center"/>
            <w:hideMark/>
          </w:tcPr>
          <w:p w14:paraId="48C088F2"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r>
      <w:tr w:rsidR="000169D0" w:rsidRPr="00547558" w14:paraId="2AE88500" w14:textId="77777777" w:rsidTr="00DB5882">
        <w:trPr>
          <w:trHeight w:val="300"/>
        </w:trPr>
        <w:tc>
          <w:tcPr>
            <w:tcW w:w="2958" w:type="pct"/>
            <w:tcBorders>
              <w:top w:val="nil"/>
              <w:left w:val="nil"/>
              <w:bottom w:val="nil"/>
              <w:right w:val="nil"/>
            </w:tcBorders>
            <w:shd w:val="clear" w:color="auto" w:fill="auto"/>
            <w:noWrap/>
            <w:vAlign w:val="center"/>
            <w:hideMark/>
          </w:tcPr>
          <w:p w14:paraId="7FCE46B5"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Pakistan</w:t>
            </w:r>
          </w:p>
        </w:tc>
        <w:tc>
          <w:tcPr>
            <w:tcW w:w="1026" w:type="pct"/>
            <w:tcBorders>
              <w:top w:val="nil"/>
              <w:left w:val="nil"/>
              <w:bottom w:val="nil"/>
              <w:right w:val="nil"/>
            </w:tcBorders>
            <w:shd w:val="clear" w:color="auto" w:fill="auto"/>
            <w:noWrap/>
            <w:vAlign w:val="center"/>
            <w:hideMark/>
          </w:tcPr>
          <w:p w14:paraId="277B88A3"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2024</w:t>
            </w:r>
          </w:p>
        </w:tc>
        <w:tc>
          <w:tcPr>
            <w:tcW w:w="1016" w:type="pct"/>
            <w:tcBorders>
              <w:top w:val="nil"/>
              <w:left w:val="nil"/>
              <w:bottom w:val="nil"/>
              <w:right w:val="nil"/>
            </w:tcBorders>
            <w:shd w:val="clear" w:color="auto" w:fill="auto"/>
            <w:noWrap/>
            <w:vAlign w:val="center"/>
            <w:hideMark/>
          </w:tcPr>
          <w:p w14:paraId="4935AADC"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2024</w:t>
            </w:r>
          </w:p>
        </w:tc>
      </w:tr>
      <w:tr w:rsidR="000169D0" w:rsidRPr="00547558" w14:paraId="43C2AA48" w14:textId="77777777" w:rsidTr="00DB5882">
        <w:trPr>
          <w:trHeight w:val="300"/>
        </w:trPr>
        <w:tc>
          <w:tcPr>
            <w:tcW w:w="2958" w:type="pct"/>
            <w:tcBorders>
              <w:top w:val="nil"/>
              <w:left w:val="nil"/>
              <w:bottom w:val="nil"/>
              <w:right w:val="nil"/>
            </w:tcBorders>
            <w:shd w:val="clear" w:color="auto" w:fill="auto"/>
            <w:noWrap/>
            <w:vAlign w:val="center"/>
            <w:hideMark/>
          </w:tcPr>
          <w:p w14:paraId="35432AFD"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Philippines</w:t>
            </w:r>
          </w:p>
        </w:tc>
        <w:tc>
          <w:tcPr>
            <w:tcW w:w="1026" w:type="pct"/>
            <w:tcBorders>
              <w:top w:val="nil"/>
              <w:left w:val="nil"/>
              <w:bottom w:val="nil"/>
              <w:right w:val="nil"/>
            </w:tcBorders>
            <w:shd w:val="clear" w:color="auto" w:fill="auto"/>
            <w:noWrap/>
            <w:vAlign w:val="center"/>
            <w:hideMark/>
          </w:tcPr>
          <w:p w14:paraId="6CD50B84"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2024</w:t>
            </w:r>
          </w:p>
        </w:tc>
        <w:tc>
          <w:tcPr>
            <w:tcW w:w="1016" w:type="pct"/>
            <w:tcBorders>
              <w:top w:val="nil"/>
              <w:left w:val="nil"/>
              <w:bottom w:val="nil"/>
              <w:right w:val="nil"/>
            </w:tcBorders>
            <w:shd w:val="clear" w:color="auto" w:fill="auto"/>
            <w:noWrap/>
            <w:vAlign w:val="center"/>
            <w:hideMark/>
          </w:tcPr>
          <w:p w14:paraId="4427BE77"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2024</w:t>
            </w:r>
          </w:p>
        </w:tc>
      </w:tr>
      <w:tr w:rsidR="000169D0" w:rsidRPr="00547558" w14:paraId="69EB3B41" w14:textId="77777777" w:rsidTr="00DB5882">
        <w:trPr>
          <w:trHeight w:val="300"/>
        </w:trPr>
        <w:tc>
          <w:tcPr>
            <w:tcW w:w="2958" w:type="pct"/>
            <w:tcBorders>
              <w:top w:val="nil"/>
              <w:left w:val="nil"/>
              <w:bottom w:val="nil"/>
              <w:right w:val="nil"/>
            </w:tcBorders>
            <w:shd w:val="clear" w:color="auto" w:fill="auto"/>
            <w:noWrap/>
            <w:vAlign w:val="center"/>
            <w:hideMark/>
          </w:tcPr>
          <w:p w14:paraId="1E0B57D6"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Republic of Korea</w:t>
            </w:r>
          </w:p>
        </w:tc>
        <w:tc>
          <w:tcPr>
            <w:tcW w:w="1026" w:type="pct"/>
            <w:tcBorders>
              <w:top w:val="nil"/>
              <w:left w:val="nil"/>
              <w:bottom w:val="nil"/>
              <w:right w:val="nil"/>
            </w:tcBorders>
            <w:shd w:val="clear" w:color="auto" w:fill="auto"/>
            <w:noWrap/>
            <w:vAlign w:val="center"/>
            <w:hideMark/>
          </w:tcPr>
          <w:p w14:paraId="343571C1"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c>
          <w:tcPr>
            <w:tcW w:w="1016" w:type="pct"/>
            <w:tcBorders>
              <w:top w:val="nil"/>
              <w:left w:val="nil"/>
              <w:bottom w:val="nil"/>
              <w:right w:val="nil"/>
            </w:tcBorders>
            <w:shd w:val="clear" w:color="auto" w:fill="auto"/>
            <w:noWrap/>
            <w:vAlign w:val="center"/>
            <w:hideMark/>
          </w:tcPr>
          <w:p w14:paraId="0159B7C2"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r>
      <w:tr w:rsidR="000169D0" w:rsidRPr="00547558" w14:paraId="295BE984" w14:textId="77777777" w:rsidTr="00DB5882">
        <w:trPr>
          <w:trHeight w:val="300"/>
        </w:trPr>
        <w:tc>
          <w:tcPr>
            <w:tcW w:w="2958" w:type="pct"/>
            <w:tcBorders>
              <w:top w:val="nil"/>
              <w:left w:val="nil"/>
              <w:bottom w:val="nil"/>
              <w:right w:val="nil"/>
            </w:tcBorders>
            <w:shd w:val="clear" w:color="auto" w:fill="auto"/>
            <w:noWrap/>
            <w:vAlign w:val="center"/>
            <w:hideMark/>
          </w:tcPr>
          <w:p w14:paraId="004D2C26"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Samoa</w:t>
            </w:r>
          </w:p>
        </w:tc>
        <w:tc>
          <w:tcPr>
            <w:tcW w:w="1026" w:type="pct"/>
            <w:tcBorders>
              <w:top w:val="nil"/>
              <w:left w:val="nil"/>
              <w:bottom w:val="nil"/>
              <w:right w:val="nil"/>
            </w:tcBorders>
            <w:shd w:val="clear" w:color="auto" w:fill="auto"/>
            <w:noWrap/>
            <w:vAlign w:val="center"/>
            <w:hideMark/>
          </w:tcPr>
          <w:p w14:paraId="2BA34C3A"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1016" w:type="pct"/>
            <w:tcBorders>
              <w:top w:val="nil"/>
              <w:left w:val="nil"/>
              <w:bottom w:val="nil"/>
              <w:right w:val="nil"/>
            </w:tcBorders>
            <w:shd w:val="clear" w:color="auto" w:fill="auto"/>
            <w:noWrap/>
            <w:vAlign w:val="center"/>
            <w:hideMark/>
          </w:tcPr>
          <w:p w14:paraId="32B01D2C" w14:textId="77777777" w:rsidR="000169D0" w:rsidRPr="00547558" w:rsidRDefault="000169D0" w:rsidP="000169D0">
            <w:pPr>
              <w:spacing w:after="0" w:line="240" w:lineRule="auto"/>
              <w:jc w:val="center"/>
              <w:rPr>
                <w:rFonts w:eastAsia="Times New Roman" w:cs="Times New Roman"/>
                <w:color w:val="000000"/>
                <w:sz w:val="18"/>
                <w:szCs w:val="18"/>
                <w:lang w:val="en-US"/>
              </w:rPr>
            </w:pPr>
          </w:p>
        </w:tc>
      </w:tr>
      <w:tr w:rsidR="000169D0" w:rsidRPr="00547558" w14:paraId="7714A3CB" w14:textId="77777777" w:rsidTr="00DB5882">
        <w:trPr>
          <w:trHeight w:val="300"/>
        </w:trPr>
        <w:tc>
          <w:tcPr>
            <w:tcW w:w="2958" w:type="pct"/>
            <w:tcBorders>
              <w:top w:val="nil"/>
              <w:left w:val="nil"/>
              <w:bottom w:val="nil"/>
              <w:right w:val="nil"/>
            </w:tcBorders>
            <w:shd w:val="clear" w:color="auto" w:fill="auto"/>
            <w:noWrap/>
            <w:vAlign w:val="center"/>
            <w:hideMark/>
          </w:tcPr>
          <w:p w14:paraId="461A4033"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Solomon Islands</w:t>
            </w:r>
          </w:p>
        </w:tc>
        <w:tc>
          <w:tcPr>
            <w:tcW w:w="1026" w:type="pct"/>
            <w:tcBorders>
              <w:top w:val="nil"/>
              <w:left w:val="nil"/>
              <w:bottom w:val="nil"/>
              <w:right w:val="nil"/>
            </w:tcBorders>
            <w:shd w:val="clear" w:color="auto" w:fill="auto"/>
            <w:noWrap/>
            <w:vAlign w:val="center"/>
            <w:hideMark/>
          </w:tcPr>
          <w:p w14:paraId="781DB6CC"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2017</w:t>
            </w:r>
          </w:p>
        </w:tc>
        <w:tc>
          <w:tcPr>
            <w:tcW w:w="1016" w:type="pct"/>
            <w:tcBorders>
              <w:top w:val="nil"/>
              <w:left w:val="nil"/>
              <w:bottom w:val="nil"/>
              <w:right w:val="nil"/>
            </w:tcBorders>
            <w:shd w:val="clear" w:color="auto" w:fill="auto"/>
            <w:noWrap/>
            <w:vAlign w:val="center"/>
            <w:hideMark/>
          </w:tcPr>
          <w:p w14:paraId="26FA9AE2"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2018</w:t>
            </w:r>
          </w:p>
        </w:tc>
      </w:tr>
      <w:tr w:rsidR="000169D0" w:rsidRPr="00547558" w14:paraId="57B0E710" w14:textId="77777777" w:rsidTr="00DB5882">
        <w:trPr>
          <w:trHeight w:val="300"/>
        </w:trPr>
        <w:tc>
          <w:tcPr>
            <w:tcW w:w="2958" w:type="pct"/>
            <w:tcBorders>
              <w:top w:val="nil"/>
              <w:left w:val="nil"/>
              <w:bottom w:val="nil"/>
              <w:right w:val="nil"/>
            </w:tcBorders>
            <w:shd w:val="clear" w:color="auto" w:fill="auto"/>
            <w:noWrap/>
            <w:vAlign w:val="center"/>
            <w:hideMark/>
          </w:tcPr>
          <w:p w14:paraId="6DDC9ED3"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Tajikistan</w:t>
            </w:r>
          </w:p>
        </w:tc>
        <w:tc>
          <w:tcPr>
            <w:tcW w:w="1026" w:type="pct"/>
            <w:tcBorders>
              <w:top w:val="nil"/>
              <w:left w:val="nil"/>
              <w:bottom w:val="nil"/>
              <w:right w:val="nil"/>
            </w:tcBorders>
            <w:shd w:val="clear" w:color="auto" w:fill="auto"/>
            <w:noWrap/>
            <w:vAlign w:val="center"/>
            <w:hideMark/>
          </w:tcPr>
          <w:p w14:paraId="43C5FD10"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1016" w:type="pct"/>
            <w:tcBorders>
              <w:top w:val="nil"/>
              <w:left w:val="nil"/>
              <w:bottom w:val="nil"/>
              <w:right w:val="nil"/>
            </w:tcBorders>
            <w:shd w:val="clear" w:color="auto" w:fill="auto"/>
            <w:noWrap/>
            <w:vAlign w:val="center"/>
            <w:hideMark/>
          </w:tcPr>
          <w:p w14:paraId="1D8A24C2"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2020</w:t>
            </w:r>
          </w:p>
        </w:tc>
      </w:tr>
      <w:tr w:rsidR="000169D0" w:rsidRPr="00547558" w14:paraId="7FDAA479" w14:textId="77777777" w:rsidTr="00DB5882">
        <w:trPr>
          <w:trHeight w:val="300"/>
        </w:trPr>
        <w:tc>
          <w:tcPr>
            <w:tcW w:w="2958" w:type="pct"/>
            <w:tcBorders>
              <w:top w:val="nil"/>
              <w:left w:val="nil"/>
              <w:bottom w:val="nil"/>
              <w:right w:val="nil"/>
            </w:tcBorders>
            <w:shd w:val="clear" w:color="auto" w:fill="auto"/>
            <w:noWrap/>
            <w:vAlign w:val="center"/>
            <w:hideMark/>
          </w:tcPr>
          <w:p w14:paraId="389D40AE"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Thailand</w:t>
            </w:r>
          </w:p>
        </w:tc>
        <w:tc>
          <w:tcPr>
            <w:tcW w:w="1026" w:type="pct"/>
            <w:tcBorders>
              <w:top w:val="nil"/>
              <w:left w:val="nil"/>
              <w:bottom w:val="nil"/>
              <w:right w:val="nil"/>
            </w:tcBorders>
            <w:shd w:val="clear" w:color="auto" w:fill="auto"/>
            <w:noWrap/>
            <w:vAlign w:val="center"/>
            <w:hideMark/>
          </w:tcPr>
          <w:p w14:paraId="03C73452"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c>
          <w:tcPr>
            <w:tcW w:w="1016" w:type="pct"/>
            <w:tcBorders>
              <w:top w:val="nil"/>
              <w:left w:val="nil"/>
              <w:bottom w:val="nil"/>
              <w:right w:val="nil"/>
            </w:tcBorders>
            <w:shd w:val="clear" w:color="auto" w:fill="auto"/>
            <w:noWrap/>
            <w:vAlign w:val="center"/>
            <w:hideMark/>
          </w:tcPr>
          <w:p w14:paraId="0C2EF0DA"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r>
      <w:tr w:rsidR="000169D0" w:rsidRPr="00547558" w14:paraId="33C54E64" w14:textId="77777777" w:rsidTr="00DB5882">
        <w:trPr>
          <w:trHeight w:val="300"/>
        </w:trPr>
        <w:tc>
          <w:tcPr>
            <w:tcW w:w="2958" w:type="pct"/>
            <w:tcBorders>
              <w:top w:val="nil"/>
              <w:left w:val="nil"/>
              <w:bottom w:val="nil"/>
              <w:right w:val="nil"/>
            </w:tcBorders>
            <w:shd w:val="clear" w:color="auto" w:fill="auto"/>
            <w:noWrap/>
            <w:vAlign w:val="center"/>
            <w:hideMark/>
          </w:tcPr>
          <w:p w14:paraId="01E4A887"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Timor-Leste</w:t>
            </w:r>
          </w:p>
        </w:tc>
        <w:tc>
          <w:tcPr>
            <w:tcW w:w="1026" w:type="pct"/>
            <w:tcBorders>
              <w:top w:val="nil"/>
              <w:left w:val="nil"/>
              <w:bottom w:val="nil"/>
              <w:right w:val="nil"/>
            </w:tcBorders>
            <w:shd w:val="clear" w:color="auto" w:fill="auto"/>
            <w:noWrap/>
            <w:vAlign w:val="center"/>
            <w:hideMark/>
          </w:tcPr>
          <w:p w14:paraId="3C21EC2E"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1016" w:type="pct"/>
            <w:tcBorders>
              <w:top w:val="nil"/>
              <w:left w:val="nil"/>
              <w:bottom w:val="nil"/>
              <w:right w:val="nil"/>
            </w:tcBorders>
            <w:shd w:val="clear" w:color="auto" w:fill="auto"/>
            <w:noWrap/>
            <w:vAlign w:val="center"/>
            <w:hideMark/>
          </w:tcPr>
          <w:p w14:paraId="7C6E6FD6"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r>
      <w:tr w:rsidR="000169D0" w:rsidRPr="00547558" w14:paraId="52D47C9B" w14:textId="77777777" w:rsidTr="00DB5882">
        <w:trPr>
          <w:trHeight w:val="300"/>
        </w:trPr>
        <w:tc>
          <w:tcPr>
            <w:tcW w:w="2958" w:type="pct"/>
            <w:tcBorders>
              <w:top w:val="nil"/>
              <w:left w:val="nil"/>
              <w:bottom w:val="nil"/>
              <w:right w:val="nil"/>
            </w:tcBorders>
            <w:shd w:val="clear" w:color="auto" w:fill="auto"/>
            <w:noWrap/>
            <w:vAlign w:val="center"/>
            <w:hideMark/>
          </w:tcPr>
          <w:p w14:paraId="335D30AA"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Tonga</w:t>
            </w:r>
          </w:p>
        </w:tc>
        <w:tc>
          <w:tcPr>
            <w:tcW w:w="1026" w:type="pct"/>
            <w:tcBorders>
              <w:top w:val="nil"/>
              <w:left w:val="nil"/>
              <w:bottom w:val="nil"/>
              <w:right w:val="nil"/>
            </w:tcBorders>
            <w:shd w:val="clear" w:color="auto" w:fill="auto"/>
            <w:noWrap/>
            <w:vAlign w:val="center"/>
            <w:hideMark/>
          </w:tcPr>
          <w:p w14:paraId="1920B789"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2017</w:t>
            </w:r>
          </w:p>
        </w:tc>
        <w:tc>
          <w:tcPr>
            <w:tcW w:w="1016" w:type="pct"/>
            <w:tcBorders>
              <w:top w:val="nil"/>
              <w:left w:val="nil"/>
              <w:bottom w:val="nil"/>
              <w:right w:val="nil"/>
            </w:tcBorders>
            <w:shd w:val="clear" w:color="auto" w:fill="auto"/>
            <w:noWrap/>
            <w:vAlign w:val="center"/>
            <w:hideMark/>
          </w:tcPr>
          <w:p w14:paraId="172DCB14"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2017</w:t>
            </w:r>
          </w:p>
        </w:tc>
      </w:tr>
      <w:tr w:rsidR="000169D0" w:rsidRPr="00547558" w14:paraId="61629951" w14:textId="77777777" w:rsidTr="00DB5882">
        <w:trPr>
          <w:trHeight w:val="300"/>
        </w:trPr>
        <w:tc>
          <w:tcPr>
            <w:tcW w:w="2958" w:type="pct"/>
            <w:tcBorders>
              <w:top w:val="nil"/>
              <w:left w:val="nil"/>
              <w:bottom w:val="nil"/>
              <w:right w:val="nil"/>
            </w:tcBorders>
            <w:shd w:val="clear" w:color="auto" w:fill="auto"/>
            <w:noWrap/>
            <w:vAlign w:val="center"/>
            <w:hideMark/>
          </w:tcPr>
          <w:p w14:paraId="3CBD24F2"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Turkey</w:t>
            </w:r>
          </w:p>
        </w:tc>
        <w:tc>
          <w:tcPr>
            <w:tcW w:w="1026" w:type="pct"/>
            <w:tcBorders>
              <w:top w:val="nil"/>
              <w:left w:val="nil"/>
              <w:bottom w:val="nil"/>
              <w:right w:val="nil"/>
            </w:tcBorders>
            <w:shd w:val="clear" w:color="auto" w:fill="auto"/>
            <w:noWrap/>
            <w:vAlign w:val="center"/>
            <w:hideMark/>
          </w:tcPr>
          <w:p w14:paraId="3F3F1B33"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c>
          <w:tcPr>
            <w:tcW w:w="1016" w:type="pct"/>
            <w:tcBorders>
              <w:top w:val="nil"/>
              <w:left w:val="nil"/>
              <w:bottom w:val="nil"/>
              <w:right w:val="nil"/>
            </w:tcBorders>
            <w:shd w:val="clear" w:color="auto" w:fill="auto"/>
            <w:noWrap/>
            <w:vAlign w:val="center"/>
            <w:hideMark/>
          </w:tcPr>
          <w:p w14:paraId="730351B6"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r>
      <w:tr w:rsidR="000169D0" w:rsidRPr="00547558" w14:paraId="1F4AC59B" w14:textId="77777777" w:rsidTr="00DB5882">
        <w:trPr>
          <w:trHeight w:val="300"/>
        </w:trPr>
        <w:tc>
          <w:tcPr>
            <w:tcW w:w="2958" w:type="pct"/>
            <w:tcBorders>
              <w:top w:val="nil"/>
              <w:left w:val="nil"/>
              <w:bottom w:val="nil"/>
              <w:right w:val="nil"/>
            </w:tcBorders>
            <w:shd w:val="clear" w:color="auto" w:fill="auto"/>
            <w:noWrap/>
            <w:vAlign w:val="center"/>
            <w:hideMark/>
          </w:tcPr>
          <w:p w14:paraId="1EA0AF57"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United States of America</w:t>
            </w:r>
          </w:p>
        </w:tc>
        <w:tc>
          <w:tcPr>
            <w:tcW w:w="1026" w:type="pct"/>
            <w:tcBorders>
              <w:top w:val="nil"/>
              <w:left w:val="nil"/>
              <w:bottom w:val="nil"/>
              <w:right w:val="nil"/>
            </w:tcBorders>
            <w:shd w:val="clear" w:color="auto" w:fill="auto"/>
            <w:noWrap/>
            <w:vAlign w:val="center"/>
            <w:hideMark/>
          </w:tcPr>
          <w:p w14:paraId="15735A33"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c>
          <w:tcPr>
            <w:tcW w:w="1016" w:type="pct"/>
            <w:tcBorders>
              <w:top w:val="nil"/>
              <w:left w:val="nil"/>
              <w:bottom w:val="nil"/>
              <w:right w:val="nil"/>
            </w:tcBorders>
            <w:shd w:val="clear" w:color="auto" w:fill="auto"/>
            <w:noWrap/>
            <w:vAlign w:val="center"/>
            <w:hideMark/>
          </w:tcPr>
          <w:p w14:paraId="055815D8"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r>
      <w:tr w:rsidR="000169D0" w:rsidRPr="00547558" w14:paraId="34013F26" w14:textId="77777777" w:rsidTr="00DB5882">
        <w:trPr>
          <w:trHeight w:val="300"/>
        </w:trPr>
        <w:tc>
          <w:tcPr>
            <w:tcW w:w="2958" w:type="pct"/>
            <w:tcBorders>
              <w:top w:val="nil"/>
              <w:left w:val="nil"/>
              <w:bottom w:val="single" w:sz="4" w:space="0" w:color="auto"/>
              <w:right w:val="nil"/>
            </w:tcBorders>
            <w:shd w:val="clear" w:color="auto" w:fill="auto"/>
            <w:noWrap/>
            <w:vAlign w:val="center"/>
            <w:hideMark/>
          </w:tcPr>
          <w:p w14:paraId="128B7F63" w14:textId="77777777" w:rsidR="000169D0" w:rsidRPr="00547558" w:rsidRDefault="000169D0" w:rsidP="000169D0">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Viet Nam</w:t>
            </w:r>
          </w:p>
        </w:tc>
        <w:tc>
          <w:tcPr>
            <w:tcW w:w="1026" w:type="pct"/>
            <w:tcBorders>
              <w:top w:val="nil"/>
              <w:left w:val="nil"/>
              <w:bottom w:val="single" w:sz="4" w:space="0" w:color="auto"/>
              <w:right w:val="nil"/>
            </w:tcBorders>
            <w:shd w:val="clear" w:color="auto" w:fill="auto"/>
            <w:noWrap/>
            <w:vAlign w:val="center"/>
            <w:hideMark/>
          </w:tcPr>
          <w:p w14:paraId="0CA2B5A9" w14:textId="77777777" w:rsidR="000169D0" w:rsidRPr="00547558" w:rsidRDefault="000169D0" w:rsidP="000169D0">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2022</w:t>
            </w:r>
          </w:p>
        </w:tc>
        <w:tc>
          <w:tcPr>
            <w:tcW w:w="1016" w:type="pct"/>
            <w:tcBorders>
              <w:top w:val="nil"/>
              <w:left w:val="nil"/>
              <w:bottom w:val="single" w:sz="4" w:space="0" w:color="auto"/>
              <w:right w:val="nil"/>
            </w:tcBorders>
            <w:shd w:val="clear" w:color="auto" w:fill="auto"/>
            <w:noWrap/>
            <w:vAlign w:val="center"/>
            <w:hideMark/>
          </w:tcPr>
          <w:p w14:paraId="591FCCD0" w14:textId="788A2716" w:rsidR="000169D0" w:rsidRPr="00547558" w:rsidRDefault="000169D0" w:rsidP="000169D0">
            <w:pPr>
              <w:spacing w:after="0" w:line="240" w:lineRule="auto"/>
              <w:jc w:val="center"/>
              <w:rPr>
                <w:rFonts w:eastAsia="Times New Roman" w:cs="Times New Roman"/>
                <w:color w:val="000000"/>
                <w:sz w:val="18"/>
                <w:szCs w:val="18"/>
                <w:lang w:val="en-US"/>
              </w:rPr>
            </w:pPr>
          </w:p>
        </w:tc>
      </w:tr>
      <w:tr w:rsidR="000169D0" w:rsidRPr="00547558" w14:paraId="597F025A" w14:textId="77777777" w:rsidTr="00DB5882">
        <w:trPr>
          <w:trHeight w:val="300"/>
        </w:trPr>
        <w:tc>
          <w:tcPr>
            <w:tcW w:w="2958" w:type="pct"/>
            <w:tcBorders>
              <w:top w:val="nil"/>
              <w:left w:val="nil"/>
              <w:bottom w:val="single" w:sz="4" w:space="0" w:color="auto"/>
              <w:right w:val="nil"/>
            </w:tcBorders>
            <w:shd w:val="clear" w:color="auto" w:fill="auto"/>
            <w:noWrap/>
            <w:vAlign w:val="center"/>
            <w:hideMark/>
          </w:tcPr>
          <w:p w14:paraId="2EE06AC0" w14:textId="77777777" w:rsidR="000169D0" w:rsidRPr="00547558" w:rsidRDefault="000169D0" w:rsidP="000169D0">
            <w:pPr>
              <w:spacing w:after="0" w:line="240" w:lineRule="auto"/>
              <w:jc w:val="left"/>
              <w:rPr>
                <w:rFonts w:eastAsia="Times New Roman" w:cs="Times New Roman"/>
                <w:b/>
                <w:color w:val="000000"/>
                <w:sz w:val="18"/>
                <w:szCs w:val="18"/>
                <w:lang w:val="en-US"/>
              </w:rPr>
            </w:pPr>
            <w:r w:rsidRPr="00547558">
              <w:rPr>
                <w:rFonts w:eastAsia="Times New Roman" w:cs="Times New Roman"/>
                <w:b/>
                <w:color w:val="000000"/>
                <w:sz w:val="18"/>
                <w:szCs w:val="18"/>
                <w:lang w:val="en-US"/>
              </w:rPr>
              <w:t>Total responses</w:t>
            </w:r>
          </w:p>
        </w:tc>
        <w:tc>
          <w:tcPr>
            <w:tcW w:w="1026" w:type="pct"/>
            <w:tcBorders>
              <w:top w:val="nil"/>
              <w:left w:val="nil"/>
              <w:bottom w:val="single" w:sz="4" w:space="0" w:color="auto"/>
              <w:right w:val="nil"/>
            </w:tcBorders>
            <w:shd w:val="clear" w:color="auto" w:fill="auto"/>
            <w:noWrap/>
            <w:vAlign w:val="center"/>
            <w:hideMark/>
          </w:tcPr>
          <w:p w14:paraId="726C0856" w14:textId="77777777" w:rsidR="000169D0" w:rsidRPr="00547558" w:rsidRDefault="000169D0" w:rsidP="000169D0">
            <w:pPr>
              <w:spacing w:after="0" w:line="240" w:lineRule="auto"/>
              <w:jc w:val="center"/>
              <w:rPr>
                <w:rFonts w:eastAsia="Times New Roman" w:cs="Times New Roman"/>
                <w:b/>
                <w:color w:val="000000"/>
                <w:sz w:val="18"/>
                <w:szCs w:val="18"/>
                <w:lang w:val="en-US"/>
              </w:rPr>
            </w:pPr>
            <w:r w:rsidRPr="00547558">
              <w:rPr>
                <w:rFonts w:eastAsia="Times New Roman" w:cs="Times New Roman"/>
                <w:b/>
                <w:color w:val="000000"/>
                <w:sz w:val="18"/>
                <w:szCs w:val="18"/>
                <w:lang w:val="en-US"/>
              </w:rPr>
              <w:t>28</w:t>
            </w:r>
          </w:p>
        </w:tc>
        <w:tc>
          <w:tcPr>
            <w:tcW w:w="1016" w:type="pct"/>
            <w:tcBorders>
              <w:top w:val="nil"/>
              <w:left w:val="nil"/>
              <w:bottom w:val="single" w:sz="4" w:space="0" w:color="auto"/>
              <w:right w:val="nil"/>
            </w:tcBorders>
            <w:shd w:val="clear" w:color="auto" w:fill="auto"/>
            <w:noWrap/>
            <w:vAlign w:val="center"/>
            <w:hideMark/>
          </w:tcPr>
          <w:p w14:paraId="3588BB1C" w14:textId="77777777" w:rsidR="000169D0" w:rsidRPr="00547558" w:rsidRDefault="000169D0" w:rsidP="000169D0">
            <w:pPr>
              <w:spacing w:after="0" w:line="240" w:lineRule="auto"/>
              <w:jc w:val="center"/>
              <w:rPr>
                <w:rFonts w:eastAsia="Times New Roman" w:cs="Times New Roman"/>
                <w:b/>
                <w:color w:val="000000"/>
                <w:sz w:val="18"/>
                <w:szCs w:val="18"/>
                <w:lang w:val="en-US"/>
              </w:rPr>
            </w:pPr>
            <w:r w:rsidRPr="00547558">
              <w:rPr>
                <w:rFonts w:eastAsia="Times New Roman" w:cs="Times New Roman"/>
                <w:b/>
                <w:color w:val="000000"/>
                <w:sz w:val="18"/>
                <w:szCs w:val="18"/>
                <w:lang w:val="en-US"/>
              </w:rPr>
              <w:t>28</w:t>
            </w:r>
          </w:p>
        </w:tc>
      </w:tr>
    </w:tbl>
    <w:p w14:paraId="074CC3C3" w14:textId="57878BF3" w:rsidR="000169D0" w:rsidRDefault="000169D0" w:rsidP="00D239A8">
      <w:pPr>
        <w:rPr>
          <w:lang w:val="en-GB" w:eastAsia="ja-JP"/>
        </w:rPr>
      </w:pPr>
    </w:p>
    <w:p w14:paraId="0610CAEA" w14:textId="4D451A1F" w:rsidR="00CC2F45" w:rsidRDefault="00CC2F45" w:rsidP="00D239A8">
      <w:pPr>
        <w:rPr>
          <w:lang w:val="en-GB" w:eastAsia="ja-JP"/>
        </w:rPr>
      </w:pPr>
      <w:r>
        <w:rPr>
          <w:lang w:val="en-GB" w:eastAsia="ja-JP"/>
        </w:rPr>
        <w:t>Note: NR: No response; NTS: No target set; TA: Target achieved</w:t>
      </w:r>
    </w:p>
    <w:p w14:paraId="7CB69180" w14:textId="77777777" w:rsidR="000169D0" w:rsidRDefault="000169D0">
      <w:pPr>
        <w:jc w:val="left"/>
        <w:rPr>
          <w:lang w:val="en-GB" w:eastAsia="ja-JP"/>
        </w:rPr>
      </w:pPr>
      <w:r>
        <w:rPr>
          <w:lang w:val="en-GB" w:eastAsia="ja-JP"/>
        </w:rPr>
        <w:br w:type="page"/>
      </w:r>
    </w:p>
    <w:p w14:paraId="1FF49B6F" w14:textId="7D63AF4B" w:rsidR="000169D0" w:rsidRDefault="000169D0" w:rsidP="00BF356B">
      <w:pPr>
        <w:rPr>
          <w:lang w:val="en-GB" w:eastAsia="ja-JP"/>
        </w:rPr>
      </w:pPr>
    </w:p>
    <w:tbl>
      <w:tblPr>
        <w:tblW w:w="5000" w:type="pct"/>
        <w:tblLook w:val="04A0" w:firstRow="1" w:lastRow="0" w:firstColumn="1" w:lastColumn="0" w:noHBand="0" w:noVBand="1"/>
      </w:tblPr>
      <w:tblGrid>
        <w:gridCol w:w="3150"/>
        <w:gridCol w:w="1145"/>
        <w:gridCol w:w="990"/>
        <w:gridCol w:w="990"/>
        <w:gridCol w:w="2213"/>
        <w:gridCol w:w="990"/>
        <w:gridCol w:w="988"/>
      </w:tblGrid>
      <w:tr w:rsidR="00DB5882" w:rsidRPr="00547558" w14:paraId="631CDDA3" w14:textId="77777777" w:rsidTr="00DB5882">
        <w:trPr>
          <w:trHeight w:val="300"/>
        </w:trPr>
        <w:tc>
          <w:tcPr>
            <w:tcW w:w="1505" w:type="pct"/>
            <w:tcBorders>
              <w:top w:val="single" w:sz="4" w:space="0" w:color="auto"/>
              <w:left w:val="nil"/>
              <w:bottom w:val="nil"/>
              <w:right w:val="nil"/>
            </w:tcBorders>
            <w:shd w:val="clear" w:color="auto" w:fill="auto"/>
            <w:noWrap/>
            <w:vAlign w:val="center"/>
            <w:hideMark/>
          </w:tcPr>
          <w:p w14:paraId="3D45DC1C" w14:textId="77777777" w:rsidR="00DB5882" w:rsidRPr="00547558" w:rsidRDefault="00DB5882" w:rsidP="00DB5882">
            <w:pPr>
              <w:spacing w:after="0" w:line="240" w:lineRule="auto"/>
              <w:jc w:val="left"/>
              <w:rPr>
                <w:rFonts w:eastAsia="Times New Roman" w:cs="Times New Roman"/>
                <w:sz w:val="18"/>
                <w:szCs w:val="18"/>
                <w:lang w:val="en-US"/>
              </w:rPr>
            </w:pPr>
          </w:p>
        </w:tc>
        <w:tc>
          <w:tcPr>
            <w:tcW w:w="1492" w:type="pct"/>
            <w:gridSpan w:val="3"/>
            <w:tcBorders>
              <w:top w:val="single" w:sz="4" w:space="0" w:color="auto"/>
              <w:left w:val="nil"/>
              <w:bottom w:val="nil"/>
              <w:right w:val="nil"/>
            </w:tcBorders>
            <w:shd w:val="clear" w:color="auto" w:fill="auto"/>
            <w:noWrap/>
            <w:vAlign w:val="center"/>
            <w:hideMark/>
          </w:tcPr>
          <w:p w14:paraId="3C19FB29"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Target 3C</w:t>
            </w:r>
          </w:p>
        </w:tc>
        <w:tc>
          <w:tcPr>
            <w:tcW w:w="2003" w:type="pct"/>
            <w:gridSpan w:val="3"/>
            <w:tcBorders>
              <w:top w:val="single" w:sz="4" w:space="0" w:color="auto"/>
              <w:left w:val="nil"/>
              <w:bottom w:val="nil"/>
              <w:right w:val="nil"/>
            </w:tcBorders>
            <w:shd w:val="clear" w:color="auto" w:fill="auto"/>
            <w:noWrap/>
            <w:vAlign w:val="center"/>
            <w:hideMark/>
          </w:tcPr>
          <w:p w14:paraId="4BC51754"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Target 3D</w:t>
            </w:r>
          </w:p>
        </w:tc>
      </w:tr>
      <w:tr w:rsidR="00DB5882" w:rsidRPr="00547558" w14:paraId="7EE97752" w14:textId="77777777" w:rsidTr="00DB5882">
        <w:trPr>
          <w:trHeight w:val="300"/>
        </w:trPr>
        <w:tc>
          <w:tcPr>
            <w:tcW w:w="1505" w:type="pct"/>
            <w:tcBorders>
              <w:top w:val="nil"/>
              <w:left w:val="nil"/>
              <w:bottom w:val="single" w:sz="4" w:space="0" w:color="auto"/>
              <w:right w:val="nil"/>
            </w:tcBorders>
            <w:shd w:val="clear" w:color="auto" w:fill="auto"/>
            <w:noWrap/>
            <w:vAlign w:val="center"/>
            <w:hideMark/>
          </w:tcPr>
          <w:p w14:paraId="656F942C"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Countries</w:t>
            </w:r>
          </w:p>
        </w:tc>
        <w:tc>
          <w:tcPr>
            <w:tcW w:w="547" w:type="pct"/>
            <w:tcBorders>
              <w:top w:val="nil"/>
              <w:left w:val="nil"/>
              <w:bottom w:val="single" w:sz="4" w:space="0" w:color="auto"/>
              <w:right w:val="nil"/>
            </w:tcBorders>
            <w:shd w:val="clear" w:color="auto" w:fill="auto"/>
            <w:noWrap/>
            <w:vAlign w:val="center"/>
            <w:hideMark/>
          </w:tcPr>
          <w:p w14:paraId="049453A6"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Year</w:t>
            </w:r>
          </w:p>
        </w:tc>
        <w:tc>
          <w:tcPr>
            <w:tcW w:w="473" w:type="pct"/>
            <w:tcBorders>
              <w:top w:val="nil"/>
              <w:left w:val="nil"/>
              <w:bottom w:val="single" w:sz="4" w:space="0" w:color="auto"/>
              <w:right w:val="nil"/>
            </w:tcBorders>
            <w:shd w:val="clear" w:color="auto" w:fill="auto"/>
            <w:noWrap/>
            <w:vAlign w:val="center"/>
            <w:hideMark/>
          </w:tcPr>
          <w:p w14:paraId="4959BDDA"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Baseline</w:t>
            </w:r>
          </w:p>
        </w:tc>
        <w:tc>
          <w:tcPr>
            <w:tcW w:w="473" w:type="pct"/>
            <w:tcBorders>
              <w:top w:val="nil"/>
              <w:left w:val="nil"/>
              <w:bottom w:val="single" w:sz="4" w:space="0" w:color="auto"/>
              <w:right w:val="nil"/>
            </w:tcBorders>
            <w:shd w:val="clear" w:color="auto" w:fill="auto"/>
            <w:noWrap/>
            <w:vAlign w:val="center"/>
            <w:hideMark/>
          </w:tcPr>
          <w:p w14:paraId="12D53707"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Target</w:t>
            </w:r>
          </w:p>
        </w:tc>
        <w:tc>
          <w:tcPr>
            <w:tcW w:w="1057" w:type="pct"/>
            <w:tcBorders>
              <w:top w:val="nil"/>
              <w:left w:val="nil"/>
              <w:bottom w:val="single" w:sz="4" w:space="0" w:color="auto"/>
              <w:right w:val="nil"/>
            </w:tcBorders>
            <w:shd w:val="clear" w:color="auto" w:fill="auto"/>
            <w:noWrap/>
            <w:vAlign w:val="center"/>
            <w:hideMark/>
          </w:tcPr>
          <w:p w14:paraId="18ACD16D"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Year</w:t>
            </w:r>
          </w:p>
        </w:tc>
        <w:tc>
          <w:tcPr>
            <w:tcW w:w="473" w:type="pct"/>
            <w:tcBorders>
              <w:top w:val="nil"/>
              <w:left w:val="nil"/>
              <w:bottom w:val="single" w:sz="4" w:space="0" w:color="auto"/>
              <w:right w:val="nil"/>
            </w:tcBorders>
            <w:shd w:val="clear" w:color="auto" w:fill="auto"/>
            <w:noWrap/>
            <w:vAlign w:val="center"/>
            <w:hideMark/>
          </w:tcPr>
          <w:p w14:paraId="38EAF9D2"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Baseline</w:t>
            </w:r>
          </w:p>
        </w:tc>
        <w:tc>
          <w:tcPr>
            <w:tcW w:w="473" w:type="pct"/>
            <w:tcBorders>
              <w:top w:val="nil"/>
              <w:left w:val="nil"/>
              <w:bottom w:val="single" w:sz="4" w:space="0" w:color="auto"/>
              <w:right w:val="nil"/>
            </w:tcBorders>
            <w:shd w:val="clear" w:color="auto" w:fill="auto"/>
            <w:noWrap/>
            <w:vAlign w:val="center"/>
            <w:hideMark/>
          </w:tcPr>
          <w:p w14:paraId="297EC21C"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Target</w:t>
            </w:r>
          </w:p>
        </w:tc>
      </w:tr>
      <w:tr w:rsidR="00DB5882" w:rsidRPr="00547558" w14:paraId="03AB1346" w14:textId="77777777" w:rsidTr="00DB5882">
        <w:trPr>
          <w:trHeight w:val="300"/>
        </w:trPr>
        <w:tc>
          <w:tcPr>
            <w:tcW w:w="1505" w:type="pct"/>
            <w:tcBorders>
              <w:top w:val="nil"/>
              <w:left w:val="nil"/>
              <w:bottom w:val="nil"/>
              <w:right w:val="nil"/>
            </w:tcBorders>
            <w:shd w:val="clear" w:color="auto" w:fill="auto"/>
            <w:noWrap/>
            <w:vAlign w:val="center"/>
            <w:hideMark/>
          </w:tcPr>
          <w:p w14:paraId="5D938C1C"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Armenia</w:t>
            </w:r>
          </w:p>
        </w:tc>
        <w:tc>
          <w:tcPr>
            <w:tcW w:w="547" w:type="pct"/>
            <w:tcBorders>
              <w:top w:val="nil"/>
              <w:left w:val="nil"/>
              <w:bottom w:val="nil"/>
              <w:right w:val="nil"/>
            </w:tcBorders>
            <w:shd w:val="clear" w:color="auto" w:fill="auto"/>
            <w:noWrap/>
            <w:vAlign w:val="center"/>
            <w:hideMark/>
          </w:tcPr>
          <w:p w14:paraId="0072E9D0"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473" w:type="pct"/>
            <w:tcBorders>
              <w:top w:val="nil"/>
              <w:left w:val="nil"/>
              <w:bottom w:val="nil"/>
              <w:right w:val="nil"/>
            </w:tcBorders>
            <w:shd w:val="clear" w:color="auto" w:fill="auto"/>
            <w:noWrap/>
            <w:vAlign w:val="center"/>
            <w:hideMark/>
          </w:tcPr>
          <w:p w14:paraId="538089A8"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98.60%</w:t>
            </w:r>
          </w:p>
        </w:tc>
        <w:tc>
          <w:tcPr>
            <w:tcW w:w="473" w:type="pct"/>
            <w:tcBorders>
              <w:top w:val="nil"/>
              <w:left w:val="nil"/>
              <w:bottom w:val="nil"/>
              <w:right w:val="nil"/>
            </w:tcBorders>
            <w:shd w:val="clear" w:color="auto" w:fill="auto"/>
            <w:noWrap/>
            <w:vAlign w:val="center"/>
            <w:hideMark/>
          </w:tcPr>
          <w:p w14:paraId="052DDB9C"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99.00%</w:t>
            </w:r>
          </w:p>
        </w:tc>
        <w:tc>
          <w:tcPr>
            <w:tcW w:w="1057" w:type="pct"/>
            <w:tcBorders>
              <w:top w:val="nil"/>
              <w:left w:val="nil"/>
              <w:bottom w:val="nil"/>
              <w:right w:val="nil"/>
            </w:tcBorders>
            <w:shd w:val="clear" w:color="auto" w:fill="auto"/>
            <w:noWrap/>
            <w:vAlign w:val="center"/>
            <w:hideMark/>
          </w:tcPr>
          <w:p w14:paraId="4B4EABFD"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473" w:type="pct"/>
            <w:tcBorders>
              <w:top w:val="nil"/>
              <w:left w:val="nil"/>
              <w:bottom w:val="nil"/>
              <w:right w:val="nil"/>
            </w:tcBorders>
            <w:shd w:val="clear" w:color="auto" w:fill="auto"/>
            <w:noWrap/>
            <w:vAlign w:val="center"/>
            <w:hideMark/>
          </w:tcPr>
          <w:p w14:paraId="2428EB38"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4.00%</w:t>
            </w:r>
          </w:p>
        </w:tc>
        <w:tc>
          <w:tcPr>
            <w:tcW w:w="473" w:type="pct"/>
            <w:tcBorders>
              <w:top w:val="nil"/>
              <w:left w:val="nil"/>
              <w:bottom w:val="nil"/>
              <w:right w:val="nil"/>
            </w:tcBorders>
            <w:shd w:val="clear" w:color="auto" w:fill="auto"/>
            <w:noWrap/>
            <w:vAlign w:val="center"/>
            <w:hideMark/>
          </w:tcPr>
          <w:p w14:paraId="50D482CF"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2.00%</w:t>
            </w:r>
          </w:p>
        </w:tc>
      </w:tr>
      <w:tr w:rsidR="00DB5882" w:rsidRPr="00547558" w14:paraId="304ED548" w14:textId="77777777" w:rsidTr="00DB5882">
        <w:trPr>
          <w:trHeight w:val="300"/>
        </w:trPr>
        <w:tc>
          <w:tcPr>
            <w:tcW w:w="1505" w:type="pct"/>
            <w:tcBorders>
              <w:top w:val="nil"/>
              <w:left w:val="nil"/>
              <w:bottom w:val="nil"/>
              <w:right w:val="nil"/>
            </w:tcBorders>
            <w:shd w:val="clear" w:color="auto" w:fill="auto"/>
            <w:noWrap/>
            <w:vAlign w:val="center"/>
            <w:hideMark/>
          </w:tcPr>
          <w:p w14:paraId="550F1043"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Australia</w:t>
            </w:r>
          </w:p>
        </w:tc>
        <w:tc>
          <w:tcPr>
            <w:tcW w:w="547" w:type="pct"/>
            <w:tcBorders>
              <w:top w:val="nil"/>
              <w:left w:val="nil"/>
              <w:bottom w:val="nil"/>
              <w:right w:val="nil"/>
            </w:tcBorders>
            <w:shd w:val="clear" w:color="auto" w:fill="auto"/>
            <w:noWrap/>
            <w:vAlign w:val="center"/>
            <w:hideMark/>
          </w:tcPr>
          <w:p w14:paraId="3DEFBE25"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473" w:type="pct"/>
            <w:tcBorders>
              <w:top w:val="nil"/>
              <w:left w:val="nil"/>
              <w:bottom w:val="nil"/>
              <w:right w:val="nil"/>
            </w:tcBorders>
            <w:shd w:val="clear" w:color="auto" w:fill="auto"/>
            <w:noWrap/>
            <w:vAlign w:val="center"/>
            <w:hideMark/>
          </w:tcPr>
          <w:p w14:paraId="315E692F"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473" w:type="pct"/>
            <w:tcBorders>
              <w:top w:val="nil"/>
              <w:left w:val="nil"/>
              <w:bottom w:val="nil"/>
              <w:right w:val="nil"/>
            </w:tcBorders>
            <w:shd w:val="clear" w:color="auto" w:fill="auto"/>
            <w:noWrap/>
            <w:vAlign w:val="center"/>
            <w:hideMark/>
          </w:tcPr>
          <w:p w14:paraId="0DF5FE74"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c>
          <w:tcPr>
            <w:tcW w:w="1057" w:type="pct"/>
            <w:tcBorders>
              <w:top w:val="nil"/>
              <w:left w:val="nil"/>
              <w:bottom w:val="nil"/>
              <w:right w:val="nil"/>
            </w:tcBorders>
            <w:shd w:val="clear" w:color="auto" w:fill="auto"/>
            <w:noWrap/>
            <w:vAlign w:val="center"/>
            <w:hideMark/>
          </w:tcPr>
          <w:p w14:paraId="312F5B78"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2013 (preliminary data)</w:t>
            </w:r>
          </w:p>
        </w:tc>
        <w:tc>
          <w:tcPr>
            <w:tcW w:w="473" w:type="pct"/>
            <w:tcBorders>
              <w:top w:val="nil"/>
              <w:left w:val="nil"/>
              <w:bottom w:val="nil"/>
              <w:right w:val="nil"/>
            </w:tcBorders>
            <w:shd w:val="clear" w:color="auto" w:fill="auto"/>
            <w:noWrap/>
            <w:vAlign w:val="center"/>
            <w:hideMark/>
          </w:tcPr>
          <w:p w14:paraId="00D4CE55"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0.99%</w:t>
            </w:r>
          </w:p>
        </w:tc>
        <w:tc>
          <w:tcPr>
            <w:tcW w:w="473" w:type="pct"/>
            <w:tcBorders>
              <w:top w:val="nil"/>
              <w:left w:val="nil"/>
              <w:bottom w:val="nil"/>
              <w:right w:val="nil"/>
            </w:tcBorders>
            <w:shd w:val="clear" w:color="auto" w:fill="auto"/>
            <w:noWrap/>
            <w:vAlign w:val="center"/>
            <w:hideMark/>
          </w:tcPr>
          <w:p w14:paraId="7EFC4E25"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NTS</w:t>
            </w:r>
          </w:p>
        </w:tc>
      </w:tr>
      <w:tr w:rsidR="00DB5882" w:rsidRPr="00547558" w14:paraId="36EB7555" w14:textId="77777777" w:rsidTr="00DB5882">
        <w:trPr>
          <w:trHeight w:val="300"/>
        </w:trPr>
        <w:tc>
          <w:tcPr>
            <w:tcW w:w="1505" w:type="pct"/>
            <w:tcBorders>
              <w:top w:val="nil"/>
              <w:left w:val="nil"/>
              <w:bottom w:val="nil"/>
              <w:right w:val="nil"/>
            </w:tcBorders>
            <w:shd w:val="clear" w:color="auto" w:fill="auto"/>
            <w:noWrap/>
            <w:vAlign w:val="center"/>
            <w:hideMark/>
          </w:tcPr>
          <w:p w14:paraId="5B59097D" w14:textId="77777777" w:rsidR="00DB5882" w:rsidRPr="00547558" w:rsidRDefault="00DB5882" w:rsidP="00DB5882">
            <w:pPr>
              <w:spacing w:after="0" w:line="240" w:lineRule="auto"/>
              <w:jc w:val="left"/>
              <w:rPr>
                <w:rFonts w:eastAsia="Times New Roman" w:cs="Times New Roman"/>
                <w:color w:val="000000"/>
                <w:sz w:val="18"/>
                <w:szCs w:val="18"/>
                <w:lang w:val="en-US"/>
              </w:rPr>
            </w:pPr>
          </w:p>
        </w:tc>
        <w:tc>
          <w:tcPr>
            <w:tcW w:w="547" w:type="pct"/>
            <w:tcBorders>
              <w:top w:val="nil"/>
              <w:left w:val="nil"/>
              <w:bottom w:val="nil"/>
              <w:right w:val="nil"/>
            </w:tcBorders>
            <w:shd w:val="clear" w:color="auto" w:fill="auto"/>
            <w:noWrap/>
            <w:vAlign w:val="center"/>
            <w:hideMark/>
          </w:tcPr>
          <w:p w14:paraId="01CDF48E" w14:textId="77777777" w:rsidR="00DB5882" w:rsidRPr="00547558" w:rsidRDefault="00DB5882" w:rsidP="00DB5882">
            <w:pPr>
              <w:spacing w:after="0" w:line="240" w:lineRule="auto"/>
              <w:jc w:val="center"/>
              <w:rPr>
                <w:rFonts w:eastAsia="Times New Roman" w:cs="Times New Roman"/>
                <w:sz w:val="18"/>
                <w:szCs w:val="18"/>
                <w:lang w:val="en-US"/>
              </w:rPr>
            </w:pPr>
          </w:p>
        </w:tc>
        <w:tc>
          <w:tcPr>
            <w:tcW w:w="473" w:type="pct"/>
            <w:tcBorders>
              <w:top w:val="nil"/>
              <w:left w:val="nil"/>
              <w:bottom w:val="nil"/>
              <w:right w:val="nil"/>
            </w:tcBorders>
            <w:shd w:val="clear" w:color="auto" w:fill="auto"/>
            <w:noWrap/>
            <w:vAlign w:val="center"/>
            <w:hideMark/>
          </w:tcPr>
          <w:p w14:paraId="552B8D87" w14:textId="77777777" w:rsidR="00DB5882" w:rsidRPr="00547558" w:rsidRDefault="00DB5882" w:rsidP="00DB5882">
            <w:pPr>
              <w:spacing w:after="0" w:line="240" w:lineRule="auto"/>
              <w:jc w:val="center"/>
              <w:rPr>
                <w:rFonts w:eastAsia="Times New Roman" w:cs="Times New Roman"/>
                <w:sz w:val="18"/>
                <w:szCs w:val="18"/>
                <w:lang w:val="en-US"/>
              </w:rPr>
            </w:pPr>
          </w:p>
        </w:tc>
        <w:tc>
          <w:tcPr>
            <w:tcW w:w="473" w:type="pct"/>
            <w:tcBorders>
              <w:top w:val="nil"/>
              <w:left w:val="nil"/>
              <w:bottom w:val="nil"/>
              <w:right w:val="nil"/>
            </w:tcBorders>
            <w:shd w:val="clear" w:color="auto" w:fill="auto"/>
            <w:noWrap/>
            <w:vAlign w:val="center"/>
            <w:hideMark/>
          </w:tcPr>
          <w:p w14:paraId="02E158C1" w14:textId="77777777" w:rsidR="00DB5882" w:rsidRPr="00547558" w:rsidRDefault="00DB5882" w:rsidP="00DB5882">
            <w:pPr>
              <w:spacing w:after="0" w:line="240" w:lineRule="auto"/>
              <w:jc w:val="center"/>
              <w:rPr>
                <w:rFonts w:eastAsia="Times New Roman" w:cs="Times New Roman"/>
                <w:sz w:val="18"/>
                <w:szCs w:val="18"/>
                <w:lang w:val="en-US"/>
              </w:rPr>
            </w:pPr>
          </w:p>
        </w:tc>
        <w:tc>
          <w:tcPr>
            <w:tcW w:w="1057" w:type="pct"/>
            <w:tcBorders>
              <w:top w:val="nil"/>
              <w:left w:val="nil"/>
              <w:bottom w:val="nil"/>
              <w:right w:val="nil"/>
            </w:tcBorders>
            <w:shd w:val="clear" w:color="auto" w:fill="auto"/>
            <w:noWrap/>
            <w:vAlign w:val="center"/>
            <w:hideMark/>
          </w:tcPr>
          <w:p w14:paraId="1A168D07"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2011 (final data)</w:t>
            </w:r>
          </w:p>
        </w:tc>
        <w:tc>
          <w:tcPr>
            <w:tcW w:w="473" w:type="pct"/>
            <w:tcBorders>
              <w:top w:val="nil"/>
              <w:left w:val="nil"/>
              <w:bottom w:val="nil"/>
              <w:right w:val="nil"/>
            </w:tcBorders>
            <w:shd w:val="clear" w:color="auto" w:fill="auto"/>
            <w:noWrap/>
            <w:vAlign w:val="center"/>
            <w:hideMark/>
          </w:tcPr>
          <w:p w14:paraId="6E2CFFC3"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0.70%</w:t>
            </w:r>
          </w:p>
        </w:tc>
        <w:tc>
          <w:tcPr>
            <w:tcW w:w="473" w:type="pct"/>
            <w:tcBorders>
              <w:top w:val="nil"/>
              <w:left w:val="nil"/>
              <w:bottom w:val="nil"/>
              <w:right w:val="nil"/>
            </w:tcBorders>
            <w:shd w:val="clear" w:color="auto" w:fill="auto"/>
            <w:noWrap/>
            <w:vAlign w:val="center"/>
            <w:hideMark/>
          </w:tcPr>
          <w:p w14:paraId="4F5CD1DA" w14:textId="77777777" w:rsidR="00DB5882" w:rsidRPr="00547558" w:rsidRDefault="00DB5882" w:rsidP="00DB5882">
            <w:pPr>
              <w:spacing w:after="0" w:line="240" w:lineRule="auto"/>
              <w:jc w:val="center"/>
              <w:rPr>
                <w:rFonts w:eastAsia="Times New Roman" w:cs="Times New Roman"/>
                <w:color w:val="000000"/>
                <w:sz w:val="18"/>
                <w:szCs w:val="18"/>
                <w:lang w:val="en-US"/>
              </w:rPr>
            </w:pPr>
          </w:p>
        </w:tc>
      </w:tr>
      <w:tr w:rsidR="00DB5882" w:rsidRPr="00547558" w14:paraId="627D849E" w14:textId="77777777" w:rsidTr="00DB5882">
        <w:trPr>
          <w:trHeight w:val="300"/>
        </w:trPr>
        <w:tc>
          <w:tcPr>
            <w:tcW w:w="1505" w:type="pct"/>
            <w:tcBorders>
              <w:top w:val="nil"/>
              <w:left w:val="nil"/>
              <w:bottom w:val="nil"/>
              <w:right w:val="nil"/>
            </w:tcBorders>
            <w:shd w:val="clear" w:color="auto" w:fill="auto"/>
            <w:noWrap/>
            <w:vAlign w:val="center"/>
            <w:hideMark/>
          </w:tcPr>
          <w:p w14:paraId="02010F41"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Azerbaijan</w:t>
            </w:r>
          </w:p>
        </w:tc>
        <w:tc>
          <w:tcPr>
            <w:tcW w:w="547" w:type="pct"/>
            <w:tcBorders>
              <w:top w:val="nil"/>
              <w:left w:val="nil"/>
              <w:bottom w:val="nil"/>
              <w:right w:val="nil"/>
            </w:tcBorders>
            <w:shd w:val="clear" w:color="auto" w:fill="auto"/>
            <w:noWrap/>
            <w:vAlign w:val="center"/>
            <w:hideMark/>
          </w:tcPr>
          <w:p w14:paraId="7DB2EE20"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73" w:type="pct"/>
            <w:tcBorders>
              <w:top w:val="nil"/>
              <w:left w:val="nil"/>
              <w:bottom w:val="nil"/>
              <w:right w:val="nil"/>
            </w:tcBorders>
            <w:shd w:val="clear" w:color="auto" w:fill="auto"/>
            <w:noWrap/>
            <w:vAlign w:val="center"/>
            <w:hideMark/>
          </w:tcPr>
          <w:p w14:paraId="546646B3"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73" w:type="pct"/>
            <w:tcBorders>
              <w:top w:val="nil"/>
              <w:left w:val="nil"/>
              <w:bottom w:val="nil"/>
              <w:right w:val="nil"/>
            </w:tcBorders>
            <w:shd w:val="clear" w:color="auto" w:fill="auto"/>
            <w:noWrap/>
            <w:vAlign w:val="center"/>
            <w:hideMark/>
          </w:tcPr>
          <w:p w14:paraId="72B3225B"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1057" w:type="pct"/>
            <w:tcBorders>
              <w:top w:val="nil"/>
              <w:left w:val="nil"/>
              <w:bottom w:val="nil"/>
              <w:right w:val="nil"/>
            </w:tcBorders>
            <w:shd w:val="clear" w:color="auto" w:fill="auto"/>
            <w:noWrap/>
            <w:vAlign w:val="center"/>
            <w:hideMark/>
          </w:tcPr>
          <w:p w14:paraId="5D39FB63"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2015</w:t>
            </w:r>
          </w:p>
        </w:tc>
        <w:tc>
          <w:tcPr>
            <w:tcW w:w="473" w:type="pct"/>
            <w:tcBorders>
              <w:top w:val="nil"/>
              <w:left w:val="nil"/>
              <w:bottom w:val="nil"/>
              <w:right w:val="nil"/>
            </w:tcBorders>
            <w:shd w:val="clear" w:color="auto" w:fill="auto"/>
            <w:noWrap/>
            <w:vAlign w:val="center"/>
            <w:hideMark/>
          </w:tcPr>
          <w:p w14:paraId="146DE866"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73" w:type="pct"/>
            <w:tcBorders>
              <w:top w:val="nil"/>
              <w:left w:val="nil"/>
              <w:bottom w:val="nil"/>
              <w:right w:val="nil"/>
            </w:tcBorders>
            <w:shd w:val="clear" w:color="auto" w:fill="auto"/>
            <w:noWrap/>
            <w:vAlign w:val="center"/>
            <w:hideMark/>
          </w:tcPr>
          <w:p w14:paraId="577945F4"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r>
      <w:tr w:rsidR="00DB5882" w:rsidRPr="00547558" w14:paraId="2E2DB81E" w14:textId="77777777" w:rsidTr="00DB5882">
        <w:trPr>
          <w:trHeight w:val="300"/>
        </w:trPr>
        <w:tc>
          <w:tcPr>
            <w:tcW w:w="1505" w:type="pct"/>
            <w:tcBorders>
              <w:top w:val="nil"/>
              <w:left w:val="nil"/>
              <w:bottom w:val="nil"/>
              <w:right w:val="nil"/>
            </w:tcBorders>
            <w:shd w:val="clear" w:color="auto" w:fill="auto"/>
            <w:noWrap/>
            <w:vAlign w:val="center"/>
            <w:hideMark/>
          </w:tcPr>
          <w:p w14:paraId="04559F95"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Bangladesh</w:t>
            </w:r>
          </w:p>
        </w:tc>
        <w:tc>
          <w:tcPr>
            <w:tcW w:w="547" w:type="pct"/>
            <w:tcBorders>
              <w:top w:val="nil"/>
              <w:left w:val="nil"/>
              <w:bottom w:val="nil"/>
              <w:right w:val="nil"/>
            </w:tcBorders>
            <w:shd w:val="clear" w:color="auto" w:fill="auto"/>
            <w:noWrap/>
            <w:vAlign w:val="center"/>
            <w:hideMark/>
          </w:tcPr>
          <w:p w14:paraId="63D7C61B"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473" w:type="pct"/>
            <w:tcBorders>
              <w:top w:val="nil"/>
              <w:left w:val="nil"/>
              <w:bottom w:val="nil"/>
              <w:right w:val="nil"/>
            </w:tcBorders>
            <w:shd w:val="clear" w:color="auto" w:fill="auto"/>
            <w:noWrap/>
            <w:vAlign w:val="center"/>
            <w:hideMark/>
          </w:tcPr>
          <w:p w14:paraId="67D7F5BD"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39.00%</w:t>
            </w:r>
          </w:p>
        </w:tc>
        <w:tc>
          <w:tcPr>
            <w:tcW w:w="473" w:type="pct"/>
            <w:tcBorders>
              <w:top w:val="nil"/>
              <w:left w:val="nil"/>
              <w:bottom w:val="nil"/>
              <w:right w:val="nil"/>
            </w:tcBorders>
            <w:shd w:val="clear" w:color="auto" w:fill="auto"/>
            <w:noWrap/>
            <w:vAlign w:val="center"/>
            <w:hideMark/>
          </w:tcPr>
          <w:p w14:paraId="62FB3E22"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1057" w:type="pct"/>
            <w:tcBorders>
              <w:top w:val="nil"/>
              <w:left w:val="nil"/>
              <w:bottom w:val="nil"/>
              <w:right w:val="nil"/>
            </w:tcBorders>
            <w:shd w:val="clear" w:color="auto" w:fill="auto"/>
            <w:noWrap/>
            <w:vAlign w:val="center"/>
            <w:hideMark/>
          </w:tcPr>
          <w:p w14:paraId="5B8B7C76"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73" w:type="pct"/>
            <w:tcBorders>
              <w:top w:val="nil"/>
              <w:left w:val="nil"/>
              <w:bottom w:val="nil"/>
              <w:right w:val="nil"/>
            </w:tcBorders>
            <w:shd w:val="clear" w:color="auto" w:fill="auto"/>
            <w:noWrap/>
            <w:vAlign w:val="center"/>
            <w:hideMark/>
          </w:tcPr>
          <w:p w14:paraId="11329A1B"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73" w:type="pct"/>
            <w:tcBorders>
              <w:top w:val="nil"/>
              <w:left w:val="nil"/>
              <w:bottom w:val="nil"/>
              <w:right w:val="nil"/>
            </w:tcBorders>
            <w:shd w:val="clear" w:color="auto" w:fill="auto"/>
            <w:noWrap/>
            <w:vAlign w:val="center"/>
            <w:hideMark/>
          </w:tcPr>
          <w:p w14:paraId="5D4EAC1D"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r>
      <w:tr w:rsidR="00DB5882" w:rsidRPr="00547558" w14:paraId="22732085" w14:textId="77777777" w:rsidTr="00DB5882">
        <w:trPr>
          <w:trHeight w:val="300"/>
        </w:trPr>
        <w:tc>
          <w:tcPr>
            <w:tcW w:w="1505" w:type="pct"/>
            <w:tcBorders>
              <w:top w:val="nil"/>
              <w:left w:val="nil"/>
              <w:bottom w:val="nil"/>
              <w:right w:val="nil"/>
            </w:tcBorders>
            <w:shd w:val="clear" w:color="auto" w:fill="auto"/>
            <w:noWrap/>
            <w:vAlign w:val="center"/>
            <w:hideMark/>
          </w:tcPr>
          <w:p w14:paraId="2AFD19BC"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Bhutan</w:t>
            </w:r>
          </w:p>
        </w:tc>
        <w:tc>
          <w:tcPr>
            <w:tcW w:w="547" w:type="pct"/>
            <w:tcBorders>
              <w:top w:val="nil"/>
              <w:left w:val="nil"/>
              <w:bottom w:val="nil"/>
              <w:right w:val="nil"/>
            </w:tcBorders>
            <w:shd w:val="clear" w:color="auto" w:fill="auto"/>
            <w:noWrap/>
            <w:vAlign w:val="center"/>
            <w:hideMark/>
          </w:tcPr>
          <w:p w14:paraId="4AD11C09"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2011</w:t>
            </w:r>
          </w:p>
        </w:tc>
        <w:tc>
          <w:tcPr>
            <w:tcW w:w="473" w:type="pct"/>
            <w:tcBorders>
              <w:top w:val="nil"/>
              <w:left w:val="nil"/>
              <w:bottom w:val="nil"/>
              <w:right w:val="nil"/>
            </w:tcBorders>
            <w:shd w:val="clear" w:color="auto" w:fill="auto"/>
            <w:noWrap/>
            <w:vAlign w:val="center"/>
            <w:hideMark/>
          </w:tcPr>
          <w:p w14:paraId="532D5DD5"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11%</w:t>
            </w:r>
          </w:p>
        </w:tc>
        <w:tc>
          <w:tcPr>
            <w:tcW w:w="473" w:type="pct"/>
            <w:tcBorders>
              <w:top w:val="nil"/>
              <w:left w:val="nil"/>
              <w:bottom w:val="nil"/>
              <w:right w:val="nil"/>
            </w:tcBorders>
            <w:shd w:val="clear" w:color="auto" w:fill="auto"/>
            <w:noWrap/>
            <w:vAlign w:val="center"/>
            <w:hideMark/>
          </w:tcPr>
          <w:p w14:paraId="0E75A90C"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85%</w:t>
            </w:r>
          </w:p>
        </w:tc>
        <w:tc>
          <w:tcPr>
            <w:tcW w:w="1057" w:type="pct"/>
            <w:tcBorders>
              <w:top w:val="nil"/>
              <w:left w:val="nil"/>
              <w:bottom w:val="nil"/>
              <w:right w:val="nil"/>
            </w:tcBorders>
            <w:shd w:val="clear" w:color="auto" w:fill="auto"/>
            <w:noWrap/>
            <w:vAlign w:val="center"/>
            <w:hideMark/>
          </w:tcPr>
          <w:p w14:paraId="52E2DDB7"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73" w:type="pct"/>
            <w:tcBorders>
              <w:top w:val="nil"/>
              <w:left w:val="nil"/>
              <w:bottom w:val="nil"/>
              <w:right w:val="nil"/>
            </w:tcBorders>
            <w:shd w:val="clear" w:color="auto" w:fill="auto"/>
            <w:noWrap/>
            <w:vAlign w:val="center"/>
            <w:hideMark/>
          </w:tcPr>
          <w:p w14:paraId="6460A3B3"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73" w:type="pct"/>
            <w:tcBorders>
              <w:top w:val="nil"/>
              <w:left w:val="nil"/>
              <w:bottom w:val="nil"/>
              <w:right w:val="nil"/>
            </w:tcBorders>
            <w:shd w:val="clear" w:color="auto" w:fill="auto"/>
            <w:noWrap/>
            <w:vAlign w:val="center"/>
            <w:hideMark/>
          </w:tcPr>
          <w:p w14:paraId="6A74EB48"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r>
      <w:tr w:rsidR="00DB5882" w:rsidRPr="00547558" w14:paraId="0F450719" w14:textId="77777777" w:rsidTr="00DB5882">
        <w:trPr>
          <w:trHeight w:val="300"/>
        </w:trPr>
        <w:tc>
          <w:tcPr>
            <w:tcW w:w="1505" w:type="pct"/>
            <w:tcBorders>
              <w:top w:val="nil"/>
              <w:left w:val="nil"/>
              <w:bottom w:val="nil"/>
              <w:right w:val="nil"/>
            </w:tcBorders>
            <w:shd w:val="clear" w:color="auto" w:fill="auto"/>
            <w:noWrap/>
            <w:vAlign w:val="center"/>
            <w:hideMark/>
          </w:tcPr>
          <w:p w14:paraId="35B34F5B"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Cambodia</w:t>
            </w:r>
          </w:p>
        </w:tc>
        <w:tc>
          <w:tcPr>
            <w:tcW w:w="547" w:type="pct"/>
            <w:tcBorders>
              <w:top w:val="nil"/>
              <w:left w:val="nil"/>
              <w:bottom w:val="nil"/>
              <w:right w:val="nil"/>
            </w:tcBorders>
            <w:shd w:val="clear" w:color="auto" w:fill="auto"/>
            <w:noWrap/>
            <w:vAlign w:val="center"/>
            <w:hideMark/>
          </w:tcPr>
          <w:p w14:paraId="3AF82303"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73" w:type="pct"/>
            <w:tcBorders>
              <w:top w:val="nil"/>
              <w:left w:val="nil"/>
              <w:bottom w:val="nil"/>
              <w:right w:val="nil"/>
            </w:tcBorders>
            <w:shd w:val="clear" w:color="auto" w:fill="auto"/>
            <w:noWrap/>
            <w:vAlign w:val="center"/>
            <w:hideMark/>
          </w:tcPr>
          <w:p w14:paraId="5C63F278"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73" w:type="pct"/>
            <w:tcBorders>
              <w:top w:val="nil"/>
              <w:left w:val="nil"/>
              <w:bottom w:val="nil"/>
              <w:right w:val="nil"/>
            </w:tcBorders>
            <w:shd w:val="clear" w:color="auto" w:fill="auto"/>
            <w:noWrap/>
            <w:vAlign w:val="center"/>
            <w:hideMark/>
          </w:tcPr>
          <w:p w14:paraId="0159D145"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30.00%</w:t>
            </w:r>
          </w:p>
        </w:tc>
        <w:tc>
          <w:tcPr>
            <w:tcW w:w="1057" w:type="pct"/>
            <w:tcBorders>
              <w:top w:val="nil"/>
              <w:left w:val="nil"/>
              <w:bottom w:val="nil"/>
              <w:right w:val="nil"/>
            </w:tcBorders>
            <w:shd w:val="clear" w:color="auto" w:fill="auto"/>
            <w:noWrap/>
            <w:vAlign w:val="center"/>
            <w:hideMark/>
          </w:tcPr>
          <w:p w14:paraId="6DBDF837"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73" w:type="pct"/>
            <w:tcBorders>
              <w:top w:val="nil"/>
              <w:left w:val="nil"/>
              <w:bottom w:val="nil"/>
              <w:right w:val="nil"/>
            </w:tcBorders>
            <w:shd w:val="clear" w:color="auto" w:fill="auto"/>
            <w:noWrap/>
            <w:vAlign w:val="center"/>
            <w:hideMark/>
          </w:tcPr>
          <w:p w14:paraId="2BE84002"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73" w:type="pct"/>
            <w:tcBorders>
              <w:top w:val="nil"/>
              <w:left w:val="nil"/>
              <w:bottom w:val="nil"/>
              <w:right w:val="nil"/>
            </w:tcBorders>
            <w:shd w:val="clear" w:color="auto" w:fill="auto"/>
            <w:noWrap/>
            <w:vAlign w:val="center"/>
            <w:hideMark/>
          </w:tcPr>
          <w:p w14:paraId="07EC4CA5"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r>
      <w:tr w:rsidR="00DB5882" w:rsidRPr="00547558" w14:paraId="7EA19A5F" w14:textId="77777777" w:rsidTr="00DB5882">
        <w:trPr>
          <w:trHeight w:val="300"/>
        </w:trPr>
        <w:tc>
          <w:tcPr>
            <w:tcW w:w="1505" w:type="pct"/>
            <w:tcBorders>
              <w:top w:val="nil"/>
              <w:left w:val="nil"/>
              <w:bottom w:val="nil"/>
              <w:right w:val="nil"/>
            </w:tcBorders>
            <w:shd w:val="clear" w:color="auto" w:fill="auto"/>
            <w:noWrap/>
            <w:vAlign w:val="center"/>
            <w:hideMark/>
          </w:tcPr>
          <w:p w14:paraId="662E038D"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Cook Islands</w:t>
            </w:r>
          </w:p>
        </w:tc>
        <w:tc>
          <w:tcPr>
            <w:tcW w:w="547" w:type="pct"/>
            <w:tcBorders>
              <w:top w:val="nil"/>
              <w:left w:val="nil"/>
              <w:bottom w:val="nil"/>
              <w:right w:val="nil"/>
            </w:tcBorders>
            <w:shd w:val="clear" w:color="auto" w:fill="auto"/>
            <w:noWrap/>
            <w:vAlign w:val="center"/>
            <w:hideMark/>
          </w:tcPr>
          <w:p w14:paraId="0E4B1E47"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473" w:type="pct"/>
            <w:tcBorders>
              <w:top w:val="nil"/>
              <w:left w:val="nil"/>
              <w:bottom w:val="nil"/>
              <w:right w:val="nil"/>
            </w:tcBorders>
            <w:shd w:val="clear" w:color="auto" w:fill="auto"/>
            <w:noWrap/>
            <w:vAlign w:val="center"/>
            <w:hideMark/>
          </w:tcPr>
          <w:p w14:paraId="72D54C67"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78%</w:t>
            </w:r>
          </w:p>
        </w:tc>
        <w:tc>
          <w:tcPr>
            <w:tcW w:w="473" w:type="pct"/>
            <w:tcBorders>
              <w:top w:val="nil"/>
              <w:left w:val="nil"/>
              <w:bottom w:val="nil"/>
              <w:right w:val="nil"/>
            </w:tcBorders>
            <w:shd w:val="clear" w:color="auto" w:fill="auto"/>
            <w:noWrap/>
            <w:vAlign w:val="center"/>
            <w:hideMark/>
          </w:tcPr>
          <w:p w14:paraId="7BE0F79C"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w:t>
            </w:r>
          </w:p>
        </w:tc>
        <w:tc>
          <w:tcPr>
            <w:tcW w:w="1057" w:type="pct"/>
            <w:tcBorders>
              <w:top w:val="nil"/>
              <w:left w:val="nil"/>
              <w:bottom w:val="nil"/>
              <w:right w:val="nil"/>
            </w:tcBorders>
            <w:shd w:val="clear" w:color="auto" w:fill="auto"/>
            <w:noWrap/>
            <w:vAlign w:val="center"/>
            <w:hideMark/>
          </w:tcPr>
          <w:p w14:paraId="008826F8"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473" w:type="pct"/>
            <w:tcBorders>
              <w:top w:val="nil"/>
              <w:left w:val="nil"/>
              <w:bottom w:val="nil"/>
              <w:right w:val="nil"/>
            </w:tcBorders>
            <w:shd w:val="clear" w:color="auto" w:fill="auto"/>
            <w:noWrap/>
            <w:vAlign w:val="center"/>
            <w:hideMark/>
          </w:tcPr>
          <w:p w14:paraId="024B9EFC"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2.30%</w:t>
            </w:r>
          </w:p>
        </w:tc>
        <w:tc>
          <w:tcPr>
            <w:tcW w:w="473" w:type="pct"/>
            <w:tcBorders>
              <w:top w:val="nil"/>
              <w:left w:val="nil"/>
              <w:bottom w:val="nil"/>
              <w:right w:val="nil"/>
            </w:tcBorders>
            <w:shd w:val="clear" w:color="auto" w:fill="auto"/>
            <w:noWrap/>
            <w:vAlign w:val="center"/>
            <w:hideMark/>
          </w:tcPr>
          <w:p w14:paraId="2A1EE771"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w:t>
            </w:r>
          </w:p>
        </w:tc>
      </w:tr>
      <w:tr w:rsidR="00DB5882" w:rsidRPr="00547558" w14:paraId="750C617E" w14:textId="77777777" w:rsidTr="00DB5882">
        <w:trPr>
          <w:trHeight w:val="300"/>
        </w:trPr>
        <w:tc>
          <w:tcPr>
            <w:tcW w:w="1505" w:type="pct"/>
            <w:tcBorders>
              <w:top w:val="nil"/>
              <w:left w:val="nil"/>
              <w:bottom w:val="nil"/>
              <w:right w:val="nil"/>
            </w:tcBorders>
            <w:shd w:val="clear" w:color="auto" w:fill="auto"/>
            <w:noWrap/>
            <w:vAlign w:val="center"/>
            <w:hideMark/>
          </w:tcPr>
          <w:p w14:paraId="18AC2889"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Fiji</w:t>
            </w:r>
          </w:p>
        </w:tc>
        <w:tc>
          <w:tcPr>
            <w:tcW w:w="547" w:type="pct"/>
            <w:tcBorders>
              <w:top w:val="nil"/>
              <w:left w:val="nil"/>
              <w:bottom w:val="nil"/>
              <w:right w:val="nil"/>
            </w:tcBorders>
            <w:shd w:val="clear" w:color="auto" w:fill="auto"/>
            <w:noWrap/>
            <w:vAlign w:val="center"/>
            <w:hideMark/>
          </w:tcPr>
          <w:p w14:paraId="1F9BCEF0"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473" w:type="pct"/>
            <w:tcBorders>
              <w:top w:val="nil"/>
              <w:left w:val="nil"/>
              <w:bottom w:val="nil"/>
              <w:right w:val="nil"/>
            </w:tcBorders>
            <w:shd w:val="clear" w:color="auto" w:fill="auto"/>
            <w:noWrap/>
            <w:vAlign w:val="center"/>
            <w:hideMark/>
          </w:tcPr>
          <w:p w14:paraId="375E8562"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w:t>
            </w:r>
          </w:p>
        </w:tc>
        <w:tc>
          <w:tcPr>
            <w:tcW w:w="473" w:type="pct"/>
            <w:tcBorders>
              <w:top w:val="nil"/>
              <w:left w:val="nil"/>
              <w:bottom w:val="nil"/>
              <w:right w:val="nil"/>
            </w:tcBorders>
            <w:shd w:val="clear" w:color="auto" w:fill="auto"/>
            <w:noWrap/>
            <w:vAlign w:val="center"/>
            <w:hideMark/>
          </w:tcPr>
          <w:p w14:paraId="402FE348"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w:t>
            </w:r>
          </w:p>
        </w:tc>
        <w:tc>
          <w:tcPr>
            <w:tcW w:w="1057" w:type="pct"/>
            <w:tcBorders>
              <w:top w:val="nil"/>
              <w:left w:val="nil"/>
              <w:bottom w:val="nil"/>
              <w:right w:val="nil"/>
            </w:tcBorders>
            <w:shd w:val="clear" w:color="auto" w:fill="auto"/>
            <w:noWrap/>
            <w:vAlign w:val="center"/>
            <w:hideMark/>
          </w:tcPr>
          <w:p w14:paraId="082F2377"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473" w:type="pct"/>
            <w:tcBorders>
              <w:top w:val="nil"/>
              <w:left w:val="nil"/>
              <w:bottom w:val="nil"/>
              <w:right w:val="nil"/>
            </w:tcBorders>
            <w:shd w:val="clear" w:color="auto" w:fill="auto"/>
            <w:noWrap/>
            <w:vAlign w:val="center"/>
            <w:hideMark/>
          </w:tcPr>
          <w:p w14:paraId="13704BB3"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3%</w:t>
            </w:r>
          </w:p>
        </w:tc>
        <w:tc>
          <w:tcPr>
            <w:tcW w:w="473" w:type="pct"/>
            <w:tcBorders>
              <w:top w:val="nil"/>
              <w:left w:val="nil"/>
              <w:bottom w:val="nil"/>
              <w:right w:val="nil"/>
            </w:tcBorders>
            <w:shd w:val="clear" w:color="auto" w:fill="auto"/>
            <w:noWrap/>
            <w:vAlign w:val="center"/>
            <w:hideMark/>
          </w:tcPr>
          <w:p w14:paraId="5614BFBC"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&lt;1%</w:t>
            </w:r>
          </w:p>
        </w:tc>
      </w:tr>
      <w:tr w:rsidR="00DB5882" w:rsidRPr="00547558" w14:paraId="611C1EF6" w14:textId="77777777" w:rsidTr="00DB5882">
        <w:trPr>
          <w:trHeight w:val="300"/>
        </w:trPr>
        <w:tc>
          <w:tcPr>
            <w:tcW w:w="1505" w:type="pct"/>
            <w:tcBorders>
              <w:top w:val="nil"/>
              <w:left w:val="nil"/>
              <w:bottom w:val="nil"/>
              <w:right w:val="nil"/>
            </w:tcBorders>
            <w:shd w:val="clear" w:color="auto" w:fill="auto"/>
            <w:noWrap/>
            <w:vAlign w:val="center"/>
            <w:hideMark/>
          </w:tcPr>
          <w:p w14:paraId="77050293"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Hong Kong, China</w:t>
            </w:r>
          </w:p>
        </w:tc>
        <w:tc>
          <w:tcPr>
            <w:tcW w:w="547" w:type="pct"/>
            <w:tcBorders>
              <w:top w:val="nil"/>
              <w:left w:val="nil"/>
              <w:bottom w:val="nil"/>
              <w:right w:val="nil"/>
            </w:tcBorders>
            <w:shd w:val="clear" w:color="auto" w:fill="auto"/>
            <w:noWrap/>
            <w:vAlign w:val="center"/>
            <w:hideMark/>
          </w:tcPr>
          <w:p w14:paraId="1640BF82"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473" w:type="pct"/>
            <w:tcBorders>
              <w:top w:val="nil"/>
              <w:left w:val="nil"/>
              <w:bottom w:val="nil"/>
              <w:right w:val="nil"/>
            </w:tcBorders>
            <w:shd w:val="clear" w:color="auto" w:fill="auto"/>
            <w:noWrap/>
            <w:vAlign w:val="center"/>
            <w:hideMark/>
          </w:tcPr>
          <w:p w14:paraId="4CFFACAD"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473" w:type="pct"/>
            <w:tcBorders>
              <w:top w:val="nil"/>
              <w:left w:val="nil"/>
              <w:bottom w:val="nil"/>
              <w:right w:val="nil"/>
            </w:tcBorders>
            <w:shd w:val="clear" w:color="auto" w:fill="auto"/>
            <w:noWrap/>
            <w:vAlign w:val="center"/>
            <w:hideMark/>
          </w:tcPr>
          <w:p w14:paraId="07904982"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c>
          <w:tcPr>
            <w:tcW w:w="1057" w:type="pct"/>
            <w:tcBorders>
              <w:top w:val="nil"/>
              <w:left w:val="nil"/>
              <w:bottom w:val="nil"/>
              <w:right w:val="nil"/>
            </w:tcBorders>
            <w:shd w:val="clear" w:color="auto" w:fill="auto"/>
            <w:noWrap/>
            <w:vAlign w:val="center"/>
            <w:hideMark/>
          </w:tcPr>
          <w:p w14:paraId="4560BFD7"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473" w:type="pct"/>
            <w:tcBorders>
              <w:top w:val="nil"/>
              <w:left w:val="nil"/>
              <w:bottom w:val="nil"/>
              <w:right w:val="nil"/>
            </w:tcBorders>
            <w:shd w:val="clear" w:color="auto" w:fill="auto"/>
            <w:noWrap/>
            <w:vAlign w:val="center"/>
            <w:hideMark/>
          </w:tcPr>
          <w:p w14:paraId="2BAC7D1D"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3.70%</w:t>
            </w:r>
          </w:p>
        </w:tc>
        <w:tc>
          <w:tcPr>
            <w:tcW w:w="473" w:type="pct"/>
            <w:tcBorders>
              <w:top w:val="nil"/>
              <w:left w:val="nil"/>
              <w:bottom w:val="nil"/>
              <w:right w:val="nil"/>
            </w:tcBorders>
            <w:shd w:val="clear" w:color="auto" w:fill="auto"/>
            <w:noWrap/>
            <w:vAlign w:val="center"/>
            <w:hideMark/>
          </w:tcPr>
          <w:p w14:paraId="13488B7E"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&lt;5.0%</w:t>
            </w:r>
          </w:p>
        </w:tc>
      </w:tr>
      <w:tr w:rsidR="00DB5882" w:rsidRPr="00547558" w14:paraId="17EDDDC4" w14:textId="77777777" w:rsidTr="00DB5882">
        <w:trPr>
          <w:trHeight w:val="300"/>
        </w:trPr>
        <w:tc>
          <w:tcPr>
            <w:tcW w:w="1505" w:type="pct"/>
            <w:tcBorders>
              <w:top w:val="nil"/>
              <w:left w:val="nil"/>
              <w:bottom w:val="nil"/>
              <w:right w:val="nil"/>
            </w:tcBorders>
            <w:shd w:val="clear" w:color="auto" w:fill="auto"/>
            <w:noWrap/>
            <w:vAlign w:val="center"/>
            <w:hideMark/>
          </w:tcPr>
          <w:p w14:paraId="0EDCBA6E"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India</w:t>
            </w:r>
          </w:p>
        </w:tc>
        <w:tc>
          <w:tcPr>
            <w:tcW w:w="547" w:type="pct"/>
            <w:tcBorders>
              <w:top w:val="nil"/>
              <w:left w:val="nil"/>
              <w:bottom w:val="nil"/>
              <w:right w:val="nil"/>
            </w:tcBorders>
            <w:shd w:val="clear" w:color="auto" w:fill="auto"/>
            <w:noWrap/>
            <w:vAlign w:val="center"/>
            <w:hideMark/>
          </w:tcPr>
          <w:p w14:paraId="44E8D97D"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2013</w:t>
            </w:r>
          </w:p>
        </w:tc>
        <w:tc>
          <w:tcPr>
            <w:tcW w:w="473" w:type="pct"/>
            <w:tcBorders>
              <w:top w:val="nil"/>
              <w:left w:val="nil"/>
              <w:bottom w:val="nil"/>
              <w:right w:val="nil"/>
            </w:tcBorders>
            <w:shd w:val="clear" w:color="auto" w:fill="auto"/>
            <w:noWrap/>
            <w:vAlign w:val="center"/>
            <w:hideMark/>
          </w:tcPr>
          <w:p w14:paraId="33EC6DD9"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11.60%</w:t>
            </w:r>
          </w:p>
        </w:tc>
        <w:tc>
          <w:tcPr>
            <w:tcW w:w="473" w:type="pct"/>
            <w:tcBorders>
              <w:top w:val="nil"/>
              <w:left w:val="nil"/>
              <w:bottom w:val="nil"/>
              <w:right w:val="nil"/>
            </w:tcBorders>
            <w:shd w:val="clear" w:color="auto" w:fill="auto"/>
            <w:noWrap/>
            <w:vAlign w:val="center"/>
            <w:hideMark/>
          </w:tcPr>
          <w:p w14:paraId="103EE4B8"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60.00%</w:t>
            </w:r>
          </w:p>
        </w:tc>
        <w:tc>
          <w:tcPr>
            <w:tcW w:w="1057" w:type="pct"/>
            <w:tcBorders>
              <w:top w:val="nil"/>
              <w:left w:val="nil"/>
              <w:bottom w:val="nil"/>
              <w:right w:val="nil"/>
            </w:tcBorders>
            <w:shd w:val="clear" w:color="auto" w:fill="auto"/>
            <w:noWrap/>
            <w:vAlign w:val="center"/>
            <w:hideMark/>
          </w:tcPr>
          <w:p w14:paraId="57D913E0"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2013</w:t>
            </w:r>
          </w:p>
        </w:tc>
        <w:tc>
          <w:tcPr>
            <w:tcW w:w="473" w:type="pct"/>
            <w:tcBorders>
              <w:top w:val="nil"/>
              <w:left w:val="nil"/>
              <w:bottom w:val="nil"/>
              <w:right w:val="nil"/>
            </w:tcBorders>
            <w:shd w:val="clear" w:color="auto" w:fill="auto"/>
            <w:noWrap/>
            <w:vAlign w:val="center"/>
            <w:hideMark/>
          </w:tcPr>
          <w:p w14:paraId="3DDC5895"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13.30%</w:t>
            </w:r>
          </w:p>
        </w:tc>
        <w:tc>
          <w:tcPr>
            <w:tcW w:w="473" w:type="pct"/>
            <w:tcBorders>
              <w:top w:val="nil"/>
              <w:left w:val="nil"/>
              <w:bottom w:val="nil"/>
              <w:right w:val="nil"/>
            </w:tcBorders>
            <w:shd w:val="clear" w:color="auto" w:fill="auto"/>
            <w:noWrap/>
            <w:vAlign w:val="center"/>
            <w:hideMark/>
          </w:tcPr>
          <w:p w14:paraId="493F2EA9"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7.00%</w:t>
            </w:r>
          </w:p>
        </w:tc>
      </w:tr>
      <w:tr w:rsidR="00DB5882" w:rsidRPr="00547558" w14:paraId="03BFC5EC" w14:textId="77777777" w:rsidTr="00DB5882">
        <w:trPr>
          <w:trHeight w:val="300"/>
        </w:trPr>
        <w:tc>
          <w:tcPr>
            <w:tcW w:w="1505" w:type="pct"/>
            <w:tcBorders>
              <w:top w:val="nil"/>
              <w:left w:val="nil"/>
              <w:bottom w:val="nil"/>
              <w:right w:val="nil"/>
            </w:tcBorders>
            <w:shd w:val="clear" w:color="auto" w:fill="auto"/>
            <w:noWrap/>
            <w:vAlign w:val="center"/>
            <w:hideMark/>
          </w:tcPr>
          <w:p w14:paraId="1B616FE9"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Iran (Islamic Republic of)</w:t>
            </w:r>
          </w:p>
        </w:tc>
        <w:tc>
          <w:tcPr>
            <w:tcW w:w="547" w:type="pct"/>
            <w:tcBorders>
              <w:top w:val="nil"/>
              <w:left w:val="nil"/>
              <w:bottom w:val="nil"/>
              <w:right w:val="nil"/>
            </w:tcBorders>
            <w:shd w:val="clear" w:color="auto" w:fill="auto"/>
            <w:noWrap/>
            <w:vAlign w:val="center"/>
            <w:hideMark/>
          </w:tcPr>
          <w:p w14:paraId="040F10F8"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2014-2015</w:t>
            </w:r>
          </w:p>
        </w:tc>
        <w:tc>
          <w:tcPr>
            <w:tcW w:w="473" w:type="pct"/>
            <w:tcBorders>
              <w:top w:val="nil"/>
              <w:left w:val="nil"/>
              <w:bottom w:val="nil"/>
              <w:right w:val="nil"/>
            </w:tcBorders>
            <w:shd w:val="clear" w:color="auto" w:fill="auto"/>
            <w:noWrap/>
            <w:vAlign w:val="center"/>
            <w:hideMark/>
          </w:tcPr>
          <w:p w14:paraId="510AACF8"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75.00%</w:t>
            </w:r>
          </w:p>
        </w:tc>
        <w:tc>
          <w:tcPr>
            <w:tcW w:w="473" w:type="pct"/>
            <w:tcBorders>
              <w:top w:val="nil"/>
              <w:left w:val="nil"/>
              <w:bottom w:val="nil"/>
              <w:right w:val="nil"/>
            </w:tcBorders>
            <w:shd w:val="clear" w:color="auto" w:fill="auto"/>
            <w:noWrap/>
            <w:vAlign w:val="center"/>
            <w:hideMark/>
          </w:tcPr>
          <w:p w14:paraId="219A8CBF"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85.00%</w:t>
            </w:r>
          </w:p>
        </w:tc>
        <w:tc>
          <w:tcPr>
            <w:tcW w:w="1057" w:type="pct"/>
            <w:tcBorders>
              <w:top w:val="nil"/>
              <w:left w:val="nil"/>
              <w:bottom w:val="nil"/>
              <w:right w:val="nil"/>
            </w:tcBorders>
            <w:shd w:val="clear" w:color="auto" w:fill="auto"/>
            <w:noWrap/>
            <w:vAlign w:val="center"/>
            <w:hideMark/>
          </w:tcPr>
          <w:p w14:paraId="41164F62"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473" w:type="pct"/>
            <w:tcBorders>
              <w:top w:val="nil"/>
              <w:left w:val="nil"/>
              <w:bottom w:val="nil"/>
              <w:right w:val="nil"/>
            </w:tcBorders>
            <w:shd w:val="clear" w:color="auto" w:fill="auto"/>
            <w:noWrap/>
            <w:vAlign w:val="center"/>
            <w:hideMark/>
          </w:tcPr>
          <w:p w14:paraId="0FF02DD5"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15.00%</w:t>
            </w:r>
          </w:p>
        </w:tc>
        <w:tc>
          <w:tcPr>
            <w:tcW w:w="473" w:type="pct"/>
            <w:tcBorders>
              <w:top w:val="nil"/>
              <w:left w:val="nil"/>
              <w:bottom w:val="nil"/>
              <w:right w:val="nil"/>
            </w:tcBorders>
            <w:shd w:val="clear" w:color="auto" w:fill="auto"/>
            <w:noWrap/>
            <w:vAlign w:val="center"/>
            <w:hideMark/>
          </w:tcPr>
          <w:p w14:paraId="0C1B05F2"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&lt;10%</w:t>
            </w:r>
          </w:p>
        </w:tc>
      </w:tr>
      <w:tr w:rsidR="00DB5882" w:rsidRPr="00547558" w14:paraId="3D868BFD" w14:textId="77777777" w:rsidTr="00DB5882">
        <w:trPr>
          <w:trHeight w:val="300"/>
        </w:trPr>
        <w:tc>
          <w:tcPr>
            <w:tcW w:w="1505" w:type="pct"/>
            <w:tcBorders>
              <w:top w:val="nil"/>
              <w:left w:val="nil"/>
              <w:bottom w:val="nil"/>
              <w:right w:val="nil"/>
            </w:tcBorders>
            <w:shd w:val="clear" w:color="auto" w:fill="auto"/>
            <w:noWrap/>
            <w:vAlign w:val="center"/>
            <w:hideMark/>
          </w:tcPr>
          <w:p w14:paraId="6F189A44"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Japan</w:t>
            </w:r>
          </w:p>
        </w:tc>
        <w:tc>
          <w:tcPr>
            <w:tcW w:w="547" w:type="pct"/>
            <w:tcBorders>
              <w:top w:val="nil"/>
              <w:left w:val="nil"/>
              <w:bottom w:val="nil"/>
              <w:right w:val="nil"/>
            </w:tcBorders>
            <w:shd w:val="clear" w:color="auto" w:fill="auto"/>
            <w:noWrap/>
            <w:vAlign w:val="center"/>
            <w:hideMark/>
          </w:tcPr>
          <w:p w14:paraId="1DE31100"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73" w:type="pct"/>
            <w:tcBorders>
              <w:top w:val="nil"/>
              <w:left w:val="nil"/>
              <w:bottom w:val="nil"/>
              <w:right w:val="nil"/>
            </w:tcBorders>
            <w:shd w:val="clear" w:color="auto" w:fill="auto"/>
            <w:noWrap/>
            <w:vAlign w:val="center"/>
            <w:hideMark/>
          </w:tcPr>
          <w:p w14:paraId="2B0FEEDD"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73" w:type="pct"/>
            <w:tcBorders>
              <w:top w:val="nil"/>
              <w:left w:val="nil"/>
              <w:bottom w:val="nil"/>
              <w:right w:val="nil"/>
            </w:tcBorders>
            <w:shd w:val="clear" w:color="auto" w:fill="auto"/>
            <w:noWrap/>
            <w:vAlign w:val="center"/>
            <w:hideMark/>
          </w:tcPr>
          <w:p w14:paraId="1D4B612A"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c>
          <w:tcPr>
            <w:tcW w:w="1057" w:type="pct"/>
            <w:tcBorders>
              <w:top w:val="nil"/>
              <w:left w:val="nil"/>
              <w:bottom w:val="nil"/>
              <w:right w:val="nil"/>
            </w:tcBorders>
            <w:shd w:val="clear" w:color="auto" w:fill="auto"/>
            <w:noWrap/>
            <w:vAlign w:val="center"/>
            <w:hideMark/>
          </w:tcPr>
          <w:p w14:paraId="6FDB49AB"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473" w:type="pct"/>
            <w:tcBorders>
              <w:top w:val="nil"/>
              <w:left w:val="nil"/>
              <w:bottom w:val="nil"/>
              <w:right w:val="nil"/>
            </w:tcBorders>
            <w:shd w:val="clear" w:color="auto" w:fill="auto"/>
            <w:noWrap/>
            <w:vAlign w:val="center"/>
            <w:hideMark/>
          </w:tcPr>
          <w:p w14:paraId="4AA614EA"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w:t>
            </w:r>
          </w:p>
        </w:tc>
        <w:tc>
          <w:tcPr>
            <w:tcW w:w="473" w:type="pct"/>
            <w:tcBorders>
              <w:top w:val="nil"/>
              <w:left w:val="nil"/>
              <w:bottom w:val="nil"/>
              <w:right w:val="nil"/>
            </w:tcBorders>
            <w:shd w:val="clear" w:color="auto" w:fill="auto"/>
            <w:noWrap/>
            <w:vAlign w:val="center"/>
            <w:hideMark/>
          </w:tcPr>
          <w:p w14:paraId="607D2F25"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r>
      <w:tr w:rsidR="00DB5882" w:rsidRPr="00547558" w14:paraId="2C2F9EAF" w14:textId="77777777" w:rsidTr="00DB5882">
        <w:trPr>
          <w:trHeight w:val="300"/>
        </w:trPr>
        <w:tc>
          <w:tcPr>
            <w:tcW w:w="1505" w:type="pct"/>
            <w:tcBorders>
              <w:top w:val="nil"/>
              <w:left w:val="nil"/>
              <w:bottom w:val="nil"/>
              <w:right w:val="nil"/>
            </w:tcBorders>
            <w:shd w:val="clear" w:color="auto" w:fill="auto"/>
            <w:noWrap/>
            <w:vAlign w:val="center"/>
            <w:hideMark/>
          </w:tcPr>
          <w:p w14:paraId="6DB531D0"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Kazakhstan</w:t>
            </w:r>
          </w:p>
        </w:tc>
        <w:tc>
          <w:tcPr>
            <w:tcW w:w="547" w:type="pct"/>
            <w:tcBorders>
              <w:top w:val="nil"/>
              <w:left w:val="nil"/>
              <w:bottom w:val="nil"/>
              <w:right w:val="nil"/>
            </w:tcBorders>
            <w:shd w:val="clear" w:color="auto" w:fill="auto"/>
            <w:noWrap/>
            <w:vAlign w:val="center"/>
            <w:hideMark/>
          </w:tcPr>
          <w:p w14:paraId="5B44EEA6"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473" w:type="pct"/>
            <w:tcBorders>
              <w:top w:val="nil"/>
              <w:left w:val="nil"/>
              <w:bottom w:val="nil"/>
              <w:right w:val="nil"/>
            </w:tcBorders>
            <w:shd w:val="clear" w:color="auto" w:fill="auto"/>
            <w:noWrap/>
            <w:vAlign w:val="center"/>
            <w:hideMark/>
          </w:tcPr>
          <w:p w14:paraId="7E843A55"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19.40%</w:t>
            </w:r>
          </w:p>
        </w:tc>
        <w:tc>
          <w:tcPr>
            <w:tcW w:w="473" w:type="pct"/>
            <w:tcBorders>
              <w:top w:val="nil"/>
              <w:left w:val="nil"/>
              <w:bottom w:val="nil"/>
              <w:right w:val="nil"/>
            </w:tcBorders>
            <w:shd w:val="clear" w:color="auto" w:fill="auto"/>
            <w:noWrap/>
            <w:vAlign w:val="center"/>
            <w:hideMark/>
          </w:tcPr>
          <w:p w14:paraId="31BEBB87"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c>
          <w:tcPr>
            <w:tcW w:w="1057" w:type="pct"/>
            <w:tcBorders>
              <w:top w:val="nil"/>
              <w:left w:val="nil"/>
              <w:bottom w:val="nil"/>
              <w:right w:val="nil"/>
            </w:tcBorders>
            <w:shd w:val="clear" w:color="auto" w:fill="auto"/>
            <w:noWrap/>
            <w:vAlign w:val="center"/>
            <w:hideMark/>
          </w:tcPr>
          <w:p w14:paraId="7D2CEC34"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473" w:type="pct"/>
            <w:tcBorders>
              <w:top w:val="nil"/>
              <w:left w:val="nil"/>
              <w:bottom w:val="nil"/>
              <w:right w:val="nil"/>
            </w:tcBorders>
            <w:shd w:val="clear" w:color="auto" w:fill="auto"/>
            <w:noWrap/>
            <w:vAlign w:val="center"/>
            <w:hideMark/>
          </w:tcPr>
          <w:p w14:paraId="3F6E6FA4"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6.80%</w:t>
            </w:r>
          </w:p>
        </w:tc>
        <w:tc>
          <w:tcPr>
            <w:tcW w:w="473" w:type="pct"/>
            <w:tcBorders>
              <w:top w:val="nil"/>
              <w:left w:val="nil"/>
              <w:bottom w:val="nil"/>
              <w:right w:val="nil"/>
            </w:tcBorders>
            <w:shd w:val="clear" w:color="auto" w:fill="auto"/>
            <w:noWrap/>
            <w:vAlign w:val="center"/>
            <w:hideMark/>
          </w:tcPr>
          <w:p w14:paraId="0ABDBE06"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2%-3%</w:t>
            </w:r>
          </w:p>
        </w:tc>
      </w:tr>
      <w:tr w:rsidR="00DB5882" w:rsidRPr="00547558" w14:paraId="0A051915" w14:textId="77777777" w:rsidTr="00DB5882">
        <w:trPr>
          <w:trHeight w:val="300"/>
        </w:trPr>
        <w:tc>
          <w:tcPr>
            <w:tcW w:w="1505" w:type="pct"/>
            <w:tcBorders>
              <w:top w:val="nil"/>
              <w:left w:val="nil"/>
              <w:bottom w:val="nil"/>
              <w:right w:val="nil"/>
            </w:tcBorders>
            <w:shd w:val="clear" w:color="auto" w:fill="auto"/>
            <w:noWrap/>
            <w:vAlign w:val="center"/>
            <w:hideMark/>
          </w:tcPr>
          <w:p w14:paraId="39E76363"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Kiribati</w:t>
            </w:r>
          </w:p>
        </w:tc>
        <w:tc>
          <w:tcPr>
            <w:tcW w:w="547" w:type="pct"/>
            <w:tcBorders>
              <w:top w:val="nil"/>
              <w:left w:val="nil"/>
              <w:bottom w:val="nil"/>
              <w:right w:val="nil"/>
            </w:tcBorders>
            <w:shd w:val="clear" w:color="auto" w:fill="auto"/>
            <w:noWrap/>
            <w:vAlign w:val="center"/>
            <w:hideMark/>
          </w:tcPr>
          <w:p w14:paraId="7CDC8F33"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473" w:type="pct"/>
            <w:tcBorders>
              <w:top w:val="nil"/>
              <w:left w:val="nil"/>
              <w:bottom w:val="nil"/>
              <w:right w:val="nil"/>
            </w:tcBorders>
            <w:shd w:val="clear" w:color="auto" w:fill="auto"/>
            <w:noWrap/>
            <w:vAlign w:val="center"/>
            <w:hideMark/>
          </w:tcPr>
          <w:p w14:paraId="346E873F"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16.00%</w:t>
            </w:r>
          </w:p>
        </w:tc>
        <w:tc>
          <w:tcPr>
            <w:tcW w:w="473" w:type="pct"/>
            <w:tcBorders>
              <w:top w:val="nil"/>
              <w:left w:val="nil"/>
              <w:bottom w:val="nil"/>
              <w:right w:val="nil"/>
            </w:tcBorders>
            <w:shd w:val="clear" w:color="auto" w:fill="auto"/>
            <w:noWrap/>
            <w:vAlign w:val="center"/>
            <w:hideMark/>
          </w:tcPr>
          <w:p w14:paraId="0F474F23"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80.00%</w:t>
            </w:r>
          </w:p>
        </w:tc>
        <w:tc>
          <w:tcPr>
            <w:tcW w:w="1057" w:type="pct"/>
            <w:tcBorders>
              <w:top w:val="nil"/>
              <w:left w:val="nil"/>
              <w:bottom w:val="nil"/>
              <w:right w:val="nil"/>
            </w:tcBorders>
            <w:shd w:val="clear" w:color="auto" w:fill="auto"/>
            <w:noWrap/>
            <w:vAlign w:val="center"/>
            <w:hideMark/>
          </w:tcPr>
          <w:p w14:paraId="3DB39DA0"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473" w:type="pct"/>
            <w:tcBorders>
              <w:top w:val="nil"/>
              <w:left w:val="nil"/>
              <w:bottom w:val="nil"/>
              <w:right w:val="nil"/>
            </w:tcBorders>
            <w:shd w:val="clear" w:color="auto" w:fill="auto"/>
            <w:noWrap/>
            <w:vAlign w:val="center"/>
            <w:hideMark/>
          </w:tcPr>
          <w:p w14:paraId="2EB2C789"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31.50%</w:t>
            </w:r>
          </w:p>
        </w:tc>
        <w:tc>
          <w:tcPr>
            <w:tcW w:w="473" w:type="pct"/>
            <w:tcBorders>
              <w:top w:val="nil"/>
              <w:left w:val="nil"/>
              <w:bottom w:val="nil"/>
              <w:right w:val="nil"/>
            </w:tcBorders>
            <w:shd w:val="clear" w:color="auto" w:fill="auto"/>
            <w:noWrap/>
            <w:vAlign w:val="center"/>
            <w:hideMark/>
          </w:tcPr>
          <w:p w14:paraId="1B9DA664"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19.20%</w:t>
            </w:r>
          </w:p>
        </w:tc>
      </w:tr>
      <w:tr w:rsidR="00DB5882" w:rsidRPr="00547558" w14:paraId="026C8CD6" w14:textId="77777777" w:rsidTr="00DB5882">
        <w:trPr>
          <w:trHeight w:val="300"/>
        </w:trPr>
        <w:tc>
          <w:tcPr>
            <w:tcW w:w="1505" w:type="pct"/>
            <w:tcBorders>
              <w:top w:val="nil"/>
              <w:left w:val="nil"/>
              <w:bottom w:val="nil"/>
              <w:right w:val="nil"/>
            </w:tcBorders>
            <w:shd w:val="clear" w:color="auto" w:fill="auto"/>
            <w:noWrap/>
            <w:vAlign w:val="center"/>
            <w:hideMark/>
          </w:tcPr>
          <w:p w14:paraId="009FEA70"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Kyrgyzstan</w:t>
            </w:r>
          </w:p>
        </w:tc>
        <w:tc>
          <w:tcPr>
            <w:tcW w:w="547" w:type="pct"/>
            <w:tcBorders>
              <w:top w:val="nil"/>
              <w:left w:val="nil"/>
              <w:bottom w:val="nil"/>
              <w:right w:val="nil"/>
            </w:tcBorders>
            <w:shd w:val="clear" w:color="auto" w:fill="auto"/>
            <w:noWrap/>
            <w:vAlign w:val="center"/>
            <w:hideMark/>
          </w:tcPr>
          <w:p w14:paraId="11F179D2"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73" w:type="pct"/>
            <w:tcBorders>
              <w:top w:val="nil"/>
              <w:left w:val="nil"/>
              <w:bottom w:val="nil"/>
              <w:right w:val="nil"/>
            </w:tcBorders>
            <w:shd w:val="clear" w:color="auto" w:fill="auto"/>
            <w:noWrap/>
            <w:vAlign w:val="center"/>
            <w:hideMark/>
          </w:tcPr>
          <w:p w14:paraId="77DB2A6E"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73" w:type="pct"/>
            <w:tcBorders>
              <w:top w:val="nil"/>
              <w:left w:val="nil"/>
              <w:bottom w:val="nil"/>
              <w:right w:val="nil"/>
            </w:tcBorders>
            <w:shd w:val="clear" w:color="auto" w:fill="auto"/>
            <w:noWrap/>
            <w:vAlign w:val="center"/>
            <w:hideMark/>
          </w:tcPr>
          <w:p w14:paraId="2DF7ABB2"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1057" w:type="pct"/>
            <w:tcBorders>
              <w:top w:val="nil"/>
              <w:left w:val="nil"/>
              <w:bottom w:val="nil"/>
              <w:right w:val="nil"/>
            </w:tcBorders>
            <w:shd w:val="clear" w:color="auto" w:fill="auto"/>
            <w:noWrap/>
            <w:vAlign w:val="center"/>
            <w:hideMark/>
          </w:tcPr>
          <w:p w14:paraId="118292ED"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473" w:type="pct"/>
            <w:tcBorders>
              <w:top w:val="nil"/>
              <w:left w:val="nil"/>
              <w:bottom w:val="nil"/>
              <w:right w:val="nil"/>
            </w:tcBorders>
            <w:shd w:val="clear" w:color="auto" w:fill="auto"/>
            <w:noWrap/>
            <w:vAlign w:val="center"/>
            <w:hideMark/>
          </w:tcPr>
          <w:p w14:paraId="594B379B"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2.00%</w:t>
            </w:r>
          </w:p>
        </w:tc>
        <w:tc>
          <w:tcPr>
            <w:tcW w:w="473" w:type="pct"/>
            <w:tcBorders>
              <w:top w:val="nil"/>
              <w:left w:val="nil"/>
              <w:bottom w:val="nil"/>
              <w:right w:val="nil"/>
            </w:tcBorders>
            <w:shd w:val="clear" w:color="auto" w:fill="auto"/>
            <w:noWrap/>
            <w:vAlign w:val="center"/>
            <w:hideMark/>
          </w:tcPr>
          <w:p w14:paraId="35A12747"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r>
      <w:tr w:rsidR="00DB5882" w:rsidRPr="00547558" w14:paraId="64FF9789" w14:textId="77777777" w:rsidTr="00DB5882">
        <w:trPr>
          <w:trHeight w:val="300"/>
        </w:trPr>
        <w:tc>
          <w:tcPr>
            <w:tcW w:w="1505" w:type="pct"/>
            <w:tcBorders>
              <w:top w:val="nil"/>
              <w:left w:val="nil"/>
              <w:bottom w:val="nil"/>
              <w:right w:val="nil"/>
            </w:tcBorders>
            <w:shd w:val="clear" w:color="auto" w:fill="auto"/>
            <w:noWrap/>
            <w:vAlign w:val="center"/>
            <w:hideMark/>
          </w:tcPr>
          <w:p w14:paraId="1963B082"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Lao People’s Democratic Republic</w:t>
            </w:r>
          </w:p>
        </w:tc>
        <w:tc>
          <w:tcPr>
            <w:tcW w:w="547" w:type="pct"/>
            <w:tcBorders>
              <w:top w:val="nil"/>
              <w:left w:val="nil"/>
              <w:bottom w:val="nil"/>
              <w:right w:val="nil"/>
            </w:tcBorders>
            <w:shd w:val="clear" w:color="auto" w:fill="auto"/>
            <w:noWrap/>
            <w:vAlign w:val="center"/>
            <w:hideMark/>
          </w:tcPr>
          <w:p w14:paraId="207718A3"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73" w:type="pct"/>
            <w:tcBorders>
              <w:top w:val="nil"/>
              <w:left w:val="nil"/>
              <w:bottom w:val="nil"/>
              <w:right w:val="nil"/>
            </w:tcBorders>
            <w:shd w:val="clear" w:color="auto" w:fill="auto"/>
            <w:noWrap/>
            <w:vAlign w:val="center"/>
            <w:hideMark/>
          </w:tcPr>
          <w:p w14:paraId="13F8F28B"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73" w:type="pct"/>
            <w:tcBorders>
              <w:top w:val="nil"/>
              <w:left w:val="nil"/>
              <w:bottom w:val="nil"/>
              <w:right w:val="nil"/>
            </w:tcBorders>
            <w:shd w:val="clear" w:color="auto" w:fill="auto"/>
            <w:noWrap/>
            <w:vAlign w:val="center"/>
            <w:hideMark/>
          </w:tcPr>
          <w:p w14:paraId="507D835B"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75%</w:t>
            </w:r>
          </w:p>
        </w:tc>
        <w:tc>
          <w:tcPr>
            <w:tcW w:w="1057" w:type="pct"/>
            <w:tcBorders>
              <w:top w:val="nil"/>
              <w:left w:val="nil"/>
              <w:bottom w:val="nil"/>
              <w:right w:val="nil"/>
            </w:tcBorders>
            <w:shd w:val="clear" w:color="auto" w:fill="auto"/>
            <w:noWrap/>
            <w:vAlign w:val="center"/>
            <w:hideMark/>
          </w:tcPr>
          <w:p w14:paraId="7A25111F"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73" w:type="pct"/>
            <w:tcBorders>
              <w:top w:val="nil"/>
              <w:left w:val="nil"/>
              <w:bottom w:val="nil"/>
              <w:right w:val="nil"/>
            </w:tcBorders>
            <w:shd w:val="clear" w:color="auto" w:fill="auto"/>
            <w:noWrap/>
            <w:vAlign w:val="center"/>
            <w:hideMark/>
          </w:tcPr>
          <w:p w14:paraId="7B0ED502"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73" w:type="pct"/>
            <w:tcBorders>
              <w:top w:val="nil"/>
              <w:left w:val="nil"/>
              <w:bottom w:val="nil"/>
              <w:right w:val="nil"/>
            </w:tcBorders>
            <w:shd w:val="clear" w:color="auto" w:fill="auto"/>
            <w:noWrap/>
            <w:vAlign w:val="center"/>
            <w:hideMark/>
          </w:tcPr>
          <w:p w14:paraId="030EAC96"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r>
      <w:tr w:rsidR="00DB5882" w:rsidRPr="00547558" w14:paraId="7A194649" w14:textId="77777777" w:rsidTr="00DB5882">
        <w:trPr>
          <w:trHeight w:val="300"/>
        </w:trPr>
        <w:tc>
          <w:tcPr>
            <w:tcW w:w="1505" w:type="pct"/>
            <w:tcBorders>
              <w:top w:val="nil"/>
              <w:left w:val="nil"/>
              <w:bottom w:val="nil"/>
              <w:right w:val="nil"/>
            </w:tcBorders>
            <w:shd w:val="clear" w:color="auto" w:fill="auto"/>
            <w:noWrap/>
            <w:vAlign w:val="center"/>
            <w:hideMark/>
          </w:tcPr>
          <w:p w14:paraId="3C654095"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Macao, China</w:t>
            </w:r>
          </w:p>
        </w:tc>
        <w:tc>
          <w:tcPr>
            <w:tcW w:w="547" w:type="pct"/>
            <w:tcBorders>
              <w:top w:val="nil"/>
              <w:left w:val="nil"/>
              <w:bottom w:val="nil"/>
              <w:right w:val="nil"/>
            </w:tcBorders>
            <w:shd w:val="clear" w:color="auto" w:fill="auto"/>
            <w:noWrap/>
            <w:vAlign w:val="center"/>
            <w:hideMark/>
          </w:tcPr>
          <w:p w14:paraId="136B6E7F"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473" w:type="pct"/>
            <w:tcBorders>
              <w:top w:val="nil"/>
              <w:left w:val="nil"/>
              <w:bottom w:val="nil"/>
              <w:right w:val="nil"/>
            </w:tcBorders>
            <w:shd w:val="clear" w:color="auto" w:fill="auto"/>
            <w:noWrap/>
            <w:vAlign w:val="center"/>
            <w:hideMark/>
          </w:tcPr>
          <w:p w14:paraId="1B7AB3DD"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473" w:type="pct"/>
            <w:tcBorders>
              <w:top w:val="nil"/>
              <w:left w:val="nil"/>
              <w:bottom w:val="nil"/>
              <w:right w:val="nil"/>
            </w:tcBorders>
            <w:shd w:val="clear" w:color="auto" w:fill="auto"/>
            <w:noWrap/>
            <w:vAlign w:val="center"/>
            <w:hideMark/>
          </w:tcPr>
          <w:p w14:paraId="4D52E1D4"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1057" w:type="pct"/>
            <w:tcBorders>
              <w:top w:val="nil"/>
              <w:left w:val="nil"/>
              <w:bottom w:val="nil"/>
              <w:right w:val="nil"/>
            </w:tcBorders>
            <w:shd w:val="clear" w:color="auto" w:fill="auto"/>
            <w:noWrap/>
            <w:vAlign w:val="center"/>
            <w:hideMark/>
          </w:tcPr>
          <w:p w14:paraId="7FAE52DC"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473" w:type="pct"/>
            <w:tcBorders>
              <w:top w:val="nil"/>
              <w:left w:val="nil"/>
              <w:bottom w:val="nil"/>
              <w:right w:val="nil"/>
            </w:tcBorders>
            <w:shd w:val="clear" w:color="auto" w:fill="auto"/>
            <w:noWrap/>
            <w:vAlign w:val="center"/>
            <w:hideMark/>
          </w:tcPr>
          <w:p w14:paraId="5DADC1C0"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3.10%</w:t>
            </w:r>
          </w:p>
        </w:tc>
        <w:tc>
          <w:tcPr>
            <w:tcW w:w="473" w:type="pct"/>
            <w:tcBorders>
              <w:top w:val="nil"/>
              <w:left w:val="nil"/>
              <w:bottom w:val="nil"/>
              <w:right w:val="nil"/>
            </w:tcBorders>
            <w:shd w:val="clear" w:color="auto" w:fill="auto"/>
            <w:noWrap/>
            <w:vAlign w:val="center"/>
            <w:hideMark/>
          </w:tcPr>
          <w:p w14:paraId="6DEEB817"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1.50%</w:t>
            </w:r>
          </w:p>
        </w:tc>
      </w:tr>
      <w:tr w:rsidR="00DB5882" w:rsidRPr="00547558" w14:paraId="70173FE1" w14:textId="77777777" w:rsidTr="00DB5882">
        <w:trPr>
          <w:trHeight w:val="300"/>
        </w:trPr>
        <w:tc>
          <w:tcPr>
            <w:tcW w:w="1505" w:type="pct"/>
            <w:tcBorders>
              <w:top w:val="nil"/>
              <w:left w:val="nil"/>
              <w:bottom w:val="nil"/>
              <w:right w:val="nil"/>
            </w:tcBorders>
            <w:shd w:val="clear" w:color="auto" w:fill="auto"/>
            <w:noWrap/>
            <w:vAlign w:val="center"/>
            <w:hideMark/>
          </w:tcPr>
          <w:p w14:paraId="36AA4925"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Maldives</w:t>
            </w:r>
          </w:p>
        </w:tc>
        <w:tc>
          <w:tcPr>
            <w:tcW w:w="547" w:type="pct"/>
            <w:tcBorders>
              <w:top w:val="nil"/>
              <w:left w:val="nil"/>
              <w:bottom w:val="nil"/>
              <w:right w:val="nil"/>
            </w:tcBorders>
            <w:shd w:val="clear" w:color="auto" w:fill="auto"/>
            <w:noWrap/>
            <w:vAlign w:val="center"/>
            <w:hideMark/>
          </w:tcPr>
          <w:p w14:paraId="3DC4D633"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473" w:type="pct"/>
            <w:tcBorders>
              <w:top w:val="nil"/>
              <w:left w:val="nil"/>
              <w:bottom w:val="nil"/>
              <w:right w:val="nil"/>
            </w:tcBorders>
            <w:shd w:val="clear" w:color="auto" w:fill="auto"/>
            <w:noWrap/>
            <w:vAlign w:val="center"/>
            <w:hideMark/>
          </w:tcPr>
          <w:p w14:paraId="435A407D"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85.90%</w:t>
            </w:r>
          </w:p>
        </w:tc>
        <w:tc>
          <w:tcPr>
            <w:tcW w:w="473" w:type="pct"/>
            <w:tcBorders>
              <w:top w:val="nil"/>
              <w:left w:val="nil"/>
              <w:bottom w:val="nil"/>
              <w:right w:val="nil"/>
            </w:tcBorders>
            <w:shd w:val="clear" w:color="auto" w:fill="auto"/>
            <w:noWrap/>
            <w:vAlign w:val="center"/>
            <w:hideMark/>
          </w:tcPr>
          <w:p w14:paraId="7868CCB4"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1057" w:type="pct"/>
            <w:tcBorders>
              <w:top w:val="nil"/>
              <w:left w:val="nil"/>
              <w:bottom w:val="nil"/>
              <w:right w:val="nil"/>
            </w:tcBorders>
            <w:shd w:val="clear" w:color="auto" w:fill="auto"/>
            <w:noWrap/>
            <w:vAlign w:val="center"/>
            <w:hideMark/>
          </w:tcPr>
          <w:p w14:paraId="678218AA"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2012</w:t>
            </w:r>
          </w:p>
        </w:tc>
        <w:tc>
          <w:tcPr>
            <w:tcW w:w="473" w:type="pct"/>
            <w:tcBorders>
              <w:top w:val="nil"/>
              <w:left w:val="nil"/>
              <w:bottom w:val="nil"/>
              <w:right w:val="nil"/>
            </w:tcBorders>
            <w:shd w:val="clear" w:color="auto" w:fill="auto"/>
            <w:noWrap/>
            <w:vAlign w:val="center"/>
            <w:hideMark/>
          </w:tcPr>
          <w:p w14:paraId="04F91498"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w:t>
            </w:r>
          </w:p>
        </w:tc>
        <w:tc>
          <w:tcPr>
            <w:tcW w:w="473" w:type="pct"/>
            <w:tcBorders>
              <w:top w:val="nil"/>
              <w:left w:val="nil"/>
              <w:bottom w:val="nil"/>
              <w:right w:val="nil"/>
            </w:tcBorders>
            <w:shd w:val="clear" w:color="auto" w:fill="auto"/>
            <w:noWrap/>
            <w:vAlign w:val="center"/>
            <w:hideMark/>
          </w:tcPr>
          <w:p w14:paraId="6297AEBC"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4.00%</w:t>
            </w:r>
          </w:p>
        </w:tc>
      </w:tr>
      <w:tr w:rsidR="00DB5882" w:rsidRPr="00547558" w14:paraId="6EB50053" w14:textId="77777777" w:rsidTr="00DB5882">
        <w:trPr>
          <w:trHeight w:val="300"/>
        </w:trPr>
        <w:tc>
          <w:tcPr>
            <w:tcW w:w="1505" w:type="pct"/>
            <w:tcBorders>
              <w:top w:val="nil"/>
              <w:left w:val="nil"/>
              <w:bottom w:val="nil"/>
              <w:right w:val="nil"/>
            </w:tcBorders>
            <w:shd w:val="clear" w:color="auto" w:fill="auto"/>
            <w:noWrap/>
            <w:vAlign w:val="center"/>
            <w:hideMark/>
          </w:tcPr>
          <w:p w14:paraId="46FA95EC"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Micronesia (Federated States of)</w:t>
            </w:r>
          </w:p>
        </w:tc>
        <w:tc>
          <w:tcPr>
            <w:tcW w:w="547" w:type="pct"/>
            <w:tcBorders>
              <w:top w:val="nil"/>
              <w:left w:val="nil"/>
              <w:bottom w:val="nil"/>
              <w:right w:val="nil"/>
            </w:tcBorders>
            <w:shd w:val="clear" w:color="auto" w:fill="auto"/>
            <w:noWrap/>
            <w:vAlign w:val="center"/>
            <w:hideMark/>
          </w:tcPr>
          <w:p w14:paraId="165649E4"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473" w:type="pct"/>
            <w:tcBorders>
              <w:top w:val="nil"/>
              <w:left w:val="nil"/>
              <w:bottom w:val="nil"/>
              <w:right w:val="nil"/>
            </w:tcBorders>
            <w:shd w:val="clear" w:color="auto" w:fill="auto"/>
            <w:noWrap/>
            <w:vAlign w:val="center"/>
            <w:hideMark/>
          </w:tcPr>
          <w:p w14:paraId="075D6A6D"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w:t>
            </w:r>
          </w:p>
        </w:tc>
        <w:tc>
          <w:tcPr>
            <w:tcW w:w="473" w:type="pct"/>
            <w:tcBorders>
              <w:top w:val="nil"/>
              <w:left w:val="nil"/>
              <w:bottom w:val="nil"/>
              <w:right w:val="nil"/>
            </w:tcBorders>
            <w:shd w:val="clear" w:color="auto" w:fill="auto"/>
            <w:noWrap/>
            <w:vAlign w:val="center"/>
            <w:hideMark/>
          </w:tcPr>
          <w:p w14:paraId="25C88CB9"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w:t>
            </w:r>
          </w:p>
        </w:tc>
        <w:tc>
          <w:tcPr>
            <w:tcW w:w="1057" w:type="pct"/>
            <w:tcBorders>
              <w:top w:val="nil"/>
              <w:left w:val="nil"/>
              <w:bottom w:val="nil"/>
              <w:right w:val="nil"/>
            </w:tcBorders>
            <w:shd w:val="clear" w:color="auto" w:fill="auto"/>
            <w:noWrap/>
            <w:vAlign w:val="center"/>
            <w:hideMark/>
          </w:tcPr>
          <w:p w14:paraId="19CB66BB"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473" w:type="pct"/>
            <w:tcBorders>
              <w:top w:val="nil"/>
              <w:left w:val="nil"/>
              <w:bottom w:val="nil"/>
              <w:right w:val="nil"/>
            </w:tcBorders>
            <w:shd w:val="clear" w:color="auto" w:fill="auto"/>
            <w:noWrap/>
            <w:vAlign w:val="center"/>
            <w:hideMark/>
          </w:tcPr>
          <w:p w14:paraId="2B30DF63"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w:t>
            </w:r>
          </w:p>
        </w:tc>
        <w:tc>
          <w:tcPr>
            <w:tcW w:w="473" w:type="pct"/>
            <w:tcBorders>
              <w:top w:val="nil"/>
              <w:left w:val="nil"/>
              <w:bottom w:val="nil"/>
              <w:right w:val="nil"/>
            </w:tcBorders>
            <w:shd w:val="clear" w:color="auto" w:fill="auto"/>
            <w:noWrap/>
            <w:vAlign w:val="center"/>
            <w:hideMark/>
          </w:tcPr>
          <w:p w14:paraId="0CF6AF6F"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r>
      <w:tr w:rsidR="00DB5882" w:rsidRPr="00547558" w14:paraId="567501DE" w14:textId="77777777" w:rsidTr="00DB5882">
        <w:trPr>
          <w:trHeight w:val="300"/>
        </w:trPr>
        <w:tc>
          <w:tcPr>
            <w:tcW w:w="1505" w:type="pct"/>
            <w:tcBorders>
              <w:top w:val="nil"/>
              <w:left w:val="nil"/>
              <w:bottom w:val="nil"/>
              <w:right w:val="nil"/>
            </w:tcBorders>
            <w:shd w:val="clear" w:color="auto" w:fill="auto"/>
            <w:noWrap/>
            <w:vAlign w:val="center"/>
            <w:hideMark/>
          </w:tcPr>
          <w:p w14:paraId="30DA698A"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Mongolia</w:t>
            </w:r>
          </w:p>
        </w:tc>
        <w:tc>
          <w:tcPr>
            <w:tcW w:w="547" w:type="pct"/>
            <w:tcBorders>
              <w:top w:val="nil"/>
              <w:left w:val="nil"/>
              <w:bottom w:val="nil"/>
              <w:right w:val="nil"/>
            </w:tcBorders>
            <w:shd w:val="clear" w:color="auto" w:fill="auto"/>
            <w:noWrap/>
            <w:vAlign w:val="center"/>
            <w:hideMark/>
          </w:tcPr>
          <w:p w14:paraId="460F9080"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2015</w:t>
            </w:r>
          </w:p>
        </w:tc>
        <w:tc>
          <w:tcPr>
            <w:tcW w:w="473" w:type="pct"/>
            <w:tcBorders>
              <w:top w:val="nil"/>
              <w:left w:val="nil"/>
              <w:bottom w:val="nil"/>
              <w:right w:val="nil"/>
            </w:tcBorders>
            <w:shd w:val="clear" w:color="auto" w:fill="auto"/>
            <w:noWrap/>
            <w:vAlign w:val="center"/>
            <w:hideMark/>
          </w:tcPr>
          <w:p w14:paraId="5E274F45"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473" w:type="pct"/>
            <w:tcBorders>
              <w:top w:val="nil"/>
              <w:left w:val="nil"/>
              <w:bottom w:val="nil"/>
              <w:right w:val="nil"/>
            </w:tcBorders>
            <w:shd w:val="clear" w:color="auto" w:fill="auto"/>
            <w:noWrap/>
            <w:vAlign w:val="center"/>
            <w:hideMark/>
          </w:tcPr>
          <w:p w14:paraId="251902ED"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1057" w:type="pct"/>
            <w:tcBorders>
              <w:top w:val="nil"/>
              <w:left w:val="nil"/>
              <w:bottom w:val="nil"/>
              <w:right w:val="nil"/>
            </w:tcBorders>
            <w:shd w:val="clear" w:color="auto" w:fill="auto"/>
            <w:noWrap/>
            <w:vAlign w:val="center"/>
            <w:hideMark/>
          </w:tcPr>
          <w:p w14:paraId="4B921769"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2015</w:t>
            </w:r>
          </w:p>
        </w:tc>
        <w:tc>
          <w:tcPr>
            <w:tcW w:w="473" w:type="pct"/>
            <w:tcBorders>
              <w:top w:val="nil"/>
              <w:left w:val="nil"/>
              <w:bottom w:val="nil"/>
              <w:right w:val="nil"/>
            </w:tcBorders>
            <w:shd w:val="clear" w:color="auto" w:fill="auto"/>
            <w:noWrap/>
            <w:vAlign w:val="center"/>
            <w:hideMark/>
          </w:tcPr>
          <w:p w14:paraId="3E9904C4"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0.70%</w:t>
            </w:r>
          </w:p>
        </w:tc>
        <w:tc>
          <w:tcPr>
            <w:tcW w:w="473" w:type="pct"/>
            <w:tcBorders>
              <w:top w:val="nil"/>
              <w:left w:val="nil"/>
              <w:bottom w:val="nil"/>
              <w:right w:val="nil"/>
            </w:tcBorders>
            <w:shd w:val="clear" w:color="auto" w:fill="auto"/>
            <w:noWrap/>
            <w:vAlign w:val="center"/>
            <w:hideMark/>
          </w:tcPr>
          <w:p w14:paraId="0F58A314"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r>
      <w:tr w:rsidR="00DB5882" w:rsidRPr="00547558" w14:paraId="5CB3FFB0" w14:textId="77777777" w:rsidTr="00DB5882">
        <w:trPr>
          <w:trHeight w:val="300"/>
        </w:trPr>
        <w:tc>
          <w:tcPr>
            <w:tcW w:w="1505" w:type="pct"/>
            <w:tcBorders>
              <w:top w:val="nil"/>
              <w:left w:val="nil"/>
              <w:bottom w:val="nil"/>
              <w:right w:val="nil"/>
            </w:tcBorders>
            <w:shd w:val="clear" w:color="auto" w:fill="auto"/>
            <w:noWrap/>
            <w:vAlign w:val="center"/>
            <w:hideMark/>
          </w:tcPr>
          <w:p w14:paraId="61D5860D"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Myanmar</w:t>
            </w:r>
          </w:p>
        </w:tc>
        <w:tc>
          <w:tcPr>
            <w:tcW w:w="547" w:type="pct"/>
            <w:tcBorders>
              <w:top w:val="nil"/>
              <w:left w:val="nil"/>
              <w:bottom w:val="nil"/>
              <w:right w:val="nil"/>
            </w:tcBorders>
            <w:shd w:val="clear" w:color="auto" w:fill="auto"/>
            <w:noWrap/>
            <w:vAlign w:val="center"/>
            <w:hideMark/>
          </w:tcPr>
          <w:p w14:paraId="578489D9"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73" w:type="pct"/>
            <w:tcBorders>
              <w:top w:val="nil"/>
              <w:left w:val="nil"/>
              <w:bottom w:val="nil"/>
              <w:right w:val="nil"/>
            </w:tcBorders>
            <w:shd w:val="clear" w:color="auto" w:fill="auto"/>
            <w:noWrap/>
            <w:vAlign w:val="center"/>
            <w:hideMark/>
          </w:tcPr>
          <w:p w14:paraId="12A91D9B"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73" w:type="pct"/>
            <w:tcBorders>
              <w:top w:val="nil"/>
              <w:left w:val="nil"/>
              <w:bottom w:val="nil"/>
              <w:right w:val="nil"/>
            </w:tcBorders>
            <w:shd w:val="clear" w:color="auto" w:fill="auto"/>
            <w:noWrap/>
            <w:vAlign w:val="center"/>
            <w:hideMark/>
          </w:tcPr>
          <w:p w14:paraId="7CE179A1"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1057" w:type="pct"/>
            <w:tcBorders>
              <w:top w:val="nil"/>
              <w:left w:val="nil"/>
              <w:bottom w:val="nil"/>
              <w:right w:val="nil"/>
            </w:tcBorders>
            <w:shd w:val="clear" w:color="auto" w:fill="auto"/>
            <w:noWrap/>
            <w:vAlign w:val="center"/>
            <w:hideMark/>
          </w:tcPr>
          <w:p w14:paraId="710409C6"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73" w:type="pct"/>
            <w:tcBorders>
              <w:top w:val="nil"/>
              <w:left w:val="nil"/>
              <w:bottom w:val="nil"/>
              <w:right w:val="nil"/>
            </w:tcBorders>
            <w:shd w:val="clear" w:color="auto" w:fill="auto"/>
            <w:noWrap/>
            <w:vAlign w:val="center"/>
            <w:hideMark/>
          </w:tcPr>
          <w:p w14:paraId="42F7ED89"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73" w:type="pct"/>
            <w:tcBorders>
              <w:top w:val="nil"/>
              <w:left w:val="nil"/>
              <w:bottom w:val="nil"/>
              <w:right w:val="nil"/>
            </w:tcBorders>
            <w:shd w:val="clear" w:color="auto" w:fill="auto"/>
            <w:noWrap/>
            <w:vAlign w:val="center"/>
            <w:hideMark/>
          </w:tcPr>
          <w:p w14:paraId="3C607D4E"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r>
      <w:tr w:rsidR="00DB5882" w:rsidRPr="00547558" w14:paraId="71DDBB36" w14:textId="77777777" w:rsidTr="00DB5882">
        <w:trPr>
          <w:trHeight w:val="300"/>
        </w:trPr>
        <w:tc>
          <w:tcPr>
            <w:tcW w:w="1505" w:type="pct"/>
            <w:tcBorders>
              <w:top w:val="nil"/>
              <w:left w:val="nil"/>
              <w:bottom w:val="nil"/>
              <w:right w:val="nil"/>
            </w:tcBorders>
            <w:shd w:val="clear" w:color="auto" w:fill="auto"/>
            <w:noWrap/>
            <w:vAlign w:val="center"/>
            <w:hideMark/>
          </w:tcPr>
          <w:p w14:paraId="0064E16D"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Nepal</w:t>
            </w:r>
          </w:p>
        </w:tc>
        <w:tc>
          <w:tcPr>
            <w:tcW w:w="547" w:type="pct"/>
            <w:tcBorders>
              <w:top w:val="nil"/>
              <w:left w:val="nil"/>
              <w:bottom w:val="nil"/>
              <w:right w:val="nil"/>
            </w:tcBorders>
            <w:shd w:val="clear" w:color="auto" w:fill="auto"/>
            <w:noWrap/>
            <w:vAlign w:val="center"/>
            <w:hideMark/>
          </w:tcPr>
          <w:p w14:paraId="3928C7F3"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2013/14</w:t>
            </w:r>
          </w:p>
        </w:tc>
        <w:tc>
          <w:tcPr>
            <w:tcW w:w="473" w:type="pct"/>
            <w:tcBorders>
              <w:top w:val="nil"/>
              <w:left w:val="nil"/>
              <w:bottom w:val="nil"/>
              <w:right w:val="nil"/>
            </w:tcBorders>
            <w:shd w:val="clear" w:color="auto" w:fill="auto"/>
            <w:noWrap/>
            <w:vAlign w:val="center"/>
            <w:hideMark/>
          </w:tcPr>
          <w:p w14:paraId="6C8B7557"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45.40%</w:t>
            </w:r>
          </w:p>
        </w:tc>
        <w:tc>
          <w:tcPr>
            <w:tcW w:w="473" w:type="pct"/>
            <w:tcBorders>
              <w:top w:val="nil"/>
              <w:left w:val="nil"/>
              <w:bottom w:val="nil"/>
              <w:right w:val="nil"/>
            </w:tcBorders>
            <w:shd w:val="clear" w:color="auto" w:fill="auto"/>
            <w:noWrap/>
            <w:vAlign w:val="center"/>
            <w:hideMark/>
          </w:tcPr>
          <w:p w14:paraId="3D217E72"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1057" w:type="pct"/>
            <w:tcBorders>
              <w:top w:val="nil"/>
              <w:left w:val="nil"/>
              <w:bottom w:val="nil"/>
              <w:right w:val="nil"/>
            </w:tcBorders>
            <w:shd w:val="clear" w:color="auto" w:fill="auto"/>
            <w:noWrap/>
            <w:vAlign w:val="center"/>
            <w:hideMark/>
          </w:tcPr>
          <w:p w14:paraId="48FCAE5C"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2015</w:t>
            </w:r>
          </w:p>
        </w:tc>
        <w:tc>
          <w:tcPr>
            <w:tcW w:w="473" w:type="pct"/>
            <w:tcBorders>
              <w:top w:val="nil"/>
              <w:left w:val="nil"/>
              <w:bottom w:val="nil"/>
              <w:right w:val="nil"/>
            </w:tcBorders>
            <w:shd w:val="clear" w:color="auto" w:fill="auto"/>
            <w:noWrap/>
            <w:vAlign w:val="center"/>
            <w:hideMark/>
          </w:tcPr>
          <w:p w14:paraId="20B9DC2F"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473" w:type="pct"/>
            <w:tcBorders>
              <w:top w:val="nil"/>
              <w:left w:val="nil"/>
              <w:bottom w:val="nil"/>
              <w:right w:val="nil"/>
            </w:tcBorders>
            <w:shd w:val="clear" w:color="auto" w:fill="auto"/>
            <w:noWrap/>
            <w:vAlign w:val="center"/>
            <w:hideMark/>
          </w:tcPr>
          <w:p w14:paraId="1540CBF9"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50.00%</w:t>
            </w:r>
          </w:p>
        </w:tc>
      </w:tr>
      <w:tr w:rsidR="00DB5882" w:rsidRPr="00547558" w14:paraId="0AC74FB7" w14:textId="77777777" w:rsidTr="00DB5882">
        <w:trPr>
          <w:trHeight w:val="300"/>
        </w:trPr>
        <w:tc>
          <w:tcPr>
            <w:tcW w:w="1505" w:type="pct"/>
            <w:tcBorders>
              <w:top w:val="nil"/>
              <w:left w:val="nil"/>
              <w:bottom w:val="nil"/>
              <w:right w:val="nil"/>
            </w:tcBorders>
            <w:shd w:val="clear" w:color="auto" w:fill="auto"/>
            <w:noWrap/>
            <w:vAlign w:val="center"/>
            <w:hideMark/>
          </w:tcPr>
          <w:p w14:paraId="626409D1"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New Zealand</w:t>
            </w:r>
          </w:p>
        </w:tc>
        <w:tc>
          <w:tcPr>
            <w:tcW w:w="547" w:type="pct"/>
            <w:tcBorders>
              <w:top w:val="nil"/>
              <w:left w:val="nil"/>
              <w:bottom w:val="nil"/>
              <w:right w:val="nil"/>
            </w:tcBorders>
            <w:shd w:val="clear" w:color="auto" w:fill="auto"/>
            <w:noWrap/>
            <w:vAlign w:val="center"/>
            <w:hideMark/>
          </w:tcPr>
          <w:p w14:paraId="32D972DD"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473" w:type="pct"/>
            <w:tcBorders>
              <w:top w:val="nil"/>
              <w:left w:val="nil"/>
              <w:bottom w:val="nil"/>
              <w:right w:val="nil"/>
            </w:tcBorders>
            <w:shd w:val="clear" w:color="auto" w:fill="auto"/>
            <w:noWrap/>
            <w:vAlign w:val="center"/>
            <w:hideMark/>
          </w:tcPr>
          <w:p w14:paraId="5B185D41"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99.00%</w:t>
            </w:r>
          </w:p>
        </w:tc>
        <w:tc>
          <w:tcPr>
            <w:tcW w:w="473" w:type="pct"/>
            <w:tcBorders>
              <w:top w:val="nil"/>
              <w:left w:val="nil"/>
              <w:bottom w:val="nil"/>
              <w:right w:val="nil"/>
            </w:tcBorders>
            <w:shd w:val="clear" w:color="auto" w:fill="auto"/>
            <w:noWrap/>
            <w:vAlign w:val="center"/>
            <w:hideMark/>
          </w:tcPr>
          <w:p w14:paraId="50BE5FB4"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99.00%</w:t>
            </w:r>
          </w:p>
        </w:tc>
        <w:tc>
          <w:tcPr>
            <w:tcW w:w="1057" w:type="pct"/>
            <w:tcBorders>
              <w:top w:val="nil"/>
              <w:left w:val="nil"/>
              <w:bottom w:val="nil"/>
              <w:right w:val="nil"/>
            </w:tcBorders>
            <w:shd w:val="clear" w:color="auto" w:fill="auto"/>
            <w:noWrap/>
            <w:vAlign w:val="center"/>
            <w:hideMark/>
          </w:tcPr>
          <w:p w14:paraId="326A551B"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473" w:type="pct"/>
            <w:tcBorders>
              <w:top w:val="nil"/>
              <w:left w:val="nil"/>
              <w:bottom w:val="nil"/>
              <w:right w:val="nil"/>
            </w:tcBorders>
            <w:shd w:val="clear" w:color="auto" w:fill="auto"/>
            <w:noWrap/>
            <w:vAlign w:val="center"/>
            <w:hideMark/>
          </w:tcPr>
          <w:p w14:paraId="344FC90C"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0.80%</w:t>
            </w:r>
          </w:p>
        </w:tc>
        <w:tc>
          <w:tcPr>
            <w:tcW w:w="473" w:type="pct"/>
            <w:tcBorders>
              <w:top w:val="nil"/>
              <w:left w:val="nil"/>
              <w:bottom w:val="nil"/>
              <w:right w:val="nil"/>
            </w:tcBorders>
            <w:shd w:val="clear" w:color="auto" w:fill="auto"/>
            <w:noWrap/>
            <w:vAlign w:val="center"/>
            <w:hideMark/>
          </w:tcPr>
          <w:p w14:paraId="73E09BD6"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w:t>
            </w:r>
          </w:p>
        </w:tc>
      </w:tr>
      <w:tr w:rsidR="00DB5882" w:rsidRPr="00547558" w14:paraId="3C23CF31" w14:textId="77777777" w:rsidTr="00DB5882">
        <w:trPr>
          <w:trHeight w:val="300"/>
        </w:trPr>
        <w:tc>
          <w:tcPr>
            <w:tcW w:w="1505" w:type="pct"/>
            <w:tcBorders>
              <w:top w:val="nil"/>
              <w:left w:val="nil"/>
              <w:bottom w:val="nil"/>
              <w:right w:val="nil"/>
            </w:tcBorders>
            <w:shd w:val="clear" w:color="auto" w:fill="auto"/>
            <w:noWrap/>
            <w:vAlign w:val="center"/>
            <w:hideMark/>
          </w:tcPr>
          <w:p w14:paraId="1B49D369"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Pakistan</w:t>
            </w:r>
          </w:p>
        </w:tc>
        <w:tc>
          <w:tcPr>
            <w:tcW w:w="547" w:type="pct"/>
            <w:tcBorders>
              <w:top w:val="nil"/>
              <w:left w:val="nil"/>
              <w:bottom w:val="nil"/>
              <w:right w:val="nil"/>
            </w:tcBorders>
            <w:shd w:val="clear" w:color="auto" w:fill="auto"/>
            <w:noWrap/>
            <w:vAlign w:val="center"/>
            <w:hideMark/>
          </w:tcPr>
          <w:p w14:paraId="7A4011E6"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73" w:type="pct"/>
            <w:tcBorders>
              <w:top w:val="nil"/>
              <w:left w:val="nil"/>
              <w:bottom w:val="nil"/>
              <w:right w:val="nil"/>
            </w:tcBorders>
            <w:shd w:val="clear" w:color="auto" w:fill="auto"/>
            <w:noWrap/>
            <w:vAlign w:val="center"/>
            <w:hideMark/>
          </w:tcPr>
          <w:p w14:paraId="06FB8B96"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73" w:type="pct"/>
            <w:tcBorders>
              <w:top w:val="nil"/>
              <w:left w:val="nil"/>
              <w:bottom w:val="nil"/>
              <w:right w:val="nil"/>
            </w:tcBorders>
            <w:shd w:val="clear" w:color="auto" w:fill="auto"/>
            <w:noWrap/>
            <w:vAlign w:val="center"/>
            <w:hideMark/>
          </w:tcPr>
          <w:p w14:paraId="7B26A3AC"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80.00%</w:t>
            </w:r>
          </w:p>
        </w:tc>
        <w:tc>
          <w:tcPr>
            <w:tcW w:w="1057" w:type="pct"/>
            <w:tcBorders>
              <w:top w:val="nil"/>
              <w:left w:val="nil"/>
              <w:bottom w:val="nil"/>
              <w:right w:val="nil"/>
            </w:tcBorders>
            <w:shd w:val="clear" w:color="auto" w:fill="auto"/>
            <w:noWrap/>
            <w:vAlign w:val="center"/>
            <w:hideMark/>
          </w:tcPr>
          <w:p w14:paraId="146207CE"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473" w:type="pct"/>
            <w:tcBorders>
              <w:top w:val="nil"/>
              <w:left w:val="nil"/>
              <w:bottom w:val="nil"/>
              <w:right w:val="nil"/>
            </w:tcBorders>
            <w:shd w:val="clear" w:color="auto" w:fill="auto"/>
            <w:noWrap/>
            <w:vAlign w:val="center"/>
            <w:hideMark/>
          </w:tcPr>
          <w:p w14:paraId="0FD2294E" w14:textId="77777777" w:rsidR="00DB5882" w:rsidRPr="00547558" w:rsidRDefault="00DB5882" w:rsidP="00DB5882">
            <w:pPr>
              <w:spacing w:after="0" w:line="240" w:lineRule="auto"/>
              <w:jc w:val="center"/>
              <w:rPr>
                <w:rFonts w:eastAsia="Times New Roman" w:cs="Times New Roman"/>
                <w:color w:val="000000"/>
                <w:sz w:val="18"/>
                <w:szCs w:val="18"/>
                <w:lang w:val="en-US"/>
              </w:rPr>
            </w:pPr>
          </w:p>
        </w:tc>
        <w:tc>
          <w:tcPr>
            <w:tcW w:w="473" w:type="pct"/>
            <w:tcBorders>
              <w:top w:val="nil"/>
              <w:left w:val="nil"/>
              <w:bottom w:val="nil"/>
              <w:right w:val="nil"/>
            </w:tcBorders>
            <w:shd w:val="clear" w:color="auto" w:fill="auto"/>
            <w:noWrap/>
            <w:vAlign w:val="center"/>
            <w:hideMark/>
          </w:tcPr>
          <w:p w14:paraId="0C87430C" w14:textId="77777777" w:rsidR="00DB5882" w:rsidRPr="00547558" w:rsidRDefault="00DB5882" w:rsidP="00DB5882">
            <w:pPr>
              <w:spacing w:after="0" w:line="240" w:lineRule="auto"/>
              <w:jc w:val="center"/>
              <w:rPr>
                <w:rFonts w:eastAsia="Times New Roman" w:cs="Times New Roman"/>
                <w:sz w:val="18"/>
                <w:szCs w:val="18"/>
                <w:lang w:val="en-US"/>
              </w:rPr>
            </w:pPr>
          </w:p>
        </w:tc>
      </w:tr>
      <w:tr w:rsidR="00DB5882" w:rsidRPr="00547558" w14:paraId="633BE1A1" w14:textId="77777777" w:rsidTr="00DB5882">
        <w:trPr>
          <w:trHeight w:val="300"/>
        </w:trPr>
        <w:tc>
          <w:tcPr>
            <w:tcW w:w="1505" w:type="pct"/>
            <w:tcBorders>
              <w:top w:val="nil"/>
              <w:left w:val="nil"/>
              <w:bottom w:val="nil"/>
              <w:right w:val="nil"/>
            </w:tcBorders>
            <w:shd w:val="clear" w:color="auto" w:fill="auto"/>
            <w:noWrap/>
            <w:vAlign w:val="center"/>
            <w:hideMark/>
          </w:tcPr>
          <w:p w14:paraId="44D06E9B"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Philippines</w:t>
            </w:r>
          </w:p>
        </w:tc>
        <w:tc>
          <w:tcPr>
            <w:tcW w:w="547" w:type="pct"/>
            <w:tcBorders>
              <w:top w:val="nil"/>
              <w:left w:val="nil"/>
              <w:bottom w:val="nil"/>
              <w:right w:val="nil"/>
            </w:tcBorders>
            <w:shd w:val="clear" w:color="auto" w:fill="auto"/>
            <w:noWrap/>
            <w:vAlign w:val="center"/>
            <w:hideMark/>
          </w:tcPr>
          <w:p w14:paraId="0B30080E"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2010</w:t>
            </w:r>
          </w:p>
        </w:tc>
        <w:tc>
          <w:tcPr>
            <w:tcW w:w="473" w:type="pct"/>
            <w:tcBorders>
              <w:top w:val="nil"/>
              <w:left w:val="nil"/>
              <w:bottom w:val="nil"/>
              <w:right w:val="nil"/>
            </w:tcBorders>
            <w:shd w:val="clear" w:color="auto" w:fill="auto"/>
            <w:noWrap/>
            <w:vAlign w:val="center"/>
            <w:hideMark/>
          </w:tcPr>
          <w:p w14:paraId="4CB1A919"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34.20%</w:t>
            </w:r>
          </w:p>
        </w:tc>
        <w:tc>
          <w:tcPr>
            <w:tcW w:w="473" w:type="pct"/>
            <w:tcBorders>
              <w:top w:val="nil"/>
              <w:left w:val="nil"/>
              <w:bottom w:val="nil"/>
              <w:right w:val="nil"/>
            </w:tcBorders>
            <w:shd w:val="clear" w:color="auto" w:fill="auto"/>
            <w:noWrap/>
            <w:vAlign w:val="center"/>
            <w:hideMark/>
          </w:tcPr>
          <w:p w14:paraId="56B0FDC5"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1057" w:type="pct"/>
            <w:tcBorders>
              <w:top w:val="nil"/>
              <w:left w:val="nil"/>
              <w:bottom w:val="nil"/>
              <w:right w:val="nil"/>
            </w:tcBorders>
            <w:shd w:val="clear" w:color="auto" w:fill="auto"/>
            <w:noWrap/>
            <w:vAlign w:val="center"/>
            <w:hideMark/>
          </w:tcPr>
          <w:p w14:paraId="5F0458AA"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2010</w:t>
            </w:r>
          </w:p>
        </w:tc>
        <w:tc>
          <w:tcPr>
            <w:tcW w:w="473" w:type="pct"/>
            <w:tcBorders>
              <w:top w:val="nil"/>
              <w:left w:val="nil"/>
              <w:bottom w:val="nil"/>
              <w:right w:val="nil"/>
            </w:tcBorders>
            <w:shd w:val="clear" w:color="auto" w:fill="auto"/>
            <w:noWrap/>
            <w:vAlign w:val="center"/>
            <w:hideMark/>
          </w:tcPr>
          <w:p w14:paraId="44CA5364"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2.50%</w:t>
            </w:r>
          </w:p>
        </w:tc>
        <w:tc>
          <w:tcPr>
            <w:tcW w:w="473" w:type="pct"/>
            <w:tcBorders>
              <w:top w:val="nil"/>
              <w:left w:val="nil"/>
              <w:bottom w:val="nil"/>
              <w:right w:val="nil"/>
            </w:tcBorders>
            <w:shd w:val="clear" w:color="auto" w:fill="auto"/>
            <w:noWrap/>
            <w:vAlign w:val="center"/>
            <w:hideMark/>
          </w:tcPr>
          <w:p w14:paraId="20EDF0CE"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1.25%</w:t>
            </w:r>
          </w:p>
        </w:tc>
      </w:tr>
      <w:tr w:rsidR="00DB5882" w:rsidRPr="00547558" w14:paraId="31E132E6" w14:textId="77777777" w:rsidTr="00DB5882">
        <w:trPr>
          <w:trHeight w:val="300"/>
        </w:trPr>
        <w:tc>
          <w:tcPr>
            <w:tcW w:w="1505" w:type="pct"/>
            <w:tcBorders>
              <w:top w:val="nil"/>
              <w:left w:val="nil"/>
              <w:bottom w:val="nil"/>
              <w:right w:val="nil"/>
            </w:tcBorders>
            <w:shd w:val="clear" w:color="auto" w:fill="auto"/>
            <w:noWrap/>
            <w:vAlign w:val="center"/>
            <w:hideMark/>
          </w:tcPr>
          <w:p w14:paraId="0B4BD2AE"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Republic of Korea</w:t>
            </w:r>
          </w:p>
        </w:tc>
        <w:tc>
          <w:tcPr>
            <w:tcW w:w="547" w:type="pct"/>
            <w:tcBorders>
              <w:top w:val="nil"/>
              <w:left w:val="nil"/>
              <w:bottom w:val="nil"/>
              <w:right w:val="nil"/>
            </w:tcBorders>
            <w:shd w:val="clear" w:color="auto" w:fill="auto"/>
            <w:noWrap/>
            <w:vAlign w:val="center"/>
            <w:hideMark/>
          </w:tcPr>
          <w:p w14:paraId="76DE13FB"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473" w:type="pct"/>
            <w:tcBorders>
              <w:top w:val="nil"/>
              <w:left w:val="nil"/>
              <w:bottom w:val="nil"/>
              <w:right w:val="nil"/>
            </w:tcBorders>
            <w:shd w:val="clear" w:color="auto" w:fill="auto"/>
            <w:noWrap/>
            <w:vAlign w:val="center"/>
            <w:hideMark/>
          </w:tcPr>
          <w:p w14:paraId="40B17BEB"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99.10%</w:t>
            </w:r>
          </w:p>
        </w:tc>
        <w:tc>
          <w:tcPr>
            <w:tcW w:w="473" w:type="pct"/>
            <w:tcBorders>
              <w:top w:val="nil"/>
              <w:left w:val="nil"/>
              <w:bottom w:val="nil"/>
              <w:right w:val="nil"/>
            </w:tcBorders>
            <w:shd w:val="clear" w:color="auto" w:fill="auto"/>
            <w:noWrap/>
            <w:vAlign w:val="center"/>
            <w:hideMark/>
          </w:tcPr>
          <w:p w14:paraId="73EBCA66"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1057" w:type="pct"/>
            <w:tcBorders>
              <w:top w:val="nil"/>
              <w:left w:val="nil"/>
              <w:bottom w:val="nil"/>
              <w:right w:val="nil"/>
            </w:tcBorders>
            <w:shd w:val="clear" w:color="auto" w:fill="auto"/>
            <w:noWrap/>
            <w:vAlign w:val="center"/>
            <w:hideMark/>
          </w:tcPr>
          <w:p w14:paraId="37C097B4"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473" w:type="pct"/>
            <w:tcBorders>
              <w:top w:val="nil"/>
              <w:left w:val="nil"/>
              <w:bottom w:val="nil"/>
              <w:right w:val="nil"/>
            </w:tcBorders>
            <w:shd w:val="clear" w:color="auto" w:fill="auto"/>
            <w:noWrap/>
            <w:vAlign w:val="center"/>
            <w:hideMark/>
          </w:tcPr>
          <w:p w14:paraId="7288968D"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8.90%</w:t>
            </w:r>
          </w:p>
        </w:tc>
        <w:tc>
          <w:tcPr>
            <w:tcW w:w="473" w:type="pct"/>
            <w:tcBorders>
              <w:top w:val="nil"/>
              <w:left w:val="nil"/>
              <w:bottom w:val="nil"/>
              <w:right w:val="nil"/>
            </w:tcBorders>
            <w:shd w:val="clear" w:color="auto" w:fill="auto"/>
            <w:noWrap/>
            <w:vAlign w:val="center"/>
            <w:hideMark/>
          </w:tcPr>
          <w:p w14:paraId="7D0487F8"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7.00%</w:t>
            </w:r>
          </w:p>
        </w:tc>
      </w:tr>
      <w:tr w:rsidR="00DB5882" w:rsidRPr="00547558" w14:paraId="4C8A1C5B" w14:textId="77777777" w:rsidTr="00DB5882">
        <w:trPr>
          <w:trHeight w:val="300"/>
        </w:trPr>
        <w:tc>
          <w:tcPr>
            <w:tcW w:w="1505" w:type="pct"/>
            <w:tcBorders>
              <w:top w:val="nil"/>
              <w:left w:val="nil"/>
              <w:bottom w:val="nil"/>
              <w:right w:val="nil"/>
            </w:tcBorders>
            <w:shd w:val="clear" w:color="auto" w:fill="auto"/>
            <w:noWrap/>
            <w:vAlign w:val="center"/>
            <w:hideMark/>
          </w:tcPr>
          <w:p w14:paraId="276A7A7F"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Samoa</w:t>
            </w:r>
          </w:p>
        </w:tc>
        <w:tc>
          <w:tcPr>
            <w:tcW w:w="547" w:type="pct"/>
            <w:tcBorders>
              <w:top w:val="nil"/>
              <w:left w:val="nil"/>
              <w:bottom w:val="nil"/>
              <w:right w:val="nil"/>
            </w:tcBorders>
            <w:shd w:val="clear" w:color="auto" w:fill="auto"/>
            <w:noWrap/>
            <w:vAlign w:val="center"/>
            <w:hideMark/>
          </w:tcPr>
          <w:p w14:paraId="3AEA24EA"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73" w:type="pct"/>
            <w:tcBorders>
              <w:top w:val="nil"/>
              <w:left w:val="nil"/>
              <w:bottom w:val="nil"/>
              <w:right w:val="nil"/>
            </w:tcBorders>
            <w:shd w:val="clear" w:color="auto" w:fill="auto"/>
            <w:noWrap/>
            <w:vAlign w:val="center"/>
            <w:hideMark/>
          </w:tcPr>
          <w:p w14:paraId="4397097D"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73" w:type="pct"/>
            <w:tcBorders>
              <w:top w:val="nil"/>
              <w:left w:val="nil"/>
              <w:bottom w:val="nil"/>
              <w:right w:val="nil"/>
            </w:tcBorders>
            <w:shd w:val="clear" w:color="auto" w:fill="auto"/>
            <w:noWrap/>
            <w:vAlign w:val="center"/>
            <w:hideMark/>
          </w:tcPr>
          <w:p w14:paraId="1453CA25"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70%</w:t>
            </w:r>
          </w:p>
        </w:tc>
        <w:tc>
          <w:tcPr>
            <w:tcW w:w="1057" w:type="pct"/>
            <w:tcBorders>
              <w:top w:val="nil"/>
              <w:left w:val="nil"/>
              <w:bottom w:val="nil"/>
              <w:right w:val="nil"/>
            </w:tcBorders>
            <w:shd w:val="clear" w:color="auto" w:fill="auto"/>
            <w:noWrap/>
            <w:vAlign w:val="center"/>
            <w:hideMark/>
          </w:tcPr>
          <w:p w14:paraId="6D7E96B9"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73" w:type="pct"/>
            <w:tcBorders>
              <w:top w:val="nil"/>
              <w:left w:val="nil"/>
              <w:bottom w:val="nil"/>
              <w:right w:val="nil"/>
            </w:tcBorders>
            <w:shd w:val="clear" w:color="auto" w:fill="auto"/>
            <w:noWrap/>
            <w:vAlign w:val="center"/>
            <w:hideMark/>
          </w:tcPr>
          <w:p w14:paraId="2C693AA2"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73" w:type="pct"/>
            <w:tcBorders>
              <w:top w:val="nil"/>
              <w:left w:val="nil"/>
              <w:bottom w:val="nil"/>
              <w:right w:val="nil"/>
            </w:tcBorders>
            <w:shd w:val="clear" w:color="auto" w:fill="auto"/>
            <w:noWrap/>
            <w:vAlign w:val="center"/>
            <w:hideMark/>
          </w:tcPr>
          <w:p w14:paraId="5BFB2367"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r>
      <w:tr w:rsidR="00DB5882" w:rsidRPr="00547558" w14:paraId="46133C1E" w14:textId="77777777" w:rsidTr="00DB5882">
        <w:trPr>
          <w:trHeight w:val="300"/>
        </w:trPr>
        <w:tc>
          <w:tcPr>
            <w:tcW w:w="1505" w:type="pct"/>
            <w:tcBorders>
              <w:top w:val="nil"/>
              <w:left w:val="nil"/>
              <w:bottom w:val="nil"/>
              <w:right w:val="nil"/>
            </w:tcBorders>
            <w:shd w:val="clear" w:color="auto" w:fill="auto"/>
            <w:noWrap/>
            <w:vAlign w:val="center"/>
            <w:hideMark/>
          </w:tcPr>
          <w:p w14:paraId="696EA526"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Solomon Islands</w:t>
            </w:r>
          </w:p>
        </w:tc>
        <w:tc>
          <w:tcPr>
            <w:tcW w:w="547" w:type="pct"/>
            <w:tcBorders>
              <w:top w:val="nil"/>
              <w:left w:val="nil"/>
              <w:bottom w:val="nil"/>
              <w:right w:val="nil"/>
            </w:tcBorders>
            <w:shd w:val="clear" w:color="auto" w:fill="auto"/>
            <w:noWrap/>
            <w:vAlign w:val="center"/>
            <w:hideMark/>
          </w:tcPr>
          <w:p w14:paraId="54C297B1"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73" w:type="pct"/>
            <w:tcBorders>
              <w:top w:val="nil"/>
              <w:left w:val="nil"/>
              <w:bottom w:val="nil"/>
              <w:right w:val="nil"/>
            </w:tcBorders>
            <w:shd w:val="clear" w:color="auto" w:fill="auto"/>
            <w:noWrap/>
            <w:vAlign w:val="center"/>
            <w:hideMark/>
          </w:tcPr>
          <w:p w14:paraId="484248ED"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78%</w:t>
            </w:r>
          </w:p>
        </w:tc>
        <w:tc>
          <w:tcPr>
            <w:tcW w:w="473" w:type="pct"/>
            <w:tcBorders>
              <w:top w:val="nil"/>
              <w:left w:val="nil"/>
              <w:bottom w:val="nil"/>
              <w:right w:val="nil"/>
            </w:tcBorders>
            <w:shd w:val="clear" w:color="auto" w:fill="auto"/>
            <w:noWrap/>
            <w:vAlign w:val="center"/>
            <w:hideMark/>
          </w:tcPr>
          <w:p w14:paraId="31F48DF5"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90%</w:t>
            </w:r>
          </w:p>
        </w:tc>
        <w:tc>
          <w:tcPr>
            <w:tcW w:w="1057" w:type="pct"/>
            <w:tcBorders>
              <w:top w:val="nil"/>
              <w:left w:val="nil"/>
              <w:bottom w:val="nil"/>
              <w:right w:val="nil"/>
            </w:tcBorders>
            <w:shd w:val="clear" w:color="auto" w:fill="auto"/>
            <w:noWrap/>
            <w:vAlign w:val="center"/>
            <w:hideMark/>
          </w:tcPr>
          <w:p w14:paraId="0DF6AC06"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473" w:type="pct"/>
            <w:tcBorders>
              <w:top w:val="nil"/>
              <w:left w:val="nil"/>
              <w:bottom w:val="nil"/>
              <w:right w:val="nil"/>
            </w:tcBorders>
            <w:shd w:val="clear" w:color="auto" w:fill="auto"/>
            <w:noWrap/>
            <w:vAlign w:val="center"/>
            <w:hideMark/>
          </w:tcPr>
          <w:p w14:paraId="4B32289D"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4%</w:t>
            </w:r>
          </w:p>
        </w:tc>
        <w:tc>
          <w:tcPr>
            <w:tcW w:w="473" w:type="pct"/>
            <w:tcBorders>
              <w:top w:val="nil"/>
              <w:left w:val="nil"/>
              <w:bottom w:val="nil"/>
              <w:right w:val="nil"/>
            </w:tcBorders>
            <w:shd w:val="clear" w:color="auto" w:fill="auto"/>
            <w:noWrap/>
            <w:vAlign w:val="center"/>
            <w:hideMark/>
          </w:tcPr>
          <w:p w14:paraId="5E4CDEFB" w14:textId="77777777" w:rsidR="00DB5882" w:rsidRPr="00547558" w:rsidRDefault="00DB5882" w:rsidP="00DB5882">
            <w:pPr>
              <w:spacing w:after="0" w:line="240" w:lineRule="auto"/>
              <w:jc w:val="center"/>
              <w:rPr>
                <w:rFonts w:eastAsia="Times New Roman" w:cs="Times New Roman"/>
                <w:color w:val="000000"/>
                <w:sz w:val="18"/>
                <w:szCs w:val="18"/>
                <w:lang w:val="en-US"/>
              </w:rPr>
            </w:pPr>
          </w:p>
        </w:tc>
      </w:tr>
      <w:tr w:rsidR="00DB5882" w:rsidRPr="00547558" w14:paraId="4FE75142" w14:textId="77777777" w:rsidTr="00DB5882">
        <w:trPr>
          <w:trHeight w:val="300"/>
        </w:trPr>
        <w:tc>
          <w:tcPr>
            <w:tcW w:w="1505" w:type="pct"/>
            <w:tcBorders>
              <w:top w:val="nil"/>
              <w:left w:val="nil"/>
              <w:bottom w:val="nil"/>
              <w:right w:val="nil"/>
            </w:tcBorders>
            <w:shd w:val="clear" w:color="auto" w:fill="auto"/>
            <w:noWrap/>
            <w:vAlign w:val="center"/>
            <w:hideMark/>
          </w:tcPr>
          <w:p w14:paraId="6AF62B2E"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Tajikistan</w:t>
            </w:r>
          </w:p>
        </w:tc>
        <w:tc>
          <w:tcPr>
            <w:tcW w:w="547" w:type="pct"/>
            <w:tcBorders>
              <w:top w:val="nil"/>
              <w:left w:val="nil"/>
              <w:bottom w:val="nil"/>
              <w:right w:val="nil"/>
            </w:tcBorders>
            <w:shd w:val="clear" w:color="auto" w:fill="auto"/>
            <w:noWrap/>
            <w:vAlign w:val="center"/>
            <w:hideMark/>
          </w:tcPr>
          <w:p w14:paraId="00E36D37"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73" w:type="pct"/>
            <w:tcBorders>
              <w:top w:val="nil"/>
              <w:left w:val="nil"/>
              <w:bottom w:val="nil"/>
              <w:right w:val="nil"/>
            </w:tcBorders>
            <w:shd w:val="clear" w:color="auto" w:fill="auto"/>
            <w:noWrap/>
            <w:vAlign w:val="center"/>
            <w:hideMark/>
          </w:tcPr>
          <w:p w14:paraId="2FE180DE"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73" w:type="pct"/>
            <w:tcBorders>
              <w:top w:val="nil"/>
              <w:left w:val="nil"/>
              <w:bottom w:val="nil"/>
              <w:right w:val="nil"/>
            </w:tcBorders>
            <w:shd w:val="clear" w:color="auto" w:fill="auto"/>
            <w:noWrap/>
            <w:vAlign w:val="center"/>
            <w:hideMark/>
          </w:tcPr>
          <w:p w14:paraId="79198CBA"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98%</w:t>
            </w:r>
          </w:p>
        </w:tc>
        <w:tc>
          <w:tcPr>
            <w:tcW w:w="1057" w:type="pct"/>
            <w:tcBorders>
              <w:top w:val="nil"/>
              <w:left w:val="nil"/>
              <w:bottom w:val="nil"/>
              <w:right w:val="nil"/>
            </w:tcBorders>
            <w:shd w:val="clear" w:color="auto" w:fill="auto"/>
            <w:noWrap/>
            <w:vAlign w:val="center"/>
            <w:hideMark/>
          </w:tcPr>
          <w:p w14:paraId="6438BD3B"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473" w:type="pct"/>
            <w:tcBorders>
              <w:top w:val="nil"/>
              <w:left w:val="nil"/>
              <w:bottom w:val="nil"/>
              <w:right w:val="nil"/>
            </w:tcBorders>
            <w:shd w:val="clear" w:color="auto" w:fill="auto"/>
            <w:noWrap/>
            <w:vAlign w:val="center"/>
            <w:hideMark/>
          </w:tcPr>
          <w:p w14:paraId="6FC07A31"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w:t>
            </w:r>
          </w:p>
        </w:tc>
        <w:tc>
          <w:tcPr>
            <w:tcW w:w="473" w:type="pct"/>
            <w:tcBorders>
              <w:top w:val="nil"/>
              <w:left w:val="nil"/>
              <w:bottom w:val="nil"/>
              <w:right w:val="nil"/>
            </w:tcBorders>
            <w:shd w:val="clear" w:color="auto" w:fill="auto"/>
            <w:noWrap/>
            <w:vAlign w:val="center"/>
            <w:hideMark/>
          </w:tcPr>
          <w:p w14:paraId="461C8A02"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r>
      <w:tr w:rsidR="00DB5882" w:rsidRPr="00547558" w14:paraId="6FA12325" w14:textId="77777777" w:rsidTr="00DB5882">
        <w:trPr>
          <w:trHeight w:val="300"/>
        </w:trPr>
        <w:tc>
          <w:tcPr>
            <w:tcW w:w="1505" w:type="pct"/>
            <w:tcBorders>
              <w:top w:val="nil"/>
              <w:left w:val="nil"/>
              <w:bottom w:val="nil"/>
              <w:right w:val="nil"/>
            </w:tcBorders>
            <w:shd w:val="clear" w:color="auto" w:fill="auto"/>
            <w:noWrap/>
            <w:vAlign w:val="center"/>
            <w:hideMark/>
          </w:tcPr>
          <w:p w14:paraId="78252558"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Thailand</w:t>
            </w:r>
          </w:p>
        </w:tc>
        <w:tc>
          <w:tcPr>
            <w:tcW w:w="547" w:type="pct"/>
            <w:tcBorders>
              <w:top w:val="nil"/>
              <w:left w:val="nil"/>
              <w:bottom w:val="nil"/>
              <w:right w:val="nil"/>
            </w:tcBorders>
            <w:shd w:val="clear" w:color="auto" w:fill="auto"/>
            <w:noWrap/>
            <w:vAlign w:val="center"/>
            <w:hideMark/>
          </w:tcPr>
          <w:p w14:paraId="44168F0A"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473" w:type="pct"/>
            <w:tcBorders>
              <w:top w:val="nil"/>
              <w:left w:val="nil"/>
              <w:bottom w:val="nil"/>
              <w:right w:val="nil"/>
            </w:tcBorders>
            <w:shd w:val="clear" w:color="auto" w:fill="auto"/>
            <w:noWrap/>
            <w:vAlign w:val="center"/>
            <w:hideMark/>
          </w:tcPr>
          <w:p w14:paraId="307A4607"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97.00%</w:t>
            </w:r>
          </w:p>
        </w:tc>
        <w:tc>
          <w:tcPr>
            <w:tcW w:w="473" w:type="pct"/>
            <w:tcBorders>
              <w:top w:val="nil"/>
              <w:left w:val="nil"/>
              <w:bottom w:val="nil"/>
              <w:right w:val="nil"/>
            </w:tcBorders>
            <w:shd w:val="clear" w:color="auto" w:fill="auto"/>
            <w:noWrap/>
            <w:vAlign w:val="center"/>
            <w:hideMark/>
          </w:tcPr>
          <w:p w14:paraId="5DDD5AC0"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1057" w:type="pct"/>
            <w:tcBorders>
              <w:top w:val="nil"/>
              <w:left w:val="nil"/>
              <w:bottom w:val="nil"/>
              <w:right w:val="nil"/>
            </w:tcBorders>
            <w:shd w:val="clear" w:color="auto" w:fill="auto"/>
            <w:noWrap/>
            <w:vAlign w:val="center"/>
            <w:hideMark/>
          </w:tcPr>
          <w:p w14:paraId="0FEF5A49"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473" w:type="pct"/>
            <w:tcBorders>
              <w:top w:val="nil"/>
              <w:left w:val="nil"/>
              <w:bottom w:val="nil"/>
              <w:right w:val="nil"/>
            </w:tcBorders>
            <w:shd w:val="clear" w:color="auto" w:fill="auto"/>
            <w:noWrap/>
            <w:vAlign w:val="center"/>
            <w:hideMark/>
          </w:tcPr>
          <w:p w14:paraId="6C675086"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97.00%</w:t>
            </w:r>
          </w:p>
        </w:tc>
        <w:tc>
          <w:tcPr>
            <w:tcW w:w="473" w:type="pct"/>
            <w:tcBorders>
              <w:top w:val="nil"/>
              <w:left w:val="nil"/>
              <w:bottom w:val="nil"/>
              <w:right w:val="nil"/>
            </w:tcBorders>
            <w:shd w:val="clear" w:color="auto" w:fill="auto"/>
            <w:noWrap/>
            <w:vAlign w:val="center"/>
            <w:hideMark/>
          </w:tcPr>
          <w:p w14:paraId="528912C0"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r>
      <w:tr w:rsidR="00DB5882" w:rsidRPr="00547558" w14:paraId="2CC721C7" w14:textId="77777777" w:rsidTr="00DB5882">
        <w:trPr>
          <w:trHeight w:val="300"/>
        </w:trPr>
        <w:tc>
          <w:tcPr>
            <w:tcW w:w="1505" w:type="pct"/>
            <w:tcBorders>
              <w:top w:val="nil"/>
              <w:left w:val="nil"/>
              <w:bottom w:val="nil"/>
              <w:right w:val="nil"/>
            </w:tcBorders>
            <w:shd w:val="clear" w:color="auto" w:fill="auto"/>
            <w:noWrap/>
            <w:vAlign w:val="center"/>
            <w:hideMark/>
          </w:tcPr>
          <w:p w14:paraId="13CE22A7"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Timor-Leste</w:t>
            </w:r>
          </w:p>
        </w:tc>
        <w:tc>
          <w:tcPr>
            <w:tcW w:w="547" w:type="pct"/>
            <w:tcBorders>
              <w:top w:val="nil"/>
              <w:left w:val="nil"/>
              <w:bottom w:val="nil"/>
              <w:right w:val="nil"/>
            </w:tcBorders>
            <w:shd w:val="clear" w:color="auto" w:fill="auto"/>
            <w:noWrap/>
            <w:vAlign w:val="center"/>
            <w:hideMark/>
          </w:tcPr>
          <w:p w14:paraId="66141CD5"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73" w:type="pct"/>
            <w:tcBorders>
              <w:top w:val="nil"/>
              <w:left w:val="nil"/>
              <w:bottom w:val="nil"/>
              <w:right w:val="nil"/>
            </w:tcBorders>
            <w:shd w:val="clear" w:color="auto" w:fill="auto"/>
            <w:noWrap/>
            <w:vAlign w:val="center"/>
            <w:hideMark/>
          </w:tcPr>
          <w:p w14:paraId="2CA3121D"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73" w:type="pct"/>
            <w:tcBorders>
              <w:top w:val="nil"/>
              <w:left w:val="nil"/>
              <w:bottom w:val="nil"/>
              <w:right w:val="nil"/>
            </w:tcBorders>
            <w:shd w:val="clear" w:color="auto" w:fill="auto"/>
            <w:noWrap/>
            <w:vAlign w:val="center"/>
            <w:hideMark/>
          </w:tcPr>
          <w:p w14:paraId="06FAAA3F"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1057" w:type="pct"/>
            <w:tcBorders>
              <w:top w:val="nil"/>
              <w:left w:val="nil"/>
              <w:bottom w:val="nil"/>
              <w:right w:val="nil"/>
            </w:tcBorders>
            <w:shd w:val="clear" w:color="auto" w:fill="auto"/>
            <w:noWrap/>
            <w:vAlign w:val="center"/>
            <w:hideMark/>
          </w:tcPr>
          <w:p w14:paraId="5961DFD8"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73" w:type="pct"/>
            <w:tcBorders>
              <w:top w:val="nil"/>
              <w:left w:val="nil"/>
              <w:bottom w:val="nil"/>
              <w:right w:val="nil"/>
            </w:tcBorders>
            <w:shd w:val="clear" w:color="auto" w:fill="auto"/>
            <w:noWrap/>
            <w:vAlign w:val="center"/>
            <w:hideMark/>
          </w:tcPr>
          <w:p w14:paraId="1AD53AB6"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73" w:type="pct"/>
            <w:tcBorders>
              <w:top w:val="nil"/>
              <w:left w:val="nil"/>
              <w:bottom w:val="nil"/>
              <w:right w:val="nil"/>
            </w:tcBorders>
            <w:shd w:val="clear" w:color="auto" w:fill="auto"/>
            <w:noWrap/>
            <w:vAlign w:val="center"/>
            <w:hideMark/>
          </w:tcPr>
          <w:p w14:paraId="013A1869"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r>
      <w:tr w:rsidR="00DB5882" w:rsidRPr="00547558" w14:paraId="753C6F41" w14:textId="77777777" w:rsidTr="00DB5882">
        <w:trPr>
          <w:trHeight w:val="300"/>
        </w:trPr>
        <w:tc>
          <w:tcPr>
            <w:tcW w:w="1505" w:type="pct"/>
            <w:tcBorders>
              <w:top w:val="nil"/>
              <w:left w:val="nil"/>
              <w:bottom w:val="nil"/>
              <w:right w:val="nil"/>
            </w:tcBorders>
            <w:shd w:val="clear" w:color="auto" w:fill="auto"/>
            <w:noWrap/>
            <w:vAlign w:val="center"/>
            <w:hideMark/>
          </w:tcPr>
          <w:p w14:paraId="6E679A85"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Tonga</w:t>
            </w:r>
          </w:p>
        </w:tc>
        <w:tc>
          <w:tcPr>
            <w:tcW w:w="547" w:type="pct"/>
            <w:tcBorders>
              <w:top w:val="nil"/>
              <w:left w:val="nil"/>
              <w:bottom w:val="nil"/>
              <w:right w:val="nil"/>
            </w:tcBorders>
            <w:shd w:val="clear" w:color="auto" w:fill="auto"/>
            <w:noWrap/>
            <w:vAlign w:val="center"/>
            <w:hideMark/>
          </w:tcPr>
          <w:p w14:paraId="179FD3BF"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473" w:type="pct"/>
            <w:tcBorders>
              <w:top w:val="nil"/>
              <w:left w:val="nil"/>
              <w:bottom w:val="nil"/>
              <w:right w:val="nil"/>
            </w:tcBorders>
            <w:shd w:val="clear" w:color="auto" w:fill="auto"/>
            <w:noWrap/>
            <w:vAlign w:val="center"/>
            <w:hideMark/>
          </w:tcPr>
          <w:p w14:paraId="698B0626"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50%</w:t>
            </w:r>
          </w:p>
        </w:tc>
        <w:tc>
          <w:tcPr>
            <w:tcW w:w="473" w:type="pct"/>
            <w:tcBorders>
              <w:top w:val="nil"/>
              <w:left w:val="nil"/>
              <w:bottom w:val="nil"/>
              <w:right w:val="nil"/>
            </w:tcBorders>
            <w:shd w:val="clear" w:color="auto" w:fill="auto"/>
            <w:noWrap/>
            <w:vAlign w:val="center"/>
            <w:hideMark/>
          </w:tcPr>
          <w:p w14:paraId="1577CFC0"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95%</w:t>
            </w:r>
          </w:p>
        </w:tc>
        <w:tc>
          <w:tcPr>
            <w:tcW w:w="1057" w:type="pct"/>
            <w:tcBorders>
              <w:top w:val="nil"/>
              <w:left w:val="nil"/>
              <w:bottom w:val="nil"/>
              <w:right w:val="nil"/>
            </w:tcBorders>
            <w:shd w:val="clear" w:color="auto" w:fill="auto"/>
            <w:noWrap/>
            <w:vAlign w:val="center"/>
            <w:hideMark/>
          </w:tcPr>
          <w:p w14:paraId="3069BA77"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473" w:type="pct"/>
            <w:tcBorders>
              <w:top w:val="nil"/>
              <w:left w:val="nil"/>
              <w:bottom w:val="nil"/>
              <w:right w:val="nil"/>
            </w:tcBorders>
            <w:shd w:val="clear" w:color="auto" w:fill="auto"/>
            <w:noWrap/>
            <w:vAlign w:val="center"/>
            <w:hideMark/>
          </w:tcPr>
          <w:p w14:paraId="6323262B"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w:t>
            </w:r>
          </w:p>
        </w:tc>
        <w:tc>
          <w:tcPr>
            <w:tcW w:w="473" w:type="pct"/>
            <w:tcBorders>
              <w:top w:val="nil"/>
              <w:left w:val="nil"/>
              <w:bottom w:val="nil"/>
              <w:right w:val="nil"/>
            </w:tcBorders>
            <w:shd w:val="clear" w:color="auto" w:fill="auto"/>
            <w:noWrap/>
            <w:vAlign w:val="center"/>
            <w:hideMark/>
          </w:tcPr>
          <w:p w14:paraId="567C2FA3"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5%</w:t>
            </w:r>
          </w:p>
        </w:tc>
      </w:tr>
      <w:tr w:rsidR="00DB5882" w:rsidRPr="00547558" w14:paraId="5C2CD3F3" w14:textId="77777777" w:rsidTr="00DB5882">
        <w:trPr>
          <w:trHeight w:val="300"/>
        </w:trPr>
        <w:tc>
          <w:tcPr>
            <w:tcW w:w="1505" w:type="pct"/>
            <w:tcBorders>
              <w:top w:val="nil"/>
              <w:left w:val="nil"/>
              <w:bottom w:val="nil"/>
              <w:right w:val="nil"/>
            </w:tcBorders>
            <w:shd w:val="clear" w:color="auto" w:fill="auto"/>
            <w:noWrap/>
            <w:vAlign w:val="center"/>
            <w:hideMark/>
          </w:tcPr>
          <w:p w14:paraId="2A851829"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Turkey</w:t>
            </w:r>
          </w:p>
        </w:tc>
        <w:tc>
          <w:tcPr>
            <w:tcW w:w="547" w:type="pct"/>
            <w:tcBorders>
              <w:top w:val="nil"/>
              <w:left w:val="nil"/>
              <w:bottom w:val="nil"/>
              <w:right w:val="nil"/>
            </w:tcBorders>
            <w:shd w:val="clear" w:color="auto" w:fill="auto"/>
            <w:noWrap/>
            <w:vAlign w:val="center"/>
            <w:hideMark/>
          </w:tcPr>
          <w:p w14:paraId="4EFCA6FF"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73" w:type="pct"/>
            <w:tcBorders>
              <w:top w:val="nil"/>
              <w:left w:val="nil"/>
              <w:bottom w:val="nil"/>
              <w:right w:val="nil"/>
            </w:tcBorders>
            <w:shd w:val="clear" w:color="auto" w:fill="auto"/>
            <w:noWrap/>
            <w:vAlign w:val="center"/>
            <w:hideMark/>
          </w:tcPr>
          <w:p w14:paraId="4D9F7720"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473" w:type="pct"/>
            <w:tcBorders>
              <w:top w:val="nil"/>
              <w:left w:val="nil"/>
              <w:bottom w:val="nil"/>
              <w:right w:val="nil"/>
            </w:tcBorders>
            <w:shd w:val="clear" w:color="auto" w:fill="auto"/>
            <w:noWrap/>
            <w:vAlign w:val="center"/>
            <w:hideMark/>
          </w:tcPr>
          <w:p w14:paraId="79A9F571"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c>
          <w:tcPr>
            <w:tcW w:w="1057" w:type="pct"/>
            <w:tcBorders>
              <w:top w:val="nil"/>
              <w:left w:val="nil"/>
              <w:bottom w:val="nil"/>
              <w:right w:val="nil"/>
            </w:tcBorders>
            <w:shd w:val="clear" w:color="auto" w:fill="auto"/>
            <w:noWrap/>
            <w:vAlign w:val="center"/>
            <w:hideMark/>
          </w:tcPr>
          <w:p w14:paraId="0839E2B2"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473" w:type="pct"/>
            <w:tcBorders>
              <w:top w:val="nil"/>
              <w:left w:val="nil"/>
              <w:bottom w:val="nil"/>
              <w:right w:val="nil"/>
            </w:tcBorders>
            <w:shd w:val="clear" w:color="auto" w:fill="auto"/>
            <w:noWrap/>
            <w:vAlign w:val="center"/>
            <w:hideMark/>
          </w:tcPr>
          <w:p w14:paraId="2FBA76D8"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1.20%</w:t>
            </w:r>
          </w:p>
        </w:tc>
        <w:tc>
          <w:tcPr>
            <w:tcW w:w="473" w:type="pct"/>
            <w:tcBorders>
              <w:top w:val="nil"/>
              <w:left w:val="nil"/>
              <w:bottom w:val="nil"/>
              <w:right w:val="nil"/>
            </w:tcBorders>
            <w:shd w:val="clear" w:color="auto" w:fill="auto"/>
            <w:noWrap/>
            <w:vAlign w:val="center"/>
            <w:hideMark/>
          </w:tcPr>
          <w:p w14:paraId="1F6E0E71"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0.60%</w:t>
            </w:r>
          </w:p>
        </w:tc>
      </w:tr>
      <w:tr w:rsidR="00DB5882" w:rsidRPr="00547558" w14:paraId="769C437B" w14:textId="77777777" w:rsidTr="00DB5882">
        <w:trPr>
          <w:trHeight w:val="300"/>
        </w:trPr>
        <w:tc>
          <w:tcPr>
            <w:tcW w:w="1505" w:type="pct"/>
            <w:tcBorders>
              <w:top w:val="nil"/>
              <w:left w:val="nil"/>
              <w:bottom w:val="nil"/>
              <w:right w:val="nil"/>
            </w:tcBorders>
            <w:shd w:val="clear" w:color="auto" w:fill="auto"/>
            <w:noWrap/>
            <w:vAlign w:val="center"/>
            <w:hideMark/>
          </w:tcPr>
          <w:p w14:paraId="3ECBF562"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United States of America</w:t>
            </w:r>
          </w:p>
        </w:tc>
        <w:tc>
          <w:tcPr>
            <w:tcW w:w="547" w:type="pct"/>
            <w:tcBorders>
              <w:top w:val="nil"/>
              <w:left w:val="nil"/>
              <w:bottom w:val="nil"/>
              <w:right w:val="nil"/>
            </w:tcBorders>
            <w:shd w:val="clear" w:color="auto" w:fill="auto"/>
            <w:noWrap/>
            <w:vAlign w:val="center"/>
            <w:hideMark/>
          </w:tcPr>
          <w:p w14:paraId="31917DDB"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473" w:type="pct"/>
            <w:tcBorders>
              <w:top w:val="nil"/>
              <w:left w:val="nil"/>
              <w:bottom w:val="nil"/>
              <w:right w:val="nil"/>
            </w:tcBorders>
            <w:shd w:val="clear" w:color="auto" w:fill="auto"/>
            <w:noWrap/>
            <w:vAlign w:val="center"/>
            <w:hideMark/>
          </w:tcPr>
          <w:p w14:paraId="3595F873"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&gt;99%</w:t>
            </w:r>
          </w:p>
        </w:tc>
        <w:tc>
          <w:tcPr>
            <w:tcW w:w="473" w:type="pct"/>
            <w:tcBorders>
              <w:top w:val="nil"/>
              <w:left w:val="nil"/>
              <w:bottom w:val="nil"/>
              <w:right w:val="nil"/>
            </w:tcBorders>
            <w:shd w:val="clear" w:color="auto" w:fill="auto"/>
            <w:noWrap/>
            <w:vAlign w:val="center"/>
            <w:hideMark/>
          </w:tcPr>
          <w:p w14:paraId="55692EF7"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99.00%</w:t>
            </w:r>
          </w:p>
        </w:tc>
        <w:tc>
          <w:tcPr>
            <w:tcW w:w="1057" w:type="pct"/>
            <w:tcBorders>
              <w:top w:val="nil"/>
              <w:left w:val="nil"/>
              <w:bottom w:val="nil"/>
              <w:right w:val="nil"/>
            </w:tcBorders>
            <w:shd w:val="clear" w:color="auto" w:fill="auto"/>
            <w:noWrap/>
            <w:vAlign w:val="center"/>
            <w:hideMark/>
          </w:tcPr>
          <w:p w14:paraId="3F3B95BE"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473" w:type="pct"/>
            <w:tcBorders>
              <w:top w:val="nil"/>
              <w:left w:val="nil"/>
              <w:bottom w:val="nil"/>
              <w:right w:val="nil"/>
            </w:tcBorders>
            <w:shd w:val="clear" w:color="auto" w:fill="auto"/>
            <w:noWrap/>
            <w:vAlign w:val="center"/>
            <w:hideMark/>
          </w:tcPr>
          <w:p w14:paraId="6BEC75F5"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0.40%</w:t>
            </w:r>
          </w:p>
        </w:tc>
        <w:tc>
          <w:tcPr>
            <w:tcW w:w="473" w:type="pct"/>
            <w:tcBorders>
              <w:top w:val="nil"/>
              <w:left w:val="nil"/>
              <w:bottom w:val="nil"/>
              <w:right w:val="nil"/>
            </w:tcBorders>
            <w:shd w:val="clear" w:color="auto" w:fill="auto"/>
            <w:noWrap/>
            <w:vAlign w:val="center"/>
            <w:hideMark/>
          </w:tcPr>
          <w:p w14:paraId="69763355"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0.40%</w:t>
            </w:r>
          </w:p>
        </w:tc>
      </w:tr>
      <w:tr w:rsidR="00DB5882" w:rsidRPr="00547558" w14:paraId="4CC517DB" w14:textId="77777777" w:rsidTr="00DB5882">
        <w:trPr>
          <w:trHeight w:val="300"/>
        </w:trPr>
        <w:tc>
          <w:tcPr>
            <w:tcW w:w="1505" w:type="pct"/>
            <w:tcBorders>
              <w:top w:val="nil"/>
              <w:left w:val="nil"/>
              <w:bottom w:val="single" w:sz="4" w:space="0" w:color="auto"/>
              <w:right w:val="nil"/>
            </w:tcBorders>
            <w:shd w:val="clear" w:color="auto" w:fill="auto"/>
            <w:noWrap/>
            <w:vAlign w:val="center"/>
            <w:hideMark/>
          </w:tcPr>
          <w:p w14:paraId="63D5AC55"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Viet Nam</w:t>
            </w:r>
          </w:p>
        </w:tc>
        <w:tc>
          <w:tcPr>
            <w:tcW w:w="547" w:type="pct"/>
            <w:tcBorders>
              <w:top w:val="nil"/>
              <w:left w:val="nil"/>
              <w:bottom w:val="single" w:sz="4" w:space="0" w:color="auto"/>
              <w:right w:val="nil"/>
            </w:tcBorders>
            <w:shd w:val="clear" w:color="auto" w:fill="auto"/>
            <w:noWrap/>
            <w:vAlign w:val="center"/>
            <w:hideMark/>
          </w:tcPr>
          <w:p w14:paraId="17413364"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73" w:type="pct"/>
            <w:tcBorders>
              <w:top w:val="nil"/>
              <w:left w:val="nil"/>
              <w:bottom w:val="single" w:sz="4" w:space="0" w:color="auto"/>
              <w:right w:val="nil"/>
            </w:tcBorders>
            <w:shd w:val="clear" w:color="auto" w:fill="auto"/>
            <w:noWrap/>
            <w:vAlign w:val="center"/>
            <w:hideMark/>
          </w:tcPr>
          <w:p w14:paraId="3B5D3621"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73" w:type="pct"/>
            <w:tcBorders>
              <w:top w:val="nil"/>
              <w:left w:val="nil"/>
              <w:bottom w:val="single" w:sz="4" w:space="0" w:color="auto"/>
              <w:right w:val="nil"/>
            </w:tcBorders>
            <w:shd w:val="clear" w:color="auto" w:fill="auto"/>
            <w:noWrap/>
            <w:vAlign w:val="center"/>
            <w:hideMark/>
          </w:tcPr>
          <w:p w14:paraId="01F26FAD"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80.00%</w:t>
            </w:r>
          </w:p>
        </w:tc>
        <w:tc>
          <w:tcPr>
            <w:tcW w:w="1057" w:type="pct"/>
            <w:tcBorders>
              <w:top w:val="nil"/>
              <w:left w:val="nil"/>
              <w:bottom w:val="single" w:sz="4" w:space="0" w:color="auto"/>
              <w:right w:val="nil"/>
            </w:tcBorders>
            <w:shd w:val="clear" w:color="auto" w:fill="auto"/>
            <w:noWrap/>
            <w:vAlign w:val="center"/>
            <w:hideMark/>
          </w:tcPr>
          <w:p w14:paraId="4CB2F199"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73" w:type="pct"/>
            <w:tcBorders>
              <w:top w:val="nil"/>
              <w:left w:val="nil"/>
              <w:bottom w:val="single" w:sz="4" w:space="0" w:color="auto"/>
              <w:right w:val="nil"/>
            </w:tcBorders>
            <w:shd w:val="clear" w:color="auto" w:fill="auto"/>
            <w:noWrap/>
            <w:vAlign w:val="center"/>
            <w:hideMark/>
          </w:tcPr>
          <w:p w14:paraId="07EB6BCE"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73" w:type="pct"/>
            <w:tcBorders>
              <w:top w:val="nil"/>
              <w:left w:val="nil"/>
              <w:bottom w:val="single" w:sz="4" w:space="0" w:color="auto"/>
              <w:right w:val="nil"/>
            </w:tcBorders>
            <w:shd w:val="clear" w:color="auto" w:fill="auto"/>
            <w:noWrap/>
            <w:vAlign w:val="center"/>
            <w:hideMark/>
          </w:tcPr>
          <w:p w14:paraId="6D93738F" w14:textId="4ACC11DB" w:rsidR="00DB5882" w:rsidRPr="00547558" w:rsidRDefault="00DB5882" w:rsidP="00DB5882">
            <w:pPr>
              <w:spacing w:after="0" w:line="240" w:lineRule="auto"/>
              <w:jc w:val="center"/>
              <w:rPr>
                <w:rFonts w:eastAsia="Times New Roman" w:cs="Times New Roman"/>
                <w:color w:val="000000"/>
                <w:sz w:val="18"/>
                <w:szCs w:val="18"/>
                <w:lang w:val="en-US"/>
              </w:rPr>
            </w:pPr>
          </w:p>
        </w:tc>
      </w:tr>
      <w:tr w:rsidR="00DB5882" w:rsidRPr="00547558" w14:paraId="00AB6847" w14:textId="77777777" w:rsidTr="00DB5882">
        <w:trPr>
          <w:trHeight w:val="300"/>
        </w:trPr>
        <w:tc>
          <w:tcPr>
            <w:tcW w:w="1505" w:type="pct"/>
            <w:tcBorders>
              <w:top w:val="nil"/>
              <w:left w:val="nil"/>
              <w:bottom w:val="single" w:sz="4" w:space="0" w:color="auto"/>
              <w:right w:val="nil"/>
            </w:tcBorders>
            <w:shd w:val="clear" w:color="auto" w:fill="auto"/>
            <w:noWrap/>
            <w:vAlign w:val="center"/>
            <w:hideMark/>
          </w:tcPr>
          <w:p w14:paraId="4030FD68" w14:textId="77777777" w:rsidR="00DB5882" w:rsidRPr="00547558" w:rsidRDefault="00DB5882" w:rsidP="00DB5882">
            <w:pPr>
              <w:spacing w:after="0" w:line="240" w:lineRule="auto"/>
              <w:jc w:val="left"/>
              <w:rPr>
                <w:rFonts w:eastAsia="Times New Roman" w:cs="Times New Roman"/>
                <w:b/>
                <w:color w:val="000000"/>
                <w:sz w:val="18"/>
                <w:szCs w:val="18"/>
                <w:lang w:val="en-US"/>
              </w:rPr>
            </w:pPr>
            <w:r w:rsidRPr="00547558">
              <w:rPr>
                <w:rFonts w:eastAsia="Times New Roman" w:cs="Times New Roman"/>
                <w:b/>
                <w:color w:val="000000"/>
                <w:sz w:val="18"/>
                <w:szCs w:val="18"/>
                <w:lang w:val="en-US"/>
              </w:rPr>
              <w:t>Total responses</w:t>
            </w:r>
          </w:p>
        </w:tc>
        <w:tc>
          <w:tcPr>
            <w:tcW w:w="547" w:type="pct"/>
            <w:tcBorders>
              <w:top w:val="nil"/>
              <w:left w:val="nil"/>
              <w:bottom w:val="single" w:sz="4" w:space="0" w:color="auto"/>
              <w:right w:val="nil"/>
            </w:tcBorders>
            <w:shd w:val="clear" w:color="auto" w:fill="auto"/>
            <w:noWrap/>
            <w:vAlign w:val="center"/>
            <w:hideMark/>
          </w:tcPr>
          <w:p w14:paraId="3276583F" w14:textId="77777777" w:rsidR="00DB5882" w:rsidRPr="00547558" w:rsidRDefault="00DB5882" w:rsidP="00DB5882">
            <w:pPr>
              <w:spacing w:after="0" w:line="240" w:lineRule="auto"/>
              <w:jc w:val="center"/>
              <w:rPr>
                <w:rFonts w:eastAsia="Times New Roman" w:cs="Times New Roman"/>
                <w:b/>
                <w:color w:val="000000"/>
                <w:sz w:val="18"/>
                <w:szCs w:val="18"/>
                <w:lang w:val="en-US"/>
              </w:rPr>
            </w:pPr>
            <w:r w:rsidRPr="00547558">
              <w:rPr>
                <w:rFonts w:eastAsia="Times New Roman" w:cs="Times New Roman"/>
                <w:b/>
                <w:color w:val="000000"/>
                <w:sz w:val="18"/>
                <w:szCs w:val="18"/>
                <w:lang w:val="en-US"/>
              </w:rPr>
              <w:t>22</w:t>
            </w:r>
          </w:p>
        </w:tc>
        <w:tc>
          <w:tcPr>
            <w:tcW w:w="473" w:type="pct"/>
            <w:tcBorders>
              <w:top w:val="nil"/>
              <w:left w:val="nil"/>
              <w:bottom w:val="single" w:sz="4" w:space="0" w:color="auto"/>
              <w:right w:val="nil"/>
            </w:tcBorders>
            <w:shd w:val="clear" w:color="auto" w:fill="auto"/>
            <w:noWrap/>
            <w:vAlign w:val="center"/>
            <w:hideMark/>
          </w:tcPr>
          <w:p w14:paraId="01243E16" w14:textId="77777777" w:rsidR="00DB5882" w:rsidRPr="00547558" w:rsidRDefault="00DB5882" w:rsidP="00DB5882">
            <w:pPr>
              <w:spacing w:after="0" w:line="240" w:lineRule="auto"/>
              <w:jc w:val="center"/>
              <w:rPr>
                <w:rFonts w:eastAsia="Times New Roman" w:cs="Times New Roman"/>
                <w:b/>
                <w:color w:val="000000"/>
                <w:sz w:val="18"/>
                <w:szCs w:val="18"/>
                <w:lang w:val="en-US"/>
              </w:rPr>
            </w:pPr>
            <w:r w:rsidRPr="00547558">
              <w:rPr>
                <w:rFonts w:eastAsia="Times New Roman" w:cs="Times New Roman"/>
                <w:b/>
                <w:color w:val="000000"/>
                <w:sz w:val="18"/>
                <w:szCs w:val="18"/>
                <w:lang w:val="en-US"/>
              </w:rPr>
              <w:t>24</w:t>
            </w:r>
          </w:p>
        </w:tc>
        <w:tc>
          <w:tcPr>
            <w:tcW w:w="473" w:type="pct"/>
            <w:tcBorders>
              <w:top w:val="nil"/>
              <w:left w:val="nil"/>
              <w:bottom w:val="single" w:sz="4" w:space="0" w:color="auto"/>
              <w:right w:val="nil"/>
            </w:tcBorders>
            <w:shd w:val="clear" w:color="auto" w:fill="auto"/>
            <w:noWrap/>
            <w:vAlign w:val="center"/>
            <w:hideMark/>
          </w:tcPr>
          <w:p w14:paraId="666E7342" w14:textId="77777777" w:rsidR="00DB5882" w:rsidRPr="00547558" w:rsidRDefault="00DB5882" w:rsidP="00DB5882">
            <w:pPr>
              <w:spacing w:after="0" w:line="240" w:lineRule="auto"/>
              <w:jc w:val="center"/>
              <w:rPr>
                <w:rFonts w:eastAsia="Times New Roman" w:cs="Times New Roman"/>
                <w:b/>
                <w:color w:val="000000"/>
                <w:sz w:val="18"/>
                <w:szCs w:val="18"/>
                <w:lang w:val="en-US"/>
              </w:rPr>
            </w:pPr>
            <w:r w:rsidRPr="00547558">
              <w:rPr>
                <w:rFonts w:eastAsia="Times New Roman" w:cs="Times New Roman"/>
                <w:b/>
                <w:color w:val="000000"/>
                <w:sz w:val="18"/>
                <w:szCs w:val="18"/>
                <w:lang w:val="en-US"/>
              </w:rPr>
              <w:t>29</w:t>
            </w:r>
          </w:p>
        </w:tc>
        <w:tc>
          <w:tcPr>
            <w:tcW w:w="1057" w:type="pct"/>
            <w:tcBorders>
              <w:top w:val="nil"/>
              <w:left w:val="nil"/>
              <w:bottom w:val="single" w:sz="4" w:space="0" w:color="auto"/>
              <w:right w:val="nil"/>
            </w:tcBorders>
            <w:shd w:val="clear" w:color="auto" w:fill="auto"/>
            <w:noWrap/>
            <w:vAlign w:val="center"/>
            <w:hideMark/>
          </w:tcPr>
          <w:p w14:paraId="36489DB2" w14:textId="77777777" w:rsidR="00DB5882" w:rsidRPr="00547558" w:rsidRDefault="00DB5882" w:rsidP="00DB5882">
            <w:pPr>
              <w:spacing w:after="0" w:line="240" w:lineRule="auto"/>
              <w:jc w:val="center"/>
              <w:rPr>
                <w:rFonts w:eastAsia="Times New Roman" w:cs="Times New Roman"/>
                <w:b/>
                <w:color w:val="000000"/>
                <w:sz w:val="18"/>
                <w:szCs w:val="18"/>
                <w:lang w:val="en-US"/>
              </w:rPr>
            </w:pPr>
            <w:r w:rsidRPr="00547558">
              <w:rPr>
                <w:rFonts w:eastAsia="Times New Roman" w:cs="Times New Roman"/>
                <w:b/>
                <w:color w:val="000000"/>
                <w:sz w:val="18"/>
                <w:szCs w:val="18"/>
                <w:lang w:val="en-US"/>
              </w:rPr>
              <w:t>27</w:t>
            </w:r>
          </w:p>
        </w:tc>
        <w:tc>
          <w:tcPr>
            <w:tcW w:w="473" w:type="pct"/>
            <w:tcBorders>
              <w:top w:val="nil"/>
              <w:left w:val="nil"/>
              <w:bottom w:val="single" w:sz="4" w:space="0" w:color="auto"/>
              <w:right w:val="nil"/>
            </w:tcBorders>
            <w:shd w:val="clear" w:color="auto" w:fill="auto"/>
            <w:noWrap/>
            <w:vAlign w:val="center"/>
            <w:hideMark/>
          </w:tcPr>
          <w:p w14:paraId="1AD67821" w14:textId="77777777" w:rsidR="00DB5882" w:rsidRPr="00547558" w:rsidRDefault="00DB5882" w:rsidP="00DB5882">
            <w:pPr>
              <w:spacing w:after="0" w:line="240" w:lineRule="auto"/>
              <w:jc w:val="center"/>
              <w:rPr>
                <w:rFonts w:eastAsia="Times New Roman" w:cs="Times New Roman"/>
                <w:b/>
                <w:color w:val="000000"/>
                <w:sz w:val="18"/>
                <w:szCs w:val="18"/>
                <w:lang w:val="en-US"/>
              </w:rPr>
            </w:pPr>
            <w:r w:rsidRPr="00547558">
              <w:rPr>
                <w:rFonts w:eastAsia="Times New Roman" w:cs="Times New Roman"/>
                <w:b/>
                <w:color w:val="000000"/>
                <w:sz w:val="18"/>
                <w:szCs w:val="18"/>
                <w:lang w:val="en-US"/>
              </w:rPr>
              <w:t>25</w:t>
            </w:r>
          </w:p>
        </w:tc>
        <w:tc>
          <w:tcPr>
            <w:tcW w:w="473" w:type="pct"/>
            <w:tcBorders>
              <w:top w:val="nil"/>
              <w:left w:val="nil"/>
              <w:bottom w:val="single" w:sz="4" w:space="0" w:color="auto"/>
              <w:right w:val="nil"/>
            </w:tcBorders>
            <w:shd w:val="clear" w:color="auto" w:fill="auto"/>
            <w:noWrap/>
            <w:vAlign w:val="center"/>
            <w:hideMark/>
          </w:tcPr>
          <w:p w14:paraId="30CB41E3" w14:textId="77777777" w:rsidR="00DB5882" w:rsidRPr="00547558" w:rsidRDefault="00DB5882" w:rsidP="00DB5882">
            <w:pPr>
              <w:spacing w:after="0" w:line="240" w:lineRule="auto"/>
              <w:jc w:val="center"/>
              <w:rPr>
                <w:rFonts w:eastAsia="Times New Roman" w:cs="Times New Roman"/>
                <w:b/>
                <w:color w:val="000000"/>
                <w:sz w:val="18"/>
                <w:szCs w:val="18"/>
                <w:lang w:val="en-US"/>
              </w:rPr>
            </w:pPr>
            <w:r w:rsidRPr="00547558">
              <w:rPr>
                <w:rFonts w:eastAsia="Times New Roman" w:cs="Times New Roman"/>
                <w:b/>
                <w:color w:val="000000"/>
                <w:sz w:val="18"/>
                <w:szCs w:val="18"/>
                <w:lang w:val="en-US"/>
              </w:rPr>
              <w:t>19</w:t>
            </w:r>
          </w:p>
        </w:tc>
      </w:tr>
    </w:tbl>
    <w:p w14:paraId="14722E9C" w14:textId="6F07EA0E" w:rsidR="00DB5882" w:rsidRDefault="00DB5882" w:rsidP="00D239A8">
      <w:pPr>
        <w:rPr>
          <w:lang w:val="en-GB" w:eastAsia="ja-JP"/>
        </w:rPr>
      </w:pPr>
    </w:p>
    <w:p w14:paraId="1DAB1047" w14:textId="469C2A91" w:rsidR="00CC2F45" w:rsidRDefault="00CC2F45" w:rsidP="00D239A8">
      <w:pPr>
        <w:rPr>
          <w:lang w:val="en-GB" w:eastAsia="ja-JP"/>
        </w:rPr>
      </w:pPr>
      <w:r>
        <w:rPr>
          <w:lang w:val="en-GB" w:eastAsia="ja-JP"/>
        </w:rPr>
        <w:t>Note: NR: No response; NTS: No target set; TA: Target achieved</w:t>
      </w:r>
    </w:p>
    <w:p w14:paraId="1A4D4B41" w14:textId="77777777" w:rsidR="00DB5882" w:rsidRDefault="00DB5882">
      <w:pPr>
        <w:jc w:val="left"/>
        <w:rPr>
          <w:lang w:val="en-GB" w:eastAsia="ja-JP"/>
        </w:rPr>
      </w:pPr>
      <w:r>
        <w:rPr>
          <w:lang w:val="en-GB" w:eastAsia="ja-JP"/>
        </w:rPr>
        <w:br w:type="page"/>
      </w:r>
    </w:p>
    <w:p w14:paraId="556E0C15" w14:textId="7448C954" w:rsidR="000169D0" w:rsidRPr="00BF356B" w:rsidRDefault="000169D0" w:rsidP="00BF356B">
      <w:pPr>
        <w:rPr>
          <w:lang w:val="en-GB" w:eastAsia="ja-JP"/>
        </w:rPr>
      </w:pPr>
    </w:p>
    <w:tbl>
      <w:tblPr>
        <w:tblW w:w="5000" w:type="pct"/>
        <w:tblLayout w:type="fixed"/>
        <w:tblLook w:val="04A0" w:firstRow="1" w:lastRow="0" w:firstColumn="1" w:lastColumn="0" w:noHBand="0" w:noVBand="1"/>
      </w:tblPr>
      <w:tblGrid>
        <w:gridCol w:w="2629"/>
        <w:gridCol w:w="984"/>
        <w:gridCol w:w="885"/>
        <w:gridCol w:w="5968"/>
      </w:tblGrid>
      <w:tr w:rsidR="00DB5882" w:rsidRPr="00547558" w14:paraId="0306DAB4" w14:textId="77777777" w:rsidTr="00547558">
        <w:trPr>
          <w:trHeight w:val="300"/>
        </w:trPr>
        <w:tc>
          <w:tcPr>
            <w:tcW w:w="1256" w:type="pct"/>
            <w:vMerge w:val="restart"/>
            <w:tcBorders>
              <w:top w:val="single" w:sz="4" w:space="0" w:color="auto"/>
            </w:tcBorders>
            <w:shd w:val="clear" w:color="auto" w:fill="auto"/>
            <w:noWrap/>
            <w:vAlign w:val="center"/>
            <w:hideMark/>
          </w:tcPr>
          <w:p w14:paraId="3E477E16" w14:textId="77777777" w:rsidR="00DB5882" w:rsidRPr="00547558" w:rsidRDefault="00DB5882" w:rsidP="00547558">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Countries</w:t>
            </w:r>
          </w:p>
        </w:tc>
        <w:tc>
          <w:tcPr>
            <w:tcW w:w="3744" w:type="pct"/>
            <w:gridSpan w:val="3"/>
            <w:tcBorders>
              <w:top w:val="single" w:sz="4" w:space="0" w:color="auto"/>
            </w:tcBorders>
            <w:shd w:val="clear" w:color="auto" w:fill="auto"/>
            <w:noWrap/>
            <w:vAlign w:val="center"/>
            <w:hideMark/>
          </w:tcPr>
          <w:p w14:paraId="57BCDA12" w14:textId="03130349" w:rsidR="00DB5882" w:rsidRPr="00547558" w:rsidRDefault="002F34CF" w:rsidP="002F34CF">
            <w:pPr>
              <w:spacing w:after="0" w:line="240" w:lineRule="auto"/>
              <w:rPr>
                <w:rFonts w:eastAsia="Times New Roman" w:cs="Times New Roman"/>
                <w:color w:val="000000"/>
                <w:sz w:val="18"/>
                <w:szCs w:val="18"/>
                <w:lang w:val="en-US"/>
              </w:rPr>
            </w:pPr>
            <w:r w:rsidRPr="00547558">
              <w:rPr>
                <w:rFonts w:eastAsia="Times New Roman" w:cs="Times New Roman"/>
                <w:color w:val="000000"/>
                <w:sz w:val="18"/>
                <w:szCs w:val="18"/>
                <w:lang w:val="en-US"/>
              </w:rPr>
              <w:t xml:space="preserve">                                              </w:t>
            </w:r>
            <w:r w:rsidR="00DB5882" w:rsidRPr="00547558">
              <w:rPr>
                <w:rFonts w:eastAsia="Times New Roman" w:cs="Times New Roman"/>
                <w:color w:val="000000"/>
                <w:sz w:val="18"/>
                <w:szCs w:val="18"/>
                <w:lang w:val="en-US"/>
              </w:rPr>
              <w:t>Target 3E</w:t>
            </w:r>
          </w:p>
        </w:tc>
      </w:tr>
      <w:tr w:rsidR="00DB5882" w:rsidRPr="00547558" w14:paraId="4ACA17D2" w14:textId="77777777" w:rsidTr="00547558">
        <w:trPr>
          <w:trHeight w:val="300"/>
        </w:trPr>
        <w:tc>
          <w:tcPr>
            <w:tcW w:w="1256" w:type="pct"/>
            <w:vMerge/>
            <w:tcBorders>
              <w:bottom w:val="single" w:sz="4" w:space="0" w:color="auto"/>
            </w:tcBorders>
            <w:vAlign w:val="center"/>
            <w:hideMark/>
          </w:tcPr>
          <w:p w14:paraId="3900F007" w14:textId="77777777" w:rsidR="00DB5882" w:rsidRPr="00547558" w:rsidRDefault="00DB5882" w:rsidP="00DB5882">
            <w:pPr>
              <w:spacing w:after="0" w:line="240" w:lineRule="auto"/>
              <w:jc w:val="left"/>
              <w:rPr>
                <w:rFonts w:eastAsia="Times New Roman" w:cs="Times New Roman"/>
                <w:color w:val="000000"/>
                <w:sz w:val="18"/>
                <w:szCs w:val="18"/>
                <w:lang w:val="en-US"/>
              </w:rPr>
            </w:pPr>
          </w:p>
        </w:tc>
        <w:tc>
          <w:tcPr>
            <w:tcW w:w="470" w:type="pct"/>
            <w:tcBorders>
              <w:bottom w:val="single" w:sz="4" w:space="0" w:color="auto"/>
            </w:tcBorders>
            <w:shd w:val="clear" w:color="auto" w:fill="auto"/>
            <w:noWrap/>
            <w:vAlign w:val="center"/>
            <w:hideMark/>
          </w:tcPr>
          <w:p w14:paraId="7404FEB4"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Year</w:t>
            </w:r>
          </w:p>
        </w:tc>
        <w:tc>
          <w:tcPr>
            <w:tcW w:w="423" w:type="pct"/>
            <w:tcBorders>
              <w:bottom w:val="single" w:sz="4" w:space="0" w:color="auto"/>
            </w:tcBorders>
            <w:shd w:val="clear" w:color="auto" w:fill="auto"/>
            <w:noWrap/>
            <w:vAlign w:val="center"/>
            <w:hideMark/>
          </w:tcPr>
          <w:p w14:paraId="7EAC3F24"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Baseline</w:t>
            </w:r>
          </w:p>
        </w:tc>
        <w:tc>
          <w:tcPr>
            <w:tcW w:w="2850" w:type="pct"/>
            <w:tcBorders>
              <w:bottom w:val="single" w:sz="4" w:space="0" w:color="auto"/>
            </w:tcBorders>
            <w:shd w:val="clear" w:color="auto" w:fill="auto"/>
            <w:noWrap/>
            <w:vAlign w:val="center"/>
            <w:hideMark/>
          </w:tcPr>
          <w:p w14:paraId="30FF3CBE"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Target</w:t>
            </w:r>
          </w:p>
        </w:tc>
      </w:tr>
      <w:tr w:rsidR="00DB5882" w:rsidRPr="00547558" w14:paraId="0ACE4267" w14:textId="77777777" w:rsidTr="00547558">
        <w:trPr>
          <w:trHeight w:val="300"/>
        </w:trPr>
        <w:tc>
          <w:tcPr>
            <w:tcW w:w="1256" w:type="pct"/>
            <w:tcBorders>
              <w:top w:val="single" w:sz="4" w:space="0" w:color="auto"/>
            </w:tcBorders>
            <w:shd w:val="clear" w:color="auto" w:fill="auto"/>
            <w:noWrap/>
            <w:vAlign w:val="center"/>
            <w:hideMark/>
          </w:tcPr>
          <w:p w14:paraId="4600A21D"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Armenia</w:t>
            </w:r>
          </w:p>
        </w:tc>
        <w:tc>
          <w:tcPr>
            <w:tcW w:w="470" w:type="pct"/>
            <w:tcBorders>
              <w:top w:val="single" w:sz="4" w:space="0" w:color="auto"/>
            </w:tcBorders>
            <w:shd w:val="clear" w:color="auto" w:fill="auto"/>
            <w:noWrap/>
            <w:vAlign w:val="center"/>
            <w:hideMark/>
          </w:tcPr>
          <w:p w14:paraId="21580FAC"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23" w:type="pct"/>
            <w:tcBorders>
              <w:top w:val="single" w:sz="4" w:space="0" w:color="auto"/>
            </w:tcBorders>
            <w:shd w:val="clear" w:color="auto" w:fill="auto"/>
            <w:noWrap/>
            <w:vAlign w:val="center"/>
            <w:hideMark/>
          </w:tcPr>
          <w:p w14:paraId="4A5E0ADB"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2850" w:type="pct"/>
            <w:tcBorders>
              <w:top w:val="single" w:sz="4" w:space="0" w:color="auto"/>
            </w:tcBorders>
            <w:shd w:val="clear" w:color="auto" w:fill="auto"/>
            <w:noWrap/>
            <w:vAlign w:val="center"/>
            <w:hideMark/>
          </w:tcPr>
          <w:p w14:paraId="14D35771"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Verbal autopsy is not practiced</w:t>
            </w:r>
          </w:p>
        </w:tc>
      </w:tr>
      <w:tr w:rsidR="00DB5882" w:rsidRPr="00547558" w14:paraId="4E330BE7" w14:textId="77777777" w:rsidTr="00547558">
        <w:trPr>
          <w:trHeight w:val="300"/>
        </w:trPr>
        <w:tc>
          <w:tcPr>
            <w:tcW w:w="1256" w:type="pct"/>
            <w:shd w:val="clear" w:color="auto" w:fill="auto"/>
            <w:noWrap/>
            <w:vAlign w:val="center"/>
            <w:hideMark/>
          </w:tcPr>
          <w:p w14:paraId="25D60D50"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Australia</w:t>
            </w:r>
          </w:p>
        </w:tc>
        <w:tc>
          <w:tcPr>
            <w:tcW w:w="470" w:type="pct"/>
            <w:shd w:val="clear" w:color="auto" w:fill="auto"/>
            <w:noWrap/>
            <w:vAlign w:val="center"/>
            <w:hideMark/>
          </w:tcPr>
          <w:p w14:paraId="1FC969C4"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423" w:type="pct"/>
            <w:shd w:val="clear" w:color="auto" w:fill="auto"/>
            <w:noWrap/>
            <w:vAlign w:val="center"/>
            <w:hideMark/>
          </w:tcPr>
          <w:p w14:paraId="0CEB446C"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2850" w:type="pct"/>
            <w:shd w:val="clear" w:color="auto" w:fill="auto"/>
            <w:noWrap/>
            <w:vAlign w:val="center"/>
            <w:hideMark/>
          </w:tcPr>
          <w:p w14:paraId="38AC89E6"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n/a</w:t>
            </w:r>
          </w:p>
        </w:tc>
      </w:tr>
      <w:tr w:rsidR="00DB5882" w:rsidRPr="00547558" w14:paraId="0CD3459C" w14:textId="77777777" w:rsidTr="00547558">
        <w:trPr>
          <w:trHeight w:val="300"/>
        </w:trPr>
        <w:tc>
          <w:tcPr>
            <w:tcW w:w="1256" w:type="pct"/>
            <w:tcBorders>
              <w:left w:val="nil"/>
              <w:bottom w:val="nil"/>
              <w:right w:val="nil"/>
            </w:tcBorders>
            <w:shd w:val="clear" w:color="auto" w:fill="auto"/>
            <w:noWrap/>
            <w:vAlign w:val="center"/>
            <w:hideMark/>
          </w:tcPr>
          <w:p w14:paraId="175C8479"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Azerbaijan</w:t>
            </w:r>
          </w:p>
        </w:tc>
        <w:tc>
          <w:tcPr>
            <w:tcW w:w="470" w:type="pct"/>
            <w:tcBorders>
              <w:left w:val="nil"/>
              <w:bottom w:val="nil"/>
              <w:right w:val="nil"/>
            </w:tcBorders>
            <w:shd w:val="clear" w:color="auto" w:fill="auto"/>
            <w:noWrap/>
            <w:vAlign w:val="center"/>
            <w:hideMark/>
          </w:tcPr>
          <w:p w14:paraId="5352CA7B"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23" w:type="pct"/>
            <w:tcBorders>
              <w:left w:val="nil"/>
              <w:bottom w:val="nil"/>
              <w:right w:val="nil"/>
            </w:tcBorders>
            <w:shd w:val="clear" w:color="auto" w:fill="auto"/>
            <w:noWrap/>
            <w:vAlign w:val="center"/>
            <w:hideMark/>
          </w:tcPr>
          <w:p w14:paraId="2A2EB730"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2850" w:type="pct"/>
            <w:tcBorders>
              <w:left w:val="nil"/>
              <w:bottom w:val="nil"/>
              <w:right w:val="nil"/>
            </w:tcBorders>
            <w:shd w:val="clear" w:color="auto" w:fill="auto"/>
            <w:noWrap/>
            <w:vAlign w:val="center"/>
            <w:hideMark/>
          </w:tcPr>
          <w:p w14:paraId="5D36727E"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Deaths outside medical facilities are registered following a judicial procedure.</w:t>
            </w:r>
          </w:p>
        </w:tc>
      </w:tr>
      <w:tr w:rsidR="00DB5882" w:rsidRPr="00547558" w14:paraId="7CBCAC66" w14:textId="77777777" w:rsidTr="00547558">
        <w:trPr>
          <w:trHeight w:val="300"/>
        </w:trPr>
        <w:tc>
          <w:tcPr>
            <w:tcW w:w="1256" w:type="pct"/>
            <w:tcBorders>
              <w:top w:val="nil"/>
              <w:left w:val="nil"/>
              <w:bottom w:val="nil"/>
              <w:right w:val="nil"/>
            </w:tcBorders>
            <w:shd w:val="clear" w:color="auto" w:fill="auto"/>
            <w:noWrap/>
            <w:vAlign w:val="center"/>
            <w:hideMark/>
          </w:tcPr>
          <w:p w14:paraId="2022327D"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Bangladesh</w:t>
            </w:r>
          </w:p>
        </w:tc>
        <w:tc>
          <w:tcPr>
            <w:tcW w:w="470" w:type="pct"/>
            <w:tcBorders>
              <w:top w:val="nil"/>
              <w:left w:val="nil"/>
              <w:bottom w:val="nil"/>
              <w:right w:val="nil"/>
            </w:tcBorders>
            <w:shd w:val="clear" w:color="auto" w:fill="auto"/>
            <w:noWrap/>
            <w:vAlign w:val="center"/>
            <w:hideMark/>
          </w:tcPr>
          <w:p w14:paraId="5AF79D75"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23" w:type="pct"/>
            <w:tcBorders>
              <w:top w:val="nil"/>
              <w:left w:val="nil"/>
              <w:bottom w:val="nil"/>
              <w:right w:val="nil"/>
            </w:tcBorders>
            <w:shd w:val="clear" w:color="auto" w:fill="auto"/>
            <w:noWrap/>
            <w:vAlign w:val="center"/>
            <w:hideMark/>
          </w:tcPr>
          <w:p w14:paraId="6860663F"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2850" w:type="pct"/>
            <w:tcBorders>
              <w:top w:val="nil"/>
              <w:left w:val="nil"/>
              <w:bottom w:val="nil"/>
              <w:right w:val="nil"/>
            </w:tcBorders>
            <w:shd w:val="clear" w:color="auto" w:fill="auto"/>
            <w:noWrap/>
            <w:vAlign w:val="center"/>
            <w:hideMark/>
          </w:tcPr>
          <w:p w14:paraId="553F696F"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50.00%</w:t>
            </w:r>
          </w:p>
        </w:tc>
      </w:tr>
      <w:tr w:rsidR="00DB5882" w:rsidRPr="00547558" w14:paraId="6D159EBE" w14:textId="77777777" w:rsidTr="00547558">
        <w:trPr>
          <w:trHeight w:val="300"/>
        </w:trPr>
        <w:tc>
          <w:tcPr>
            <w:tcW w:w="1256" w:type="pct"/>
            <w:tcBorders>
              <w:top w:val="nil"/>
              <w:left w:val="nil"/>
              <w:bottom w:val="nil"/>
              <w:right w:val="nil"/>
            </w:tcBorders>
            <w:shd w:val="clear" w:color="auto" w:fill="auto"/>
            <w:noWrap/>
            <w:vAlign w:val="center"/>
            <w:hideMark/>
          </w:tcPr>
          <w:p w14:paraId="6D2EC687"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Bhutan</w:t>
            </w:r>
          </w:p>
        </w:tc>
        <w:tc>
          <w:tcPr>
            <w:tcW w:w="470" w:type="pct"/>
            <w:tcBorders>
              <w:top w:val="nil"/>
              <w:left w:val="nil"/>
              <w:bottom w:val="nil"/>
              <w:right w:val="nil"/>
            </w:tcBorders>
            <w:shd w:val="clear" w:color="auto" w:fill="auto"/>
            <w:noWrap/>
            <w:vAlign w:val="center"/>
            <w:hideMark/>
          </w:tcPr>
          <w:p w14:paraId="36832473"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23" w:type="pct"/>
            <w:tcBorders>
              <w:top w:val="nil"/>
              <w:left w:val="nil"/>
              <w:bottom w:val="nil"/>
              <w:right w:val="nil"/>
            </w:tcBorders>
            <w:shd w:val="clear" w:color="auto" w:fill="auto"/>
            <w:noWrap/>
            <w:vAlign w:val="center"/>
            <w:hideMark/>
          </w:tcPr>
          <w:p w14:paraId="601A2FE9"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2850" w:type="pct"/>
            <w:tcBorders>
              <w:top w:val="nil"/>
              <w:left w:val="nil"/>
              <w:bottom w:val="nil"/>
              <w:right w:val="nil"/>
            </w:tcBorders>
            <w:shd w:val="clear" w:color="auto" w:fill="auto"/>
            <w:noWrap/>
            <w:vAlign w:val="center"/>
            <w:hideMark/>
          </w:tcPr>
          <w:p w14:paraId="67ACD934"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70%</w:t>
            </w:r>
          </w:p>
        </w:tc>
      </w:tr>
      <w:tr w:rsidR="00DB5882" w:rsidRPr="00547558" w14:paraId="7B5880CB" w14:textId="77777777" w:rsidTr="00547558">
        <w:trPr>
          <w:trHeight w:val="300"/>
        </w:trPr>
        <w:tc>
          <w:tcPr>
            <w:tcW w:w="1256" w:type="pct"/>
            <w:tcBorders>
              <w:top w:val="nil"/>
              <w:left w:val="nil"/>
              <w:bottom w:val="nil"/>
              <w:right w:val="nil"/>
            </w:tcBorders>
            <w:shd w:val="clear" w:color="auto" w:fill="auto"/>
            <w:noWrap/>
            <w:vAlign w:val="center"/>
            <w:hideMark/>
          </w:tcPr>
          <w:p w14:paraId="7177CCB7"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Cambodia</w:t>
            </w:r>
          </w:p>
        </w:tc>
        <w:tc>
          <w:tcPr>
            <w:tcW w:w="470" w:type="pct"/>
            <w:tcBorders>
              <w:top w:val="nil"/>
              <w:left w:val="nil"/>
              <w:bottom w:val="nil"/>
              <w:right w:val="nil"/>
            </w:tcBorders>
            <w:shd w:val="clear" w:color="auto" w:fill="auto"/>
            <w:noWrap/>
            <w:vAlign w:val="center"/>
            <w:hideMark/>
          </w:tcPr>
          <w:p w14:paraId="1BF585B0"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23" w:type="pct"/>
            <w:tcBorders>
              <w:top w:val="nil"/>
              <w:left w:val="nil"/>
              <w:bottom w:val="nil"/>
              <w:right w:val="nil"/>
            </w:tcBorders>
            <w:shd w:val="clear" w:color="auto" w:fill="auto"/>
            <w:noWrap/>
            <w:vAlign w:val="center"/>
            <w:hideMark/>
          </w:tcPr>
          <w:p w14:paraId="3516787F"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2850" w:type="pct"/>
            <w:tcBorders>
              <w:top w:val="nil"/>
              <w:left w:val="nil"/>
              <w:bottom w:val="nil"/>
              <w:right w:val="nil"/>
            </w:tcBorders>
            <w:shd w:val="clear" w:color="auto" w:fill="auto"/>
            <w:noWrap/>
            <w:vAlign w:val="center"/>
            <w:hideMark/>
          </w:tcPr>
          <w:p w14:paraId="3A196585"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w:t>
            </w:r>
          </w:p>
        </w:tc>
      </w:tr>
      <w:tr w:rsidR="00DB5882" w:rsidRPr="00547558" w14:paraId="612C277E" w14:textId="77777777" w:rsidTr="00547558">
        <w:trPr>
          <w:trHeight w:val="300"/>
        </w:trPr>
        <w:tc>
          <w:tcPr>
            <w:tcW w:w="1256" w:type="pct"/>
            <w:tcBorders>
              <w:top w:val="nil"/>
              <w:left w:val="nil"/>
              <w:bottom w:val="nil"/>
              <w:right w:val="nil"/>
            </w:tcBorders>
            <w:shd w:val="clear" w:color="auto" w:fill="auto"/>
            <w:noWrap/>
            <w:vAlign w:val="center"/>
            <w:hideMark/>
          </w:tcPr>
          <w:p w14:paraId="0D51F804"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Cook Islands</w:t>
            </w:r>
          </w:p>
        </w:tc>
        <w:tc>
          <w:tcPr>
            <w:tcW w:w="470" w:type="pct"/>
            <w:tcBorders>
              <w:top w:val="nil"/>
              <w:left w:val="nil"/>
              <w:bottom w:val="nil"/>
              <w:right w:val="nil"/>
            </w:tcBorders>
            <w:shd w:val="clear" w:color="auto" w:fill="auto"/>
            <w:noWrap/>
            <w:vAlign w:val="center"/>
            <w:hideMark/>
          </w:tcPr>
          <w:p w14:paraId="1CA46621"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23" w:type="pct"/>
            <w:tcBorders>
              <w:top w:val="nil"/>
              <w:left w:val="nil"/>
              <w:bottom w:val="nil"/>
              <w:right w:val="nil"/>
            </w:tcBorders>
            <w:shd w:val="clear" w:color="auto" w:fill="auto"/>
            <w:noWrap/>
            <w:vAlign w:val="center"/>
            <w:hideMark/>
          </w:tcPr>
          <w:p w14:paraId="69EECE10"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2850" w:type="pct"/>
            <w:tcBorders>
              <w:top w:val="nil"/>
              <w:left w:val="nil"/>
              <w:bottom w:val="nil"/>
              <w:right w:val="nil"/>
            </w:tcBorders>
            <w:shd w:val="clear" w:color="auto" w:fill="auto"/>
            <w:noWrap/>
            <w:vAlign w:val="center"/>
            <w:hideMark/>
          </w:tcPr>
          <w:p w14:paraId="09641FFF"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Not Applicable. All deaths are to be identified and confirmed by a medical officer.</w:t>
            </w:r>
          </w:p>
        </w:tc>
      </w:tr>
      <w:tr w:rsidR="00DB5882" w:rsidRPr="00547558" w14:paraId="71B03EA6" w14:textId="77777777" w:rsidTr="00547558">
        <w:trPr>
          <w:trHeight w:val="300"/>
        </w:trPr>
        <w:tc>
          <w:tcPr>
            <w:tcW w:w="1256" w:type="pct"/>
            <w:tcBorders>
              <w:top w:val="nil"/>
              <w:left w:val="nil"/>
              <w:bottom w:val="nil"/>
              <w:right w:val="nil"/>
            </w:tcBorders>
            <w:shd w:val="clear" w:color="auto" w:fill="auto"/>
            <w:noWrap/>
            <w:vAlign w:val="center"/>
            <w:hideMark/>
          </w:tcPr>
          <w:p w14:paraId="75F3ECE7"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Fiji</w:t>
            </w:r>
          </w:p>
        </w:tc>
        <w:tc>
          <w:tcPr>
            <w:tcW w:w="470" w:type="pct"/>
            <w:tcBorders>
              <w:top w:val="nil"/>
              <w:left w:val="nil"/>
              <w:bottom w:val="nil"/>
              <w:right w:val="nil"/>
            </w:tcBorders>
            <w:shd w:val="clear" w:color="auto" w:fill="auto"/>
            <w:noWrap/>
            <w:vAlign w:val="center"/>
            <w:hideMark/>
          </w:tcPr>
          <w:p w14:paraId="29D45BD8"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23" w:type="pct"/>
            <w:tcBorders>
              <w:top w:val="nil"/>
              <w:left w:val="nil"/>
              <w:bottom w:val="nil"/>
              <w:right w:val="nil"/>
            </w:tcBorders>
            <w:shd w:val="clear" w:color="auto" w:fill="auto"/>
            <w:noWrap/>
            <w:vAlign w:val="center"/>
            <w:hideMark/>
          </w:tcPr>
          <w:p w14:paraId="52D4461C"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2850" w:type="pct"/>
            <w:tcBorders>
              <w:top w:val="nil"/>
              <w:left w:val="nil"/>
              <w:bottom w:val="nil"/>
              <w:right w:val="nil"/>
            </w:tcBorders>
            <w:shd w:val="clear" w:color="auto" w:fill="auto"/>
            <w:noWrap/>
            <w:vAlign w:val="center"/>
            <w:hideMark/>
          </w:tcPr>
          <w:p w14:paraId="34927571"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Not applicable to Fiji</w:t>
            </w:r>
          </w:p>
        </w:tc>
      </w:tr>
      <w:tr w:rsidR="00DB5882" w:rsidRPr="00547558" w14:paraId="44E09931" w14:textId="77777777" w:rsidTr="00547558">
        <w:trPr>
          <w:trHeight w:val="300"/>
        </w:trPr>
        <w:tc>
          <w:tcPr>
            <w:tcW w:w="1256" w:type="pct"/>
            <w:tcBorders>
              <w:top w:val="nil"/>
              <w:left w:val="nil"/>
              <w:bottom w:val="nil"/>
              <w:right w:val="nil"/>
            </w:tcBorders>
            <w:shd w:val="clear" w:color="auto" w:fill="auto"/>
            <w:noWrap/>
            <w:vAlign w:val="center"/>
            <w:hideMark/>
          </w:tcPr>
          <w:p w14:paraId="116054E7"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Hong Kong, China</w:t>
            </w:r>
          </w:p>
        </w:tc>
        <w:tc>
          <w:tcPr>
            <w:tcW w:w="470" w:type="pct"/>
            <w:tcBorders>
              <w:top w:val="nil"/>
              <w:left w:val="nil"/>
              <w:bottom w:val="nil"/>
              <w:right w:val="nil"/>
            </w:tcBorders>
            <w:shd w:val="clear" w:color="auto" w:fill="auto"/>
            <w:noWrap/>
            <w:vAlign w:val="center"/>
            <w:hideMark/>
          </w:tcPr>
          <w:p w14:paraId="37A5D94A"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423" w:type="pct"/>
            <w:tcBorders>
              <w:top w:val="nil"/>
              <w:left w:val="nil"/>
              <w:bottom w:val="nil"/>
              <w:right w:val="nil"/>
            </w:tcBorders>
            <w:shd w:val="clear" w:color="auto" w:fill="auto"/>
            <w:noWrap/>
            <w:vAlign w:val="center"/>
            <w:hideMark/>
          </w:tcPr>
          <w:p w14:paraId="708DCEA3"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2850" w:type="pct"/>
            <w:tcBorders>
              <w:top w:val="nil"/>
              <w:left w:val="nil"/>
              <w:bottom w:val="nil"/>
              <w:right w:val="nil"/>
            </w:tcBorders>
            <w:shd w:val="clear" w:color="auto" w:fill="auto"/>
            <w:noWrap/>
            <w:vAlign w:val="center"/>
            <w:hideMark/>
          </w:tcPr>
          <w:p w14:paraId="0B3D2C7E"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Not applicable. All deaths are required to be attended by medical practitioner.</w:t>
            </w:r>
          </w:p>
        </w:tc>
      </w:tr>
      <w:tr w:rsidR="00DB5882" w:rsidRPr="00547558" w14:paraId="6E0E6B19" w14:textId="77777777" w:rsidTr="00547558">
        <w:trPr>
          <w:trHeight w:val="300"/>
        </w:trPr>
        <w:tc>
          <w:tcPr>
            <w:tcW w:w="1256" w:type="pct"/>
            <w:tcBorders>
              <w:top w:val="nil"/>
              <w:left w:val="nil"/>
              <w:bottom w:val="nil"/>
              <w:right w:val="nil"/>
            </w:tcBorders>
            <w:shd w:val="clear" w:color="auto" w:fill="auto"/>
            <w:noWrap/>
            <w:vAlign w:val="center"/>
            <w:hideMark/>
          </w:tcPr>
          <w:p w14:paraId="7761C836"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India</w:t>
            </w:r>
          </w:p>
        </w:tc>
        <w:tc>
          <w:tcPr>
            <w:tcW w:w="470" w:type="pct"/>
            <w:tcBorders>
              <w:top w:val="nil"/>
              <w:left w:val="nil"/>
              <w:bottom w:val="nil"/>
              <w:right w:val="nil"/>
            </w:tcBorders>
            <w:shd w:val="clear" w:color="auto" w:fill="auto"/>
            <w:noWrap/>
            <w:vAlign w:val="center"/>
            <w:hideMark/>
          </w:tcPr>
          <w:p w14:paraId="7D4AB088"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23" w:type="pct"/>
            <w:tcBorders>
              <w:top w:val="nil"/>
              <w:left w:val="nil"/>
              <w:bottom w:val="nil"/>
              <w:right w:val="nil"/>
            </w:tcBorders>
            <w:shd w:val="clear" w:color="auto" w:fill="auto"/>
            <w:noWrap/>
            <w:vAlign w:val="center"/>
            <w:hideMark/>
          </w:tcPr>
          <w:p w14:paraId="3563476B"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2850" w:type="pct"/>
            <w:tcBorders>
              <w:top w:val="nil"/>
              <w:left w:val="nil"/>
              <w:bottom w:val="nil"/>
              <w:right w:val="nil"/>
            </w:tcBorders>
            <w:shd w:val="clear" w:color="auto" w:fill="auto"/>
            <w:noWrap/>
            <w:vAlign w:val="center"/>
            <w:hideMark/>
          </w:tcPr>
          <w:p w14:paraId="3CB7B102"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r>
      <w:tr w:rsidR="00DB5882" w:rsidRPr="00547558" w14:paraId="49523605" w14:textId="77777777" w:rsidTr="00547558">
        <w:trPr>
          <w:trHeight w:val="300"/>
        </w:trPr>
        <w:tc>
          <w:tcPr>
            <w:tcW w:w="1256" w:type="pct"/>
            <w:tcBorders>
              <w:top w:val="nil"/>
              <w:left w:val="nil"/>
              <w:bottom w:val="nil"/>
              <w:right w:val="nil"/>
            </w:tcBorders>
            <w:shd w:val="clear" w:color="auto" w:fill="auto"/>
            <w:noWrap/>
            <w:vAlign w:val="center"/>
            <w:hideMark/>
          </w:tcPr>
          <w:p w14:paraId="3A2F81F6"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Iran (Islamic Republic of)</w:t>
            </w:r>
          </w:p>
        </w:tc>
        <w:tc>
          <w:tcPr>
            <w:tcW w:w="470" w:type="pct"/>
            <w:tcBorders>
              <w:top w:val="nil"/>
              <w:left w:val="nil"/>
              <w:bottom w:val="nil"/>
              <w:right w:val="nil"/>
            </w:tcBorders>
            <w:shd w:val="clear" w:color="auto" w:fill="auto"/>
            <w:noWrap/>
            <w:vAlign w:val="center"/>
            <w:hideMark/>
          </w:tcPr>
          <w:p w14:paraId="4B999927"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2014-2015</w:t>
            </w:r>
          </w:p>
        </w:tc>
        <w:tc>
          <w:tcPr>
            <w:tcW w:w="423" w:type="pct"/>
            <w:tcBorders>
              <w:top w:val="nil"/>
              <w:left w:val="nil"/>
              <w:bottom w:val="nil"/>
              <w:right w:val="nil"/>
            </w:tcBorders>
            <w:shd w:val="clear" w:color="auto" w:fill="auto"/>
            <w:noWrap/>
            <w:vAlign w:val="center"/>
            <w:hideMark/>
          </w:tcPr>
          <w:p w14:paraId="5E953E64"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3.00%</w:t>
            </w:r>
          </w:p>
        </w:tc>
        <w:tc>
          <w:tcPr>
            <w:tcW w:w="2850" w:type="pct"/>
            <w:tcBorders>
              <w:top w:val="nil"/>
              <w:left w:val="nil"/>
              <w:bottom w:val="nil"/>
              <w:right w:val="nil"/>
            </w:tcBorders>
            <w:shd w:val="clear" w:color="auto" w:fill="auto"/>
            <w:noWrap/>
            <w:vAlign w:val="center"/>
            <w:hideMark/>
          </w:tcPr>
          <w:p w14:paraId="1E875846"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50.00%</w:t>
            </w:r>
          </w:p>
        </w:tc>
      </w:tr>
      <w:tr w:rsidR="00DB5882" w:rsidRPr="00547558" w14:paraId="4810D049" w14:textId="77777777" w:rsidTr="00547558">
        <w:trPr>
          <w:trHeight w:val="300"/>
        </w:trPr>
        <w:tc>
          <w:tcPr>
            <w:tcW w:w="1256" w:type="pct"/>
            <w:tcBorders>
              <w:top w:val="nil"/>
              <w:left w:val="nil"/>
              <w:bottom w:val="nil"/>
              <w:right w:val="nil"/>
            </w:tcBorders>
            <w:shd w:val="clear" w:color="auto" w:fill="auto"/>
            <w:noWrap/>
            <w:vAlign w:val="center"/>
            <w:hideMark/>
          </w:tcPr>
          <w:p w14:paraId="71EF2751"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Japan</w:t>
            </w:r>
          </w:p>
        </w:tc>
        <w:tc>
          <w:tcPr>
            <w:tcW w:w="470" w:type="pct"/>
            <w:tcBorders>
              <w:top w:val="nil"/>
              <w:left w:val="nil"/>
              <w:bottom w:val="nil"/>
              <w:right w:val="nil"/>
            </w:tcBorders>
            <w:shd w:val="clear" w:color="auto" w:fill="auto"/>
            <w:noWrap/>
            <w:vAlign w:val="center"/>
            <w:hideMark/>
          </w:tcPr>
          <w:p w14:paraId="7EC455E5"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23" w:type="pct"/>
            <w:tcBorders>
              <w:top w:val="nil"/>
              <w:left w:val="nil"/>
              <w:bottom w:val="nil"/>
              <w:right w:val="nil"/>
            </w:tcBorders>
            <w:shd w:val="clear" w:color="auto" w:fill="auto"/>
            <w:noWrap/>
            <w:vAlign w:val="center"/>
            <w:hideMark/>
          </w:tcPr>
          <w:p w14:paraId="4D201B9D"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2850" w:type="pct"/>
            <w:tcBorders>
              <w:top w:val="nil"/>
              <w:left w:val="nil"/>
              <w:bottom w:val="nil"/>
              <w:right w:val="nil"/>
            </w:tcBorders>
            <w:shd w:val="clear" w:color="auto" w:fill="auto"/>
            <w:noWrap/>
            <w:vAlign w:val="center"/>
            <w:hideMark/>
          </w:tcPr>
          <w:p w14:paraId="63D045C0"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r>
      <w:tr w:rsidR="00DB5882" w:rsidRPr="00547558" w14:paraId="5518E239" w14:textId="77777777" w:rsidTr="00547558">
        <w:trPr>
          <w:trHeight w:val="300"/>
        </w:trPr>
        <w:tc>
          <w:tcPr>
            <w:tcW w:w="1256" w:type="pct"/>
            <w:tcBorders>
              <w:top w:val="nil"/>
              <w:left w:val="nil"/>
              <w:bottom w:val="nil"/>
              <w:right w:val="nil"/>
            </w:tcBorders>
            <w:shd w:val="clear" w:color="auto" w:fill="auto"/>
            <w:noWrap/>
            <w:vAlign w:val="center"/>
            <w:hideMark/>
          </w:tcPr>
          <w:p w14:paraId="48134BD3"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Kazakhstan</w:t>
            </w:r>
          </w:p>
        </w:tc>
        <w:tc>
          <w:tcPr>
            <w:tcW w:w="470" w:type="pct"/>
            <w:tcBorders>
              <w:top w:val="nil"/>
              <w:left w:val="nil"/>
              <w:bottom w:val="nil"/>
              <w:right w:val="nil"/>
            </w:tcBorders>
            <w:shd w:val="clear" w:color="auto" w:fill="auto"/>
            <w:noWrap/>
            <w:vAlign w:val="center"/>
            <w:hideMark/>
          </w:tcPr>
          <w:p w14:paraId="2750A62F"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423" w:type="pct"/>
            <w:tcBorders>
              <w:top w:val="nil"/>
              <w:left w:val="nil"/>
              <w:bottom w:val="nil"/>
              <w:right w:val="nil"/>
            </w:tcBorders>
            <w:shd w:val="clear" w:color="auto" w:fill="auto"/>
            <w:noWrap/>
            <w:vAlign w:val="center"/>
            <w:hideMark/>
          </w:tcPr>
          <w:p w14:paraId="5C042C51"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2850" w:type="pct"/>
            <w:tcBorders>
              <w:top w:val="nil"/>
              <w:left w:val="nil"/>
              <w:bottom w:val="nil"/>
              <w:right w:val="nil"/>
            </w:tcBorders>
            <w:shd w:val="clear" w:color="auto" w:fill="auto"/>
            <w:noWrap/>
            <w:vAlign w:val="center"/>
            <w:hideMark/>
          </w:tcPr>
          <w:p w14:paraId="27251810"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Verbal autopsy is not practiced</w:t>
            </w:r>
          </w:p>
        </w:tc>
      </w:tr>
      <w:tr w:rsidR="00DB5882" w:rsidRPr="00547558" w14:paraId="53A0DF1C" w14:textId="77777777" w:rsidTr="00547558">
        <w:trPr>
          <w:trHeight w:val="300"/>
        </w:trPr>
        <w:tc>
          <w:tcPr>
            <w:tcW w:w="1256" w:type="pct"/>
            <w:tcBorders>
              <w:top w:val="nil"/>
              <w:left w:val="nil"/>
              <w:bottom w:val="nil"/>
              <w:right w:val="nil"/>
            </w:tcBorders>
            <w:shd w:val="clear" w:color="auto" w:fill="auto"/>
            <w:noWrap/>
            <w:vAlign w:val="center"/>
            <w:hideMark/>
          </w:tcPr>
          <w:p w14:paraId="36AB7854"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Kiribati</w:t>
            </w:r>
          </w:p>
        </w:tc>
        <w:tc>
          <w:tcPr>
            <w:tcW w:w="470" w:type="pct"/>
            <w:tcBorders>
              <w:top w:val="nil"/>
              <w:left w:val="nil"/>
              <w:bottom w:val="nil"/>
              <w:right w:val="nil"/>
            </w:tcBorders>
            <w:shd w:val="clear" w:color="auto" w:fill="auto"/>
            <w:noWrap/>
            <w:vAlign w:val="center"/>
            <w:hideMark/>
          </w:tcPr>
          <w:p w14:paraId="6B33FD43"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423" w:type="pct"/>
            <w:tcBorders>
              <w:top w:val="nil"/>
              <w:left w:val="nil"/>
              <w:bottom w:val="nil"/>
              <w:right w:val="nil"/>
            </w:tcBorders>
            <w:shd w:val="clear" w:color="auto" w:fill="auto"/>
            <w:noWrap/>
            <w:vAlign w:val="center"/>
            <w:hideMark/>
          </w:tcPr>
          <w:p w14:paraId="4487EFDF"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2850" w:type="pct"/>
            <w:tcBorders>
              <w:top w:val="nil"/>
              <w:left w:val="nil"/>
              <w:bottom w:val="nil"/>
              <w:right w:val="nil"/>
            </w:tcBorders>
            <w:shd w:val="clear" w:color="auto" w:fill="auto"/>
            <w:noWrap/>
            <w:vAlign w:val="center"/>
            <w:hideMark/>
          </w:tcPr>
          <w:p w14:paraId="2E0A13A8"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80.00%</w:t>
            </w:r>
          </w:p>
        </w:tc>
      </w:tr>
      <w:tr w:rsidR="00DB5882" w:rsidRPr="00547558" w14:paraId="0DE873E3" w14:textId="77777777" w:rsidTr="00547558">
        <w:trPr>
          <w:trHeight w:val="300"/>
        </w:trPr>
        <w:tc>
          <w:tcPr>
            <w:tcW w:w="1256" w:type="pct"/>
            <w:tcBorders>
              <w:top w:val="nil"/>
              <w:left w:val="nil"/>
              <w:bottom w:val="nil"/>
              <w:right w:val="nil"/>
            </w:tcBorders>
            <w:shd w:val="clear" w:color="auto" w:fill="auto"/>
            <w:noWrap/>
            <w:vAlign w:val="center"/>
            <w:hideMark/>
          </w:tcPr>
          <w:p w14:paraId="5D9C0F29"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Kyrgyzstan</w:t>
            </w:r>
          </w:p>
        </w:tc>
        <w:tc>
          <w:tcPr>
            <w:tcW w:w="470" w:type="pct"/>
            <w:tcBorders>
              <w:top w:val="nil"/>
              <w:left w:val="nil"/>
              <w:bottom w:val="nil"/>
              <w:right w:val="nil"/>
            </w:tcBorders>
            <w:shd w:val="clear" w:color="auto" w:fill="auto"/>
            <w:noWrap/>
            <w:vAlign w:val="center"/>
            <w:hideMark/>
          </w:tcPr>
          <w:p w14:paraId="46FE7781"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23" w:type="pct"/>
            <w:tcBorders>
              <w:top w:val="nil"/>
              <w:left w:val="nil"/>
              <w:bottom w:val="nil"/>
              <w:right w:val="nil"/>
            </w:tcBorders>
            <w:shd w:val="clear" w:color="auto" w:fill="auto"/>
            <w:noWrap/>
            <w:vAlign w:val="center"/>
            <w:hideMark/>
          </w:tcPr>
          <w:p w14:paraId="2B3B6103"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2850" w:type="pct"/>
            <w:tcBorders>
              <w:top w:val="nil"/>
              <w:left w:val="nil"/>
              <w:bottom w:val="nil"/>
              <w:right w:val="nil"/>
            </w:tcBorders>
            <w:shd w:val="clear" w:color="auto" w:fill="auto"/>
            <w:noWrap/>
            <w:vAlign w:val="center"/>
            <w:hideMark/>
          </w:tcPr>
          <w:p w14:paraId="20057F11"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r>
      <w:tr w:rsidR="00DB5882" w:rsidRPr="00547558" w14:paraId="66540A17" w14:textId="77777777" w:rsidTr="00547558">
        <w:trPr>
          <w:trHeight w:val="300"/>
        </w:trPr>
        <w:tc>
          <w:tcPr>
            <w:tcW w:w="1256" w:type="pct"/>
            <w:tcBorders>
              <w:top w:val="nil"/>
              <w:left w:val="nil"/>
              <w:bottom w:val="nil"/>
              <w:right w:val="nil"/>
            </w:tcBorders>
            <w:shd w:val="clear" w:color="auto" w:fill="auto"/>
            <w:noWrap/>
            <w:vAlign w:val="center"/>
            <w:hideMark/>
          </w:tcPr>
          <w:p w14:paraId="29B29499"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Lao People’s Democratic Republic</w:t>
            </w:r>
          </w:p>
        </w:tc>
        <w:tc>
          <w:tcPr>
            <w:tcW w:w="470" w:type="pct"/>
            <w:tcBorders>
              <w:top w:val="nil"/>
              <w:left w:val="nil"/>
              <w:bottom w:val="nil"/>
              <w:right w:val="nil"/>
            </w:tcBorders>
            <w:shd w:val="clear" w:color="auto" w:fill="auto"/>
            <w:noWrap/>
            <w:vAlign w:val="center"/>
            <w:hideMark/>
          </w:tcPr>
          <w:p w14:paraId="42FB6FD9"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23" w:type="pct"/>
            <w:tcBorders>
              <w:top w:val="nil"/>
              <w:left w:val="nil"/>
              <w:bottom w:val="nil"/>
              <w:right w:val="nil"/>
            </w:tcBorders>
            <w:shd w:val="clear" w:color="auto" w:fill="auto"/>
            <w:noWrap/>
            <w:vAlign w:val="center"/>
            <w:hideMark/>
          </w:tcPr>
          <w:p w14:paraId="42FEAF80"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2850" w:type="pct"/>
            <w:tcBorders>
              <w:top w:val="nil"/>
              <w:left w:val="nil"/>
              <w:bottom w:val="nil"/>
              <w:right w:val="nil"/>
            </w:tcBorders>
            <w:shd w:val="clear" w:color="auto" w:fill="auto"/>
            <w:noWrap/>
            <w:vAlign w:val="center"/>
            <w:hideMark/>
          </w:tcPr>
          <w:p w14:paraId="3F9F88E8"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60%</w:t>
            </w:r>
          </w:p>
        </w:tc>
      </w:tr>
      <w:tr w:rsidR="00DB5882" w:rsidRPr="00547558" w14:paraId="52E23DBF" w14:textId="77777777" w:rsidTr="00547558">
        <w:trPr>
          <w:trHeight w:val="300"/>
        </w:trPr>
        <w:tc>
          <w:tcPr>
            <w:tcW w:w="1256" w:type="pct"/>
            <w:tcBorders>
              <w:top w:val="nil"/>
              <w:left w:val="nil"/>
              <w:bottom w:val="nil"/>
              <w:right w:val="nil"/>
            </w:tcBorders>
            <w:shd w:val="clear" w:color="auto" w:fill="auto"/>
            <w:noWrap/>
            <w:vAlign w:val="center"/>
            <w:hideMark/>
          </w:tcPr>
          <w:p w14:paraId="4113FE14"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Macao, China</w:t>
            </w:r>
          </w:p>
        </w:tc>
        <w:tc>
          <w:tcPr>
            <w:tcW w:w="470" w:type="pct"/>
            <w:tcBorders>
              <w:top w:val="nil"/>
              <w:left w:val="nil"/>
              <w:bottom w:val="nil"/>
              <w:right w:val="nil"/>
            </w:tcBorders>
            <w:shd w:val="clear" w:color="auto" w:fill="auto"/>
            <w:noWrap/>
            <w:vAlign w:val="center"/>
            <w:hideMark/>
          </w:tcPr>
          <w:p w14:paraId="37072A6B"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23" w:type="pct"/>
            <w:tcBorders>
              <w:top w:val="nil"/>
              <w:left w:val="nil"/>
              <w:bottom w:val="nil"/>
              <w:right w:val="nil"/>
            </w:tcBorders>
            <w:shd w:val="clear" w:color="auto" w:fill="auto"/>
            <w:noWrap/>
            <w:vAlign w:val="center"/>
            <w:hideMark/>
          </w:tcPr>
          <w:p w14:paraId="28F32CF4"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2850" w:type="pct"/>
            <w:tcBorders>
              <w:top w:val="nil"/>
              <w:left w:val="nil"/>
              <w:bottom w:val="nil"/>
              <w:right w:val="nil"/>
            </w:tcBorders>
            <w:shd w:val="clear" w:color="auto" w:fill="auto"/>
            <w:noWrap/>
            <w:vAlign w:val="center"/>
            <w:hideMark/>
          </w:tcPr>
          <w:p w14:paraId="14105D91"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r>
      <w:tr w:rsidR="00DB5882" w:rsidRPr="00547558" w14:paraId="7FF2A7E0" w14:textId="77777777" w:rsidTr="00547558">
        <w:trPr>
          <w:trHeight w:val="300"/>
        </w:trPr>
        <w:tc>
          <w:tcPr>
            <w:tcW w:w="1256" w:type="pct"/>
            <w:tcBorders>
              <w:top w:val="nil"/>
              <w:left w:val="nil"/>
              <w:bottom w:val="nil"/>
              <w:right w:val="nil"/>
            </w:tcBorders>
            <w:shd w:val="clear" w:color="auto" w:fill="auto"/>
            <w:noWrap/>
            <w:vAlign w:val="center"/>
            <w:hideMark/>
          </w:tcPr>
          <w:p w14:paraId="4C679975"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Maldives</w:t>
            </w:r>
          </w:p>
        </w:tc>
        <w:tc>
          <w:tcPr>
            <w:tcW w:w="470" w:type="pct"/>
            <w:tcBorders>
              <w:top w:val="nil"/>
              <w:left w:val="nil"/>
              <w:bottom w:val="nil"/>
              <w:right w:val="nil"/>
            </w:tcBorders>
            <w:shd w:val="clear" w:color="auto" w:fill="auto"/>
            <w:noWrap/>
            <w:vAlign w:val="center"/>
            <w:hideMark/>
          </w:tcPr>
          <w:p w14:paraId="3D770BE0"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423" w:type="pct"/>
            <w:tcBorders>
              <w:top w:val="nil"/>
              <w:left w:val="nil"/>
              <w:bottom w:val="nil"/>
              <w:right w:val="nil"/>
            </w:tcBorders>
            <w:shd w:val="clear" w:color="auto" w:fill="auto"/>
            <w:noWrap/>
            <w:vAlign w:val="center"/>
            <w:hideMark/>
          </w:tcPr>
          <w:p w14:paraId="1B0F5935"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14.00%</w:t>
            </w:r>
          </w:p>
        </w:tc>
        <w:tc>
          <w:tcPr>
            <w:tcW w:w="2850" w:type="pct"/>
            <w:tcBorders>
              <w:top w:val="nil"/>
              <w:left w:val="nil"/>
              <w:bottom w:val="nil"/>
              <w:right w:val="nil"/>
            </w:tcBorders>
            <w:shd w:val="clear" w:color="auto" w:fill="auto"/>
            <w:noWrap/>
            <w:vAlign w:val="center"/>
            <w:hideMark/>
          </w:tcPr>
          <w:p w14:paraId="36DE0F03"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r>
      <w:tr w:rsidR="00DB5882" w:rsidRPr="00547558" w14:paraId="32E0D794" w14:textId="77777777" w:rsidTr="00547558">
        <w:trPr>
          <w:trHeight w:val="300"/>
        </w:trPr>
        <w:tc>
          <w:tcPr>
            <w:tcW w:w="1256" w:type="pct"/>
            <w:tcBorders>
              <w:top w:val="nil"/>
              <w:left w:val="nil"/>
              <w:bottom w:val="nil"/>
              <w:right w:val="nil"/>
            </w:tcBorders>
            <w:shd w:val="clear" w:color="auto" w:fill="auto"/>
            <w:noWrap/>
            <w:vAlign w:val="center"/>
            <w:hideMark/>
          </w:tcPr>
          <w:p w14:paraId="1B1F28A6"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Micronesia (Federated States of)</w:t>
            </w:r>
          </w:p>
        </w:tc>
        <w:tc>
          <w:tcPr>
            <w:tcW w:w="470" w:type="pct"/>
            <w:tcBorders>
              <w:top w:val="nil"/>
              <w:left w:val="nil"/>
              <w:bottom w:val="nil"/>
              <w:right w:val="nil"/>
            </w:tcBorders>
            <w:shd w:val="clear" w:color="auto" w:fill="auto"/>
            <w:noWrap/>
            <w:vAlign w:val="center"/>
            <w:hideMark/>
          </w:tcPr>
          <w:p w14:paraId="15672DEA" w14:textId="77777777" w:rsidR="00DB5882" w:rsidRPr="00547558" w:rsidRDefault="00DB5882" w:rsidP="00DB5882">
            <w:pPr>
              <w:spacing w:after="0" w:line="240" w:lineRule="auto"/>
              <w:jc w:val="center"/>
              <w:rPr>
                <w:rFonts w:eastAsia="Times New Roman" w:cs="Times New Roman"/>
                <w:color w:val="000000"/>
                <w:sz w:val="18"/>
                <w:szCs w:val="18"/>
                <w:lang w:val="en-US"/>
              </w:rPr>
            </w:pPr>
          </w:p>
        </w:tc>
        <w:tc>
          <w:tcPr>
            <w:tcW w:w="423" w:type="pct"/>
            <w:tcBorders>
              <w:top w:val="nil"/>
              <w:left w:val="nil"/>
              <w:bottom w:val="nil"/>
              <w:right w:val="nil"/>
            </w:tcBorders>
            <w:shd w:val="clear" w:color="auto" w:fill="auto"/>
            <w:noWrap/>
            <w:vAlign w:val="center"/>
            <w:hideMark/>
          </w:tcPr>
          <w:p w14:paraId="32593A08" w14:textId="77777777" w:rsidR="00DB5882" w:rsidRPr="00547558" w:rsidRDefault="00DB5882" w:rsidP="00DB5882">
            <w:pPr>
              <w:spacing w:after="0" w:line="240" w:lineRule="auto"/>
              <w:jc w:val="center"/>
              <w:rPr>
                <w:rFonts w:eastAsia="Times New Roman" w:cs="Times New Roman"/>
                <w:sz w:val="18"/>
                <w:szCs w:val="18"/>
                <w:lang w:val="en-US"/>
              </w:rPr>
            </w:pPr>
          </w:p>
        </w:tc>
        <w:tc>
          <w:tcPr>
            <w:tcW w:w="2850" w:type="pct"/>
            <w:tcBorders>
              <w:top w:val="nil"/>
              <w:left w:val="nil"/>
              <w:bottom w:val="nil"/>
              <w:right w:val="nil"/>
            </w:tcBorders>
            <w:shd w:val="clear" w:color="auto" w:fill="auto"/>
            <w:noWrap/>
            <w:vAlign w:val="center"/>
            <w:hideMark/>
          </w:tcPr>
          <w:p w14:paraId="24141E73"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NTS yet</w:t>
            </w:r>
          </w:p>
        </w:tc>
      </w:tr>
      <w:tr w:rsidR="00DB5882" w:rsidRPr="00547558" w14:paraId="4BAD43C8" w14:textId="77777777" w:rsidTr="00547558">
        <w:trPr>
          <w:trHeight w:val="300"/>
        </w:trPr>
        <w:tc>
          <w:tcPr>
            <w:tcW w:w="1256" w:type="pct"/>
            <w:tcBorders>
              <w:top w:val="nil"/>
              <w:left w:val="nil"/>
              <w:bottom w:val="nil"/>
              <w:right w:val="nil"/>
            </w:tcBorders>
            <w:shd w:val="clear" w:color="auto" w:fill="auto"/>
            <w:noWrap/>
            <w:vAlign w:val="center"/>
            <w:hideMark/>
          </w:tcPr>
          <w:p w14:paraId="76BB0C46"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Mongolia</w:t>
            </w:r>
          </w:p>
        </w:tc>
        <w:tc>
          <w:tcPr>
            <w:tcW w:w="470" w:type="pct"/>
            <w:tcBorders>
              <w:top w:val="nil"/>
              <w:left w:val="nil"/>
              <w:bottom w:val="nil"/>
              <w:right w:val="nil"/>
            </w:tcBorders>
            <w:shd w:val="clear" w:color="auto" w:fill="auto"/>
            <w:noWrap/>
            <w:vAlign w:val="center"/>
            <w:hideMark/>
          </w:tcPr>
          <w:p w14:paraId="00D2CC86"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23" w:type="pct"/>
            <w:tcBorders>
              <w:top w:val="nil"/>
              <w:left w:val="nil"/>
              <w:bottom w:val="nil"/>
              <w:right w:val="nil"/>
            </w:tcBorders>
            <w:shd w:val="clear" w:color="auto" w:fill="auto"/>
            <w:noWrap/>
            <w:vAlign w:val="center"/>
            <w:hideMark/>
          </w:tcPr>
          <w:p w14:paraId="31FCE428"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2850" w:type="pct"/>
            <w:tcBorders>
              <w:top w:val="nil"/>
              <w:left w:val="nil"/>
              <w:bottom w:val="nil"/>
              <w:right w:val="nil"/>
            </w:tcBorders>
            <w:shd w:val="clear" w:color="auto" w:fill="auto"/>
            <w:noWrap/>
            <w:vAlign w:val="center"/>
            <w:hideMark/>
          </w:tcPr>
          <w:p w14:paraId="4DC9A434"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70.00%</w:t>
            </w:r>
          </w:p>
        </w:tc>
      </w:tr>
      <w:tr w:rsidR="00DB5882" w:rsidRPr="00547558" w14:paraId="66B8C682" w14:textId="77777777" w:rsidTr="00547558">
        <w:trPr>
          <w:trHeight w:val="300"/>
        </w:trPr>
        <w:tc>
          <w:tcPr>
            <w:tcW w:w="1256" w:type="pct"/>
            <w:tcBorders>
              <w:top w:val="nil"/>
              <w:left w:val="nil"/>
              <w:bottom w:val="nil"/>
              <w:right w:val="nil"/>
            </w:tcBorders>
            <w:shd w:val="clear" w:color="auto" w:fill="auto"/>
            <w:noWrap/>
            <w:vAlign w:val="center"/>
            <w:hideMark/>
          </w:tcPr>
          <w:p w14:paraId="510E2C91"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Myanmar</w:t>
            </w:r>
          </w:p>
        </w:tc>
        <w:tc>
          <w:tcPr>
            <w:tcW w:w="470" w:type="pct"/>
            <w:tcBorders>
              <w:top w:val="nil"/>
              <w:left w:val="nil"/>
              <w:bottom w:val="nil"/>
              <w:right w:val="nil"/>
            </w:tcBorders>
            <w:shd w:val="clear" w:color="auto" w:fill="auto"/>
            <w:noWrap/>
            <w:vAlign w:val="center"/>
            <w:hideMark/>
          </w:tcPr>
          <w:p w14:paraId="27D09982"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23" w:type="pct"/>
            <w:tcBorders>
              <w:top w:val="nil"/>
              <w:left w:val="nil"/>
              <w:bottom w:val="nil"/>
              <w:right w:val="nil"/>
            </w:tcBorders>
            <w:shd w:val="clear" w:color="auto" w:fill="auto"/>
            <w:noWrap/>
            <w:vAlign w:val="center"/>
            <w:hideMark/>
          </w:tcPr>
          <w:p w14:paraId="089DDA1C"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2850" w:type="pct"/>
            <w:tcBorders>
              <w:top w:val="nil"/>
              <w:left w:val="nil"/>
              <w:bottom w:val="nil"/>
              <w:right w:val="nil"/>
            </w:tcBorders>
            <w:shd w:val="clear" w:color="auto" w:fill="auto"/>
            <w:noWrap/>
            <w:vAlign w:val="center"/>
            <w:hideMark/>
          </w:tcPr>
          <w:p w14:paraId="2AC51B65"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r>
      <w:tr w:rsidR="00DB5882" w:rsidRPr="00547558" w14:paraId="1794BF2F" w14:textId="77777777" w:rsidTr="00547558">
        <w:trPr>
          <w:trHeight w:val="300"/>
        </w:trPr>
        <w:tc>
          <w:tcPr>
            <w:tcW w:w="1256" w:type="pct"/>
            <w:tcBorders>
              <w:top w:val="nil"/>
              <w:left w:val="nil"/>
              <w:bottom w:val="nil"/>
              <w:right w:val="nil"/>
            </w:tcBorders>
            <w:shd w:val="clear" w:color="auto" w:fill="auto"/>
            <w:noWrap/>
            <w:vAlign w:val="center"/>
            <w:hideMark/>
          </w:tcPr>
          <w:p w14:paraId="59A45ABE"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Nepal</w:t>
            </w:r>
          </w:p>
        </w:tc>
        <w:tc>
          <w:tcPr>
            <w:tcW w:w="470" w:type="pct"/>
            <w:tcBorders>
              <w:top w:val="nil"/>
              <w:left w:val="nil"/>
              <w:bottom w:val="nil"/>
              <w:right w:val="nil"/>
            </w:tcBorders>
            <w:shd w:val="clear" w:color="auto" w:fill="auto"/>
            <w:noWrap/>
            <w:vAlign w:val="center"/>
            <w:hideMark/>
          </w:tcPr>
          <w:p w14:paraId="113A0BFC"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23" w:type="pct"/>
            <w:tcBorders>
              <w:top w:val="nil"/>
              <w:left w:val="nil"/>
              <w:bottom w:val="nil"/>
              <w:right w:val="nil"/>
            </w:tcBorders>
            <w:shd w:val="clear" w:color="auto" w:fill="auto"/>
            <w:noWrap/>
            <w:vAlign w:val="center"/>
            <w:hideMark/>
          </w:tcPr>
          <w:p w14:paraId="7AEA77AB"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2850" w:type="pct"/>
            <w:tcBorders>
              <w:top w:val="nil"/>
              <w:left w:val="nil"/>
              <w:bottom w:val="nil"/>
              <w:right w:val="nil"/>
            </w:tcBorders>
            <w:shd w:val="clear" w:color="auto" w:fill="auto"/>
            <w:noWrap/>
            <w:vAlign w:val="center"/>
            <w:hideMark/>
          </w:tcPr>
          <w:p w14:paraId="0FFDD302"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r>
      <w:tr w:rsidR="00DB5882" w:rsidRPr="00547558" w14:paraId="35F09235" w14:textId="77777777" w:rsidTr="00547558">
        <w:trPr>
          <w:trHeight w:val="300"/>
        </w:trPr>
        <w:tc>
          <w:tcPr>
            <w:tcW w:w="1256" w:type="pct"/>
            <w:tcBorders>
              <w:top w:val="nil"/>
              <w:left w:val="nil"/>
              <w:bottom w:val="nil"/>
              <w:right w:val="nil"/>
            </w:tcBorders>
            <w:shd w:val="clear" w:color="auto" w:fill="auto"/>
            <w:noWrap/>
            <w:vAlign w:val="center"/>
            <w:hideMark/>
          </w:tcPr>
          <w:p w14:paraId="40771E2E"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New Zealand</w:t>
            </w:r>
          </w:p>
        </w:tc>
        <w:tc>
          <w:tcPr>
            <w:tcW w:w="470" w:type="pct"/>
            <w:tcBorders>
              <w:top w:val="nil"/>
              <w:left w:val="nil"/>
              <w:bottom w:val="nil"/>
              <w:right w:val="nil"/>
            </w:tcBorders>
            <w:shd w:val="clear" w:color="auto" w:fill="auto"/>
            <w:noWrap/>
            <w:vAlign w:val="center"/>
            <w:hideMark/>
          </w:tcPr>
          <w:p w14:paraId="34CD95B7"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23" w:type="pct"/>
            <w:tcBorders>
              <w:top w:val="nil"/>
              <w:left w:val="nil"/>
              <w:bottom w:val="nil"/>
              <w:right w:val="nil"/>
            </w:tcBorders>
            <w:shd w:val="clear" w:color="auto" w:fill="auto"/>
            <w:noWrap/>
            <w:vAlign w:val="center"/>
            <w:hideMark/>
          </w:tcPr>
          <w:p w14:paraId="4DF56080"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2850" w:type="pct"/>
            <w:tcBorders>
              <w:top w:val="nil"/>
              <w:left w:val="nil"/>
              <w:bottom w:val="nil"/>
              <w:right w:val="nil"/>
            </w:tcBorders>
            <w:shd w:val="clear" w:color="auto" w:fill="auto"/>
            <w:noWrap/>
            <w:vAlign w:val="center"/>
            <w:hideMark/>
          </w:tcPr>
          <w:p w14:paraId="5983F23A"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Not applicable</w:t>
            </w:r>
          </w:p>
        </w:tc>
      </w:tr>
      <w:tr w:rsidR="00DB5882" w:rsidRPr="00547558" w14:paraId="16617D22" w14:textId="77777777" w:rsidTr="00547558">
        <w:trPr>
          <w:trHeight w:val="300"/>
        </w:trPr>
        <w:tc>
          <w:tcPr>
            <w:tcW w:w="1256" w:type="pct"/>
            <w:tcBorders>
              <w:top w:val="nil"/>
              <w:left w:val="nil"/>
              <w:bottom w:val="nil"/>
              <w:right w:val="nil"/>
            </w:tcBorders>
            <w:shd w:val="clear" w:color="auto" w:fill="auto"/>
            <w:noWrap/>
            <w:vAlign w:val="center"/>
            <w:hideMark/>
          </w:tcPr>
          <w:p w14:paraId="6925CDBF"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Pakistan</w:t>
            </w:r>
          </w:p>
        </w:tc>
        <w:tc>
          <w:tcPr>
            <w:tcW w:w="470" w:type="pct"/>
            <w:tcBorders>
              <w:top w:val="nil"/>
              <w:left w:val="nil"/>
              <w:bottom w:val="nil"/>
              <w:right w:val="nil"/>
            </w:tcBorders>
            <w:shd w:val="clear" w:color="auto" w:fill="auto"/>
            <w:noWrap/>
            <w:vAlign w:val="center"/>
            <w:hideMark/>
          </w:tcPr>
          <w:p w14:paraId="6A531810"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23" w:type="pct"/>
            <w:tcBorders>
              <w:top w:val="nil"/>
              <w:left w:val="nil"/>
              <w:bottom w:val="nil"/>
              <w:right w:val="nil"/>
            </w:tcBorders>
            <w:shd w:val="clear" w:color="auto" w:fill="auto"/>
            <w:noWrap/>
            <w:vAlign w:val="center"/>
            <w:hideMark/>
          </w:tcPr>
          <w:p w14:paraId="10CF0B70"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2850" w:type="pct"/>
            <w:tcBorders>
              <w:top w:val="nil"/>
              <w:left w:val="nil"/>
              <w:bottom w:val="nil"/>
              <w:right w:val="nil"/>
            </w:tcBorders>
            <w:shd w:val="clear" w:color="auto" w:fill="auto"/>
            <w:noWrap/>
            <w:vAlign w:val="center"/>
            <w:hideMark/>
          </w:tcPr>
          <w:p w14:paraId="71F67132"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80.00%</w:t>
            </w:r>
          </w:p>
        </w:tc>
      </w:tr>
      <w:tr w:rsidR="00DB5882" w:rsidRPr="00547558" w14:paraId="1AA2322D" w14:textId="77777777" w:rsidTr="00547558">
        <w:trPr>
          <w:trHeight w:val="300"/>
        </w:trPr>
        <w:tc>
          <w:tcPr>
            <w:tcW w:w="1256" w:type="pct"/>
            <w:tcBorders>
              <w:top w:val="nil"/>
              <w:left w:val="nil"/>
              <w:bottom w:val="nil"/>
              <w:right w:val="nil"/>
            </w:tcBorders>
            <w:shd w:val="clear" w:color="auto" w:fill="auto"/>
            <w:noWrap/>
            <w:vAlign w:val="center"/>
            <w:hideMark/>
          </w:tcPr>
          <w:p w14:paraId="350A3F78"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Philippines</w:t>
            </w:r>
          </w:p>
        </w:tc>
        <w:tc>
          <w:tcPr>
            <w:tcW w:w="470" w:type="pct"/>
            <w:tcBorders>
              <w:top w:val="nil"/>
              <w:left w:val="nil"/>
              <w:bottom w:val="nil"/>
              <w:right w:val="nil"/>
            </w:tcBorders>
            <w:shd w:val="clear" w:color="auto" w:fill="auto"/>
            <w:noWrap/>
            <w:vAlign w:val="center"/>
            <w:hideMark/>
          </w:tcPr>
          <w:p w14:paraId="6531A852"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23" w:type="pct"/>
            <w:tcBorders>
              <w:top w:val="nil"/>
              <w:left w:val="nil"/>
              <w:bottom w:val="nil"/>
              <w:right w:val="nil"/>
            </w:tcBorders>
            <w:shd w:val="clear" w:color="auto" w:fill="auto"/>
            <w:noWrap/>
            <w:vAlign w:val="center"/>
            <w:hideMark/>
          </w:tcPr>
          <w:p w14:paraId="3D1347CD"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2850" w:type="pct"/>
            <w:tcBorders>
              <w:top w:val="nil"/>
              <w:left w:val="nil"/>
              <w:bottom w:val="nil"/>
              <w:right w:val="nil"/>
            </w:tcBorders>
            <w:shd w:val="clear" w:color="auto" w:fill="auto"/>
            <w:noWrap/>
            <w:vAlign w:val="center"/>
            <w:hideMark/>
          </w:tcPr>
          <w:p w14:paraId="27B66089"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85.00%</w:t>
            </w:r>
          </w:p>
        </w:tc>
      </w:tr>
      <w:tr w:rsidR="00DB5882" w:rsidRPr="00547558" w14:paraId="1F7F6BB4" w14:textId="77777777" w:rsidTr="00547558">
        <w:trPr>
          <w:trHeight w:val="300"/>
        </w:trPr>
        <w:tc>
          <w:tcPr>
            <w:tcW w:w="1256" w:type="pct"/>
            <w:tcBorders>
              <w:top w:val="nil"/>
              <w:left w:val="nil"/>
              <w:bottom w:val="nil"/>
              <w:right w:val="nil"/>
            </w:tcBorders>
            <w:shd w:val="clear" w:color="auto" w:fill="auto"/>
            <w:noWrap/>
            <w:vAlign w:val="center"/>
            <w:hideMark/>
          </w:tcPr>
          <w:p w14:paraId="5B6BA9FC"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Republic of Korea</w:t>
            </w:r>
          </w:p>
        </w:tc>
        <w:tc>
          <w:tcPr>
            <w:tcW w:w="470" w:type="pct"/>
            <w:tcBorders>
              <w:top w:val="nil"/>
              <w:left w:val="nil"/>
              <w:bottom w:val="nil"/>
              <w:right w:val="nil"/>
            </w:tcBorders>
            <w:shd w:val="clear" w:color="auto" w:fill="auto"/>
            <w:noWrap/>
            <w:vAlign w:val="center"/>
            <w:hideMark/>
          </w:tcPr>
          <w:p w14:paraId="4C6506E2"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23" w:type="pct"/>
            <w:tcBorders>
              <w:top w:val="nil"/>
              <w:left w:val="nil"/>
              <w:bottom w:val="nil"/>
              <w:right w:val="nil"/>
            </w:tcBorders>
            <w:shd w:val="clear" w:color="auto" w:fill="auto"/>
            <w:noWrap/>
            <w:vAlign w:val="center"/>
            <w:hideMark/>
          </w:tcPr>
          <w:p w14:paraId="5AC5D9E0"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2850" w:type="pct"/>
            <w:tcBorders>
              <w:top w:val="nil"/>
              <w:left w:val="nil"/>
              <w:bottom w:val="nil"/>
              <w:right w:val="nil"/>
            </w:tcBorders>
            <w:shd w:val="clear" w:color="auto" w:fill="auto"/>
            <w:noWrap/>
            <w:vAlign w:val="center"/>
            <w:hideMark/>
          </w:tcPr>
          <w:p w14:paraId="7344550B"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r>
      <w:tr w:rsidR="00DB5882" w:rsidRPr="00547558" w14:paraId="17555C36" w14:textId="77777777" w:rsidTr="00547558">
        <w:trPr>
          <w:trHeight w:val="300"/>
        </w:trPr>
        <w:tc>
          <w:tcPr>
            <w:tcW w:w="1256" w:type="pct"/>
            <w:tcBorders>
              <w:top w:val="nil"/>
              <w:left w:val="nil"/>
              <w:bottom w:val="nil"/>
              <w:right w:val="nil"/>
            </w:tcBorders>
            <w:shd w:val="clear" w:color="auto" w:fill="auto"/>
            <w:noWrap/>
            <w:vAlign w:val="center"/>
            <w:hideMark/>
          </w:tcPr>
          <w:p w14:paraId="765390A9"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Samoa</w:t>
            </w:r>
          </w:p>
        </w:tc>
        <w:tc>
          <w:tcPr>
            <w:tcW w:w="470" w:type="pct"/>
            <w:tcBorders>
              <w:top w:val="nil"/>
              <w:left w:val="nil"/>
              <w:bottom w:val="nil"/>
              <w:right w:val="nil"/>
            </w:tcBorders>
            <w:shd w:val="clear" w:color="auto" w:fill="auto"/>
            <w:noWrap/>
            <w:vAlign w:val="center"/>
            <w:hideMark/>
          </w:tcPr>
          <w:p w14:paraId="7EE18D0A"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23" w:type="pct"/>
            <w:tcBorders>
              <w:top w:val="nil"/>
              <w:left w:val="nil"/>
              <w:bottom w:val="nil"/>
              <w:right w:val="nil"/>
            </w:tcBorders>
            <w:shd w:val="clear" w:color="auto" w:fill="auto"/>
            <w:noWrap/>
            <w:vAlign w:val="center"/>
            <w:hideMark/>
          </w:tcPr>
          <w:p w14:paraId="2DECBD55"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2850" w:type="pct"/>
            <w:tcBorders>
              <w:top w:val="nil"/>
              <w:left w:val="nil"/>
              <w:bottom w:val="nil"/>
              <w:right w:val="nil"/>
            </w:tcBorders>
            <w:shd w:val="clear" w:color="auto" w:fill="auto"/>
            <w:noWrap/>
            <w:vAlign w:val="center"/>
            <w:hideMark/>
          </w:tcPr>
          <w:p w14:paraId="6E2833BA"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r>
      <w:tr w:rsidR="00DB5882" w:rsidRPr="00547558" w14:paraId="7C68573C" w14:textId="77777777" w:rsidTr="00547558">
        <w:trPr>
          <w:trHeight w:val="300"/>
        </w:trPr>
        <w:tc>
          <w:tcPr>
            <w:tcW w:w="1256" w:type="pct"/>
            <w:tcBorders>
              <w:top w:val="nil"/>
              <w:left w:val="nil"/>
              <w:bottom w:val="nil"/>
              <w:right w:val="nil"/>
            </w:tcBorders>
            <w:shd w:val="clear" w:color="auto" w:fill="auto"/>
            <w:noWrap/>
            <w:vAlign w:val="center"/>
            <w:hideMark/>
          </w:tcPr>
          <w:p w14:paraId="40BF3DFD"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Solomon Islands</w:t>
            </w:r>
          </w:p>
        </w:tc>
        <w:tc>
          <w:tcPr>
            <w:tcW w:w="470" w:type="pct"/>
            <w:tcBorders>
              <w:top w:val="nil"/>
              <w:left w:val="nil"/>
              <w:bottom w:val="nil"/>
              <w:right w:val="nil"/>
            </w:tcBorders>
            <w:shd w:val="clear" w:color="auto" w:fill="auto"/>
            <w:noWrap/>
            <w:vAlign w:val="center"/>
            <w:hideMark/>
          </w:tcPr>
          <w:p w14:paraId="03B9D97F"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23" w:type="pct"/>
            <w:tcBorders>
              <w:top w:val="nil"/>
              <w:left w:val="nil"/>
              <w:bottom w:val="nil"/>
              <w:right w:val="nil"/>
            </w:tcBorders>
            <w:shd w:val="clear" w:color="auto" w:fill="auto"/>
            <w:noWrap/>
            <w:vAlign w:val="center"/>
            <w:hideMark/>
          </w:tcPr>
          <w:p w14:paraId="0BD994A9"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2850" w:type="pct"/>
            <w:tcBorders>
              <w:top w:val="nil"/>
              <w:left w:val="nil"/>
              <w:bottom w:val="nil"/>
              <w:right w:val="nil"/>
            </w:tcBorders>
            <w:shd w:val="clear" w:color="auto" w:fill="auto"/>
            <w:noWrap/>
            <w:vAlign w:val="center"/>
            <w:hideMark/>
          </w:tcPr>
          <w:p w14:paraId="3528E1B9"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w:t>
            </w:r>
          </w:p>
        </w:tc>
      </w:tr>
      <w:tr w:rsidR="00DB5882" w:rsidRPr="00547558" w14:paraId="45D0978A" w14:textId="77777777" w:rsidTr="00547558">
        <w:trPr>
          <w:trHeight w:val="300"/>
        </w:trPr>
        <w:tc>
          <w:tcPr>
            <w:tcW w:w="1256" w:type="pct"/>
            <w:tcBorders>
              <w:top w:val="nil"/>
              <w:left w:val="nil"/>
              <w:bottom w:val="nil"/>
              <w:right w:val="nil"/>
            </w:tcBorders>
            <w:shd w:val="clear" w:color="auto" w:fill="auto"/>
            <w:noWrap/>
            <w:vAlign w:val="center"/>
            <w:hideMark/>
          </w:tcPr>
          <w:p w14:paraId="49E7A19E"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Tajikistan</w:t>
            </w:r>
          </w:p>
        </w:tc>
        <w:tc>
          <w:tcPr>
            <w:tcW w:w="470" w:type="pct"/>
            <w:tcBorders>
              <w:top w:val="nil"/>
              <w:left w:val="nil"/>
              <w:bottom w:val="nil"/>
              <w:right w:val="nil"/>
            </w:tcBorders>
            <w:shd w:val="clear" w:color="auto" w:fill="auto"/>
            <w:noWrap/>
            <w:vAlign w:val="center"/>
            <w:hideMark/>
          </w:tcPr>
          <w:p w14:paraId="562FF7F3"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23" w:type="pct"/>
            <w:tcBorders>
              <w:top w:val="nil"/>
              <w:left w:val="nil"/>
              <w:bottom w:val="nil"/>
              <w:right w:val="nil"/>
            </w:tcBorders>
            <w:shd w:val="clear" w:color="auto" w:fill="auto"/>
            <w:noWrap/>
            <w:vAlign w:val="center"/>
            <w:hideMark/>
          </w:tcPr>
          <w:p w14:paraId="0947FF0C"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2850" w:type="pct"/>
            <w:tcBorders>
              <w:top w:val="nil"/>
              <w:left w:val="nil"/>
              <w:bottom w:val="nil"/>
              <w:right w:val="nil"/>
            </w:tcBorders>
            <w:shd w:val="clear" w:color="auto" w:fill="auto"/>
            <w:noWrap/>
            <w:vAlign w:val="center"/>
            <w:hideMark/>
          </w:tcPr>
          <w:p w14:paraId="2A1013B4"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r>
      <w:tr w:rsidR="00DB5882" w:rsidRPr="00547558" w14:paraId="430F83BA" w14:textId="77777777" w:rsidTr="00547558">
        <w:trPr>
          <w:trHeight w:val="300"/>
        </w:trPr>
        <w:tc>
          <w:tcPr>
            <w:tcW w:w="1256" w:type="pct"/>
            <w:tcBorders>
              <w:top w:val="nil"/>
              <w:left w:val="nil"/>
              <w:bottom w:val="nil"/>
              <w:right w:val="nil"/>
            </w:tcBorders>
            <w:shd w:val="clear" w:color="auto" w:fill="auto"/>
            <w:noWrap/>
            <w:vAlign w:val="center"/>
            <w:hideMark/>
          </w:tcPr>
          <w:p w14:paraId="6E5256FB"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Thailand</w:t>
            </w:r>
          </w:p>
        </w:tc>
        <w:tc>
          <w:tcPr>
            <w:tcW w:w="470" w:type="pct"/>
            <w:tcBorders>
              <w:top w:val="nil"/>
              <w:left w:val="nil"/>
              <w:bottom w:val="nil"/>
              <w:right w:val="nil"/>
            </w:tcBorders>
            <w:shd w:val="clear" w:color="auto" w:fill="auto"/>
            <w:noWrap/>
            <w:vAlign w:val="center"/>
            <w:hideMark/>
          </w:tcPr>
          <w:p w14:paraId="67DFD0D2"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2014</w:t>
            </w:r>
          </w:p>
        </w:tc>
        <w:tc>
          <w:tcPr>
            <w:tcW w:w="423" w:type="pct"/>
            <w:tcBorders>
              <w:top w:val="nil"/>
              <w:left w:val="nil"/>
              <w:bottom w:val="nil"/>
              <w:right w:val="nil"/>
            </w:tcBorders>
            <w:shd w:val="clear" w:color="auto" w:fill="auto"/>
            <w:noWrap/>
            <w:vAlign w:val="center"/>
            <w:hideMark/>
          </w:tcPr>
          <w:p w14:paraId="105AE906"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96.00%</w:t>
            </w:r>
          </w:p>
        </w:tc>
        <w:tc>
          <w:tcPr>
            <w:tcW w:w="2850" w:type="pct"/>
            <w:tcBorders>
              <w:top w:val="nil"/>
              <w:left w:val="nil"/>
              <w:bottom w:val="nil"/>
              <w:right w:val="nil"/>
            </w:tcBorders>
            <w:shd w:val="clear" w:color="auto" w:fill="auto"/>
            <w:noWrap/>
            <w:vAlign w:val="center"/>
            <w:hideMark/>
          </w:tcPr>
          <w:p w14:paraId="0AAA51C4"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100.00%</w:t>
            </w:r>
          </w:p>
        </w:tc>
      </w:tr>
      <w:tr w:rsidR="00DB5882" w:rsidRPr="00547558" w14:paraId="104F0E0B" w14:textId="77777777" w:rsidTr="00547558">
        <w:trPr>
          <w:trHeight w:val="300"/>
        </w:trPr>
        <w:tc>
          <w:tcPr>
            <w:tcW w:w="1256" w:type="pct"/>
            <w:tcBorders>
              <w:top w:val="nil"/>
              <w:left w:val="nil"/>
              <w:bottom w:val="nil"/>
              <w:right w:val="nil"/>
            </w:tcBorders>
            <w:shd w:val="clear" w:color="auto" w:fill="auto"/>
            <w:noWrap/>
            <w:vAlign w:val="center"/>
            <w:hideMark/>
          </w:tcPr>
          <w:p w14:paraId="453D40E6"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Timor-Leste</w:t>
            </w:r>
          </w:p>
        </w:tc>
        <w:tc>
          <w:tcPr>
            <w:tcW w:w="470" w:type="pct"/>
            <w:tcBorders>
              <w:top w:val="nil"/>
              <w:left w:val="nil"/>
              <w:bottom w:val="nil"/>
              <w:right w:val="nil"/>
            </w:tcBorders>
            <w:shd w:val="clear" w:color="auto" w:fill="auto"/>
            <w:noWrap/>
            <w:vAlign w:val="center"/>
            <w:hideMark/>
          </w:tcPr>
          <w:p w14:paraId="59EF9896"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23" w:type="pct"/>
            <w:tcBorders>
              <w:top w:val="nil"/>
              <w:left w:val="nil"/>
              <w:bottom w:val="nil"/>
              <w:right w:val="nil"/>
            </w:tcBorders>
            <w:shd w:val="clear" w:color="auto" w:fill="auto"/>
            <w:noWrap/>
            <w:vAlign w:val="center"/>
            <w:hideMark/>
          </w:tcPr>
          <w:p w14:paraId="57BD94F2"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2850" w:type="pct"/>
            <w:tcBorders>
              <w:top w:val="nil"/>
              <w:left w:val="nil"/>
              <w:bottom w:val="nil"/>
              <w:right w:val="nil"/>
            </w:tcBorders>
            <w:shd w:val="clear" w:color="auto" w:fill="auto"/>
            <w:noWrap/>
            <w:vAlign w:val="center"/>
            <w:hideMark/>
          </w:tcPr>
          <w:p w14:paraId="1F07FBAE"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r>
      <w:tr w:rsidR="00DB5882" w:rsidRPr="00547558" w14:paraId="0A55998A" w14:textId="77777777" w:rsidTr="00547558">
        <w:trPr>
          <w:trHeight w:val="300"/>
        </w:trPr>
        <w:tc>
          <w:tcPr>
            <w:tcW w:w="1256" w:type="pct"/>
            <w:tcBorders>
              <w:top w:val="nil"/>
              <w:left w:val="nil"/>
              <w:bottom w:val="nil"/>
              <w:right w:val="nil"/>
            </w:tcBorders>
            <w:shd w:val="clear" w:color="auto" w:fill="auto"/>
            <w:noWrap/>
            <w:vAlign w:val="center"/>
            <w:hideMark/>
          </w:tcPr>
          <w:p w14:paraId="43DA6894"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Tonga</w:t>
            </w:r>
          </w:p>
        </w:tc>
        <w:tc>
          <w:tcPr>
            <w:tcW w:w="470" w:type="pct"/>
            <w:tcBorders>
              <w:top w:val="nil"/>
              <w:left w:val="nil"/>
              <w:bottom w:val="nil"/>
              <w:right w:val="nil"/>
            </w:tcBorders>
            <w:shd w:val="clear" w:color="auto" w:fill="auto"/>
            <w:noWrap/>
            <w:vAlign w:val="center"/>
            <w:hideMark/>
          </w:tcPr>
          <w:p w14:paraId="2CEAD287"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23" w:type="pct"/>
            <w:tcBorders>
              <w:top w:val="nil"/>
              <w:left w:val="nil"/>
              <w:bottom w:val="nil"/>
              <w:right w:val="nil"/>
            </w:tcBorders>
            <w:shd w:val="clear" w:color="auto" w:fill="auto"/>
            <w:noWrap/>
            <w:vAlign w:val="center"/>
            <w:hideMark/>
          </w:tcPr>
          <w:p w14:paraId="479B59F0"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2850" w:type="pct"/>
            <w:tcBorders>
              <w:top w:val="nil"/>
              <w:left w:val="nil"/>
              <w:bottom w:val="nil"/>
              <w:right w:val="nil"/>
            </w:tcBorders>
            <w:shd w:val="clear" w:color="auto" w:fill="auto"/>
            <w:noWrap/>
            <w:vAlign w:val="center"/>
            <w:hideMark/>
          </w:tcPr>
          <w:p w14:paraId="2DD61E4F"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95%</w:t>
            </w:r>
          </w:p>
        </w:tc>
      </w:tr>
      <w:tr w:rsidR="00DB5882" w:rsidRPr="00547558" w14:paraId="74EC1F18" w14:textId="77777777" w:rsidTr="00547558">
        <w:trPr>
          <w:trHeight w:val="300"/>
        </w:trPr>
        <w:tc>
          <w:tcPr>
            <w:tcW w:w="1256" w:type="pct"/>
            <w:tcBorders>
              <w:top w:val="nil"/>
              <w:left w:val="nil"/>
              <w:bottom w:val="nil"/>
              <w:right w:val="nil"/>
            </w:tcBorders>
            <w:shd w:val="clear" w:color="auto" w:fill="auto"/>
            <w:noWrap/>
            <w:vAlign w:val="center"/>
            <w:hideMark/>
          </w:tcPr>
          <w:p w14:paraId="10EFF8A3"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Turkey</w:t>
            </w:r>
          </w:p>
        </w:tc>
        <w:tc>
          <w:tcPr>
            <w:tcW w:w="470" w:type="pct"/>
            <w:tcBorders>
              <w:top w:val="nil"/>
              <w:left w:val="nil"/>
              <w:bottom w:val="nil"/>
              <w:right w:val="nil"/>
            </w:tcBorders>
            <w:shd w:val="clear" w:color="auto" w:fill="auto"/>
            <w:noWrap/>
            <w:vAlign w:val="center"/>
            <w:hideMark/>
          </w:tcPr>
          <w:p w14:paraId="61222CDA"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23" w:type="pct"/>
            <w:tcBorders>
              <w:top w:val="nil"/>
              <w:left w:val="nil"/>
              <w:bottom w:val="nil"/>
              <w:right w:val="nil"/>
            </w:tcBorders>
            <w:shd w:val="clear" w:color="auto" w:fill="auto"/>
            <w:noWrap/>
            <w:vAlign w:val="center"/>
            <w:hideMark/>
          </w:tcPr>
          <w:p w14:paraId="771F8467"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2850" w:type="pct"/>
            <w:tcBorders>
              <w:top w:val="nil"/>
              <w:left w:val="nil"/>
              <w:bottom w:val="nil"/>
              <w:right w:val="nil"/>
            </w:tcBorders>
            <w:shd w:val="clear" w:color="auto" w:fill="auto"/>
            <w:noWrap/>
            <w:vAlign w:val="center"/>
            <w:hideMark/>
          </w:tcPr>
          <w:p w14:paraId="0F276220"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r>
      <w:tr w:rsidR="00DB5882" w:rsidRPr="00547558" w14:paraId="4E97D2FF" w14:textId="77777777" w:rsidTr="00547558">
        <w:trPr>
          <w:trHeight w:val="300"/>
        </w:trPr>
        <w:tc>
          <w:tcPr>
            <w:tcW w:w="1256" w:type="pct"/>
            <w:tcBorders>
              <w:top w:val="nil"/>
              <w:left w:val="nil"/>
              <w:bottom w:val="nil"/>
              <w:right w:val="nil"/>
            </w:tcBorders>
            <w:shd w:val="clear" w:color="auto" w:fill="auto"/>
            <w:noWrap/>
            <w:vAlign w:val="center"/>
            <w:hideMark/>
          </w:tcPr>
          <w:p w14:paraId="2171C1C6"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United States of America</w:t>
            </w:r>
          </w:p>
        </w:tc>
        <w:tc>
          <w:tcPr>
            <w:tcW w:w="470" w:type="pct"/>
            <w:tcBorders>
              <w:top w:val="nil"/>
              <w:left w:val="nil"/>
              <w:bottom w:val="nil"/>
              <w:right w:val="nil"/>
            </w:tcBorders>
            <w:shd w:val="clear" w:color="auto" w:fill="auto"/>
            <w:noWrap/>
            <w:vAlign w:val="center"/>
            <w:hideMark/>
          </w:tcPr>
          <w:p w14:paraId="24238BB1"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23" w:type="pct"/>
            <w:tcBorders>
              <w:top w:val="nil"/>
              <w:left w:val="nil"/>
              <w:bottom w:val="nil"/>
              <w:right w:val="nil"/>
            </w:tcBorders>
            <w:shd w:val="clear" w:color="auto" w:fill="auto"/>
            <w:noWrap/>
            <w:vAlign w:val="center"/>
            <w:hideMark/>
          </w:tcPr>
          <w:p w14:paraId="02B2D913"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2850" w:type="pct"/>
            <w:tcBorders>
              <w:top w:val="nil"/>
              <w:left w:val="nil"/>
              <w:bottom w:val="nil"/>
              <w:right w:val="nil"/>
            </w:tcBorders>
            <w:shd w:val="clear" w:color="auto" w:fill="auto"/>
            <w:noWrap/>
            <w:vAlign w:val="center"/>
            <w:hideMark/>
          </w:tcPr>
          <w:p w14:paraId="223E643A"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Not applicable</w:t>
            </w:r>
          </w:p>
        </w:tc>
      </w:tr>
      <w:tr w:rsidR="00DB5882" w:rsidRPr="00547558" w14:paraId="4E6526DE" w14:textId="77777777" w:rsidTr="00547558">
        <w:trPr>
          <w:trHeight w:val="300"/>
        </w:trPr>
        <w:tc>
          <w:tcPr>
            <w:tcW w:w="1256" w:type="pct"/>
            <w:tcBorders>
              <w:top w:val="nil"/>
              <w:left w:val="nil"/>
              <w:bottom w:val="single" w:sz="4" w:space="0" w:color="auto"/>
              <w:right w:val="nil"/>
            </w:tcBorders>
            <w:shd w:val="clear" w:color="auto" w:fill="auto"/>
            <w:noWrap/>
            <w:vAlign w:val="center"/>
            <w:hideMark/>
          </w:tcPr>
          <w:p w14:paraId="31866DE2"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Viet Nam</w:t>
            </w:r>
          </w:p>
        </w:tc>
        <w:tc>
          <w:tcPr>
            <w:tcW w:w="470" w:type="pct"/>
            <w:tcBorders>
              <w:top w:val="nil"/>
              <w:left w:val="nil"/>
              <w:bottom w:val="single" w:sz="4" w:space="0" w:color="auto"/>
              <w:right w:val="nil"/>
            </w:tcBorders>
            <w:shd w:val="clear" w:color="auto" w:fill="auto"/>
            <w:noWrap/>
            <w:vAlign w:val="center"/>
            <w:hideMark/>
          </w:tcPr>
          <w:p w14:paraId="0D324A80"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423" w:type="pct"/>
            <w:tcBorders>
              <w:top w:val="nil"/>
              <w:left w:val="nil"/>
              <w:bottom w:val="single" w:sz="4" w:space="0" w:color="auto"/>
              <w:right w:val="nil"/>
            </w:tcBorders>
            <w:shd w:val="clear" w:color="auto" w:fill="auto"/>
            <w:noWrap/>
            <w:vAlign w:val="center"/>
            <w:hideMark/>
          </w:tcPr>
          <w:p w14:paraId="5D60CA58"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2850" w:type="pct"/>
            <w:tcBorders>
              <w:top w:val="nil"/>
              <w:left w:val="nil"/>
              <w:bottom w:val="single" w:sz="4" w:space="0" w:color="auto"/>
              <w:right w:val="nil"/>
            </w:tcBorders>
            <w:shd w:val="clear" w:color="auto" w:fill="auto"/>
            <w:noWrap/>
            <w:vAlign w:val="center"/>
            <w:hideMark/>
          </w:tcPr>
          <w:p w14:paraId="653F747F"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50.00%</w:t>
            </w:r>
          </w:p>
        </w:tc>
      </w:tr>
      <w:tr w:rsidR="00DB5882" w:rsidRPr="00547558" w14:paraId="5291B13F" w14:textId="77777777" w:rsidTr="00547558">
        <w:trPr>
          <w:trHeight w:val="300"/>
        </w:trPr>
        <w:tc>
          <w:tcPr>
            <w:tcW w:w="1256" w:type="pct"/>
            <w:tcBorders>
              <w:top w:val="nil"/>
              <w:left w:val="nil"/>
              <w:bottom w:val="single" w:sz="4" w:space="0" w:color="auto"/>
              <w:right w:val="nil"/>
            </w:tcBorders>
            <w:shd w:val="clear" w:color="auto" w:fill="auto"/>
            <w:noWrap/>
            <w:vAlign w:val="center"/>
            <w:hideMark/>
          </w:tcPr>
          <w:p w14:paraId="199100B9" w14:textId="77777777" w:rsidR="00DB5882" w:rsidRPr="00547558" w:rsidRDefault="00DB5882" w:rsidP="00DB5882">
            <w:pPr>
              <w:spacing w:after="0" w:line="240" w:lineRule="auto"/>
              <w:jc w:val="left"/>
              <w:rPr>
                <w:rFonts w:eastAsia="Times New Roman" w:cs="Times New Roman"/>
                <w:b/>
                <w:color w:val="000000"/>
                <w:sz w:val="18"/>
                <w:szCs w:val="18"/>
                <w:lang w:val="en-US"/>
              </w:rPr>
            </w:pPr>
            <w:r w:rsidRPr="00547558">
              <w:rPr>
                <w:rFonts w:eastAsia="Times New Roman" w:cs="Times New Roman"/>
                <w:b/>
                <w:color w:val="000000"/>
                <w:sz w:val="18"/>
                <w:szCs w:val="18"/>
                <w:lang w:val="en-US"/>
              </w:rPr>
              <w:t>Total responses</w:t>
            </w:r>
          </w:p>
        </w:tc>
        <w:tc>
          <w:tcPr>
            <w:tcW w:w="470" w:type="pct"/>
            <w:tcBorders>
              <w:top w:val="nil"/>
              <w:left w:val="nil"/>
              <w:bottom w:val="single" w:sz="4" w:space="0" w:color="auto"/>
              <w:right w:val="nil"/>
            </w:tcBorders>
            <w:shd w:val="clear" w:color="auto" w:fill="auto"/>
            <w:noWrap/>
            <w:vAlign w:val="center"/>
            <w:hideMark/>
          </w:tcPr>
          <w:p w14:paraId="6AD56629" w14:textId="77777777" w:rsidR="00DB5882" w:rsidRPr="00547558" w:rsidRDefault="00DB5882" w:rsidP="00DB5882">
            <w:pPr>
              <w:spacing w:after="0" w:line="240" w:lineRule="auto"/>
              <w:jc w:val="center"/>
              <w:rPr>
                <w:rFonts w:eastAsia="Times New Roman" w:cs="Times New Roman"/>
                <w:b/>
                <w:color w:val="000000"/>
                <w:sz w:val="18"/>
                <w:szCs w:val="18"/>
                <w:lang w:val="en-US"/>
              </w:rPr>
            </w:pPr>
            <w:r w:rsidRPr="00547558">
              <w:rPr>
                <w:rFonts w:eastAsia="Times New Roman" w:cs="Times New Roman"/>
                <w:b/>
                <w:color w:val="000000"/>
                <w:sz w:val="18"/>
                <w:szCs w:val="18"/>
                <w:lang w:val="en-US"/>
              </w:rPr>
              <w:t>10</w:t>
            </w:r>
          </w:p>
        </w:tc>
        <w:tc>
          <w:tcPr>
            <w:tcW w:w="423" w:type="pct"/>
            <w:tcBorders>
              <w:top w:val="nil"/>
              <w:left w:val="nil"/>
              <w:bottom w:val="single" w:sz="4" w:space="0" w:color="auto"/>
              <w:right w:val="nil"/>
            </w:tcBorders>
            <w:shd w:val="clear" w:color="auto" w:fill="auto"/>
            <w:noWrap/>
            <w:vAlign w:val="center"/>
            <w:hideMark/>
          </w:tcPr>
          <w:p w14:paraId="17BD3280" w14:textId="77777777" w:rsidR="00DB5882" w:rsidRPr="00547558" w:rsidRDefault="00DB5882" w:rsidP="00DB5882">
            <w:pPr>
              <w:spacing w:after="0" w:line="240" w:lineRule="auto"/>
              <w:jc w:val="center"/>
              <w:rPr>
                <w:rFonts w:eastAsia="Times New Roman" w:cs="Times New Roman"/>
                <w:b/>
                <w:color w:val="000000"/>
                <w:sz w:val="18"/>
                <w:szCs w:val="18"/>
                <w:lang w:val="en-US"/>
              </w:rPr>
            </w:pPr>
            <w:r w:rsidRPr="00547558">
              <w:rPr>
                <w:rFonts w:eastAsia="Times New Roman" w:cs="Times New Roman"/>
                <w:b/>
                <w:color w:val="000000"/>
                <w:sz w:val="18"/>
                <w:szCs w:val="18"/>
                <w:lang w:val="en-US"/>
              </w:rPr>
              <w:t>3</w:t>
            </w:r>
          </w:p>
        </w:tc>
        <w:tc>
          <w:tcPr>
            <w:tcW w:w="2850" w:type="pct"/>
            <w:tcBorders>
              <w:top w:val="nil"/>
              <w:left w:val="nil"/>
              <w:bottom w:val="single" w:sz="4" w:space="0" w:color="auto"/>
              <w:right w:val="nil"/>
            </w:tcBorders>
            <w:shd w:val="clear" w:color="auto" w:fill="auto"/>
            <w:noWrap/>
            <w:vAlign w:val="center"/>
            <w:hideMark/>
          </w:tcPr>
          <w:p w14:paraId="504718DD" w14:textId="77777777" w:rsidR="00DB5882" w:rsidRPr="00547558" w:rsidRDefault="00DB5882" w:rsidP="00DB5882">
            <w:pPr>
              <w:spacing w:after="0" w:line="240" w:lineRule="auto"/>
              <w:jc w:val="center"/>
              <w:rPr>
                <w:rFonts w:eastAsia="Times New Roman" w:cs="Times New Roman"/>
                <w:b/>
                <w:color w:val="000000"/>
                <w:sz w:val="18"/>
                <w:szCs w:val="18"/>
                <w:lang w:val="en-US"/>
              </w:rPr>
            </w:pPr>
            <w:r w:rsidRPr="00547558">
              <w:rPr>
                <w:rFonts w:eastAsia="Times New Roman" w:cs="Times New Roman"/>
                <w:b/>
                <w:color w:val="000000"/>
                <w:sz w:val="18"/>
                <w:szCs w:val="18"/>
                <w:lang w:val="en-US"/>
              </w:rPr>
              <w:t>14</w:t>
            </w:r>
          </w:p>
        </w:tc>
      </w:tr>
    </w:tbl>
    <w:p w14:paraId="0D4D650E" w14:textId="7019CE0C" w:rsidR="00DB5882" w:rsidRDefault="00DB5882" w:rsidP="00D239A8">
      <w:pPr>
        <w:rPr>
          <w:lang w:val="en-GB" w:eastAsia="ja-JP"/>
        </w:rPr>
      </w:pPr>
    </w:p>
    <w:p w14:paraId="2902863E" w14:textId="60E4B0F1" w:rsidR="00CC2F45" w:rsidRDefault="00CC2F45" w:rsidP="00D239A8">
      <w:pPr>
        <w:rPr>
          <w:lang w:val="en-GB" w:eastAsia="ja-JP"/>
        </w:rPr>
      </w:pPr>
      <w:r>
        <w:rPr>
          <w:lang w:val="en-GB" w:eastAsia="ja-JP"/>
        </w:rPr>
        <w:t>Note: NR: No response; NTS: No target set; TA: Target achieved</w:t>
      </w:r>
    </w:p>
    <w:p w14:paraId="53526937" w14:textId="77777777" w:rsidR="00DB5882" w:rsidRDefault="00DB5882">
      <w:pPr>
        <w:jc w:val="left"/>
        <w:rPr>
          <w:lang w:val="en-GB" w:eastAsia="ja-JP"/>
        </w:rPr>
      </w:pPr>
      <w:r>
        <w:rPr>
          <w:lang w:val="en-GB" w:eastAsia="ja-JP"/>
        </w:rPr>
        <w:br w:type="page"/>
      </w:r>
    </w:p>
    <w:p w14:paraId="29D67917" w14:textId="276089BD" w:rsidR="00DB5882" w:rsidRDefault="00DB5882" w:rsidP="00BF356B">
      <w:pPr>
        <w:rPr>
          <w:lang w:val="en-GB" w:eastAsia="ja-JP"/>
        </w:rPr>
      </w:pPr>
    </w:p>
    <w:tbl>
      <w:tblPr>
        <w:tblW w:w="5000" w:type="pct"/>
        <w:tblLook w:val="04A0" w:firstRow="1" w:lastRow="0" w:firstColumn="1" w:lastColumn="0" w:noHBand="0" w:noVBand="1"/>
      </w:tblPr>
      <w:tblGrid>
        <w:gridCol w:w="5155"/>
        <w:gridCol w:w="1733"/>
        <w:gridCol w:w="1790"/>
        <w:gridCol w:w="1788"/>
      </w:tblGrid>
      <w:tr w:rsidR="00DB5882" w:rsidRPr="00547558" w14:paraId="6CADA745" w14:textId="77777777" w:rsidTr="00DB5882">
        <w:trPr>
          <w:trHeight w:val="300"/>
        </w:trPr>
        <w:tc>
          <w:tcPr>
            <w:tcW w:w="2463" w:type="pct"/>
            <w:tcBorders>
              <w:top w:val="single" w:sz="4" w:space="0" w:color="auto"/>
              <w:left w:val="nil"/>
              <w:bottom w:val="single" w:sz="4" w:space="0" w:color="auto"/>
              <w:right w:val="nil"/>
            </w:tcBorders>
            <w:shd w:val="clear" w:color="auto" w:fill="auto"/>
            <w:noWrap/>
            <w:vAlign w:val="center"/>
            <w:hideMark/>
          </w:tcPr>
          <w:p w14:paraId="4F5E0610"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Countries</w:t>
            </w:r>
          </w:p>
        </w:tc>
        <w:tc>
          <w:tcPr>
            <w:tcW w:w="828" w:type="pct"/>
            <w:tcBorders>
              <w:top w:val="single" w:sz="4" w:space="0" w:color="auto"/>
              <w:left w:val="nil"/>
              <w:bottom w:val="single" w:sz="4" w:space="0" w:color="auto"/>
              <w:right w:val="nil"/>
            </w:tcBorders>
            <w:shd w:val="clear" w:color="auto" w:fill="auto"/>
            <w:noWrap/>
            <w:vAlign w:val="center"/>
            <w:hideMark/>
          </w:tcPr>
          <w:p w14:paraId="651B7358"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Target 3F</w:t>
            </w:r>
          </w:p>
        </w:tc>
        <w:tc>
          <w:tcPr>
            <w:tcW w:w="855" w:type="pct"/>
            <w:tcBorders>
              <w:top w:val="single" w:sz="4" w:space="0" w:color="auto"/>
              <w:left w:val="nil"/>
              <w:bottom w:val="single" w:sz="4" w:space="0" w:color="auto"/>
              <w:right w:val="nil"/>
            </w:tcBorders>
            <w:shd w:val="clear" w:color="auto" w:fill="auto"/>
            <w:noWrap/>
            <w:vAlign w:val="center"/>
            <w:hideMark/>
          </w:tcPr>
          <w:p w14:paraId="6924E782"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Target 3G</w:t>
            </w:r>
          </w:p>
        </w:tc>
        <w:tc>
          <w:tcPr>
            <w:tcW w:w="855" w:type="pct"/>
            <w:tcBorders>
              <w:top w:val="single" w:sz="4" w:space="0" w:color="auto"/>
              <w:left w:val="nil"/>
              <w:bottom w:val="single" w:sz="4" w:space="0" w:color="auto"/>
              <w:right w:val="nil"/>
            </w:tcBorders>
            <w:shd w:val="clear" w:color="auto" w:fill="auto"/>
            <w:noWrap/>
            <w:vAlign w:val="center"/>
            <w:hideMark/>
          </w:tcPr>
          <w:p w14:paraId="47D25FAF"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Target 3H</w:t>
            </w:r>
          </w:p>
        </w:tc>
      </w:tr>
      <w:tr w:rsidR="00DB5882" w:rsidRPr="00547558" w14:paraId="3FBF2B4A" w14:textId="77777777" w:rsidTr="00DB5882">
        <w:trPr>
          <w:trHeight w:val="300"/>
        </w:trPr>
        <w:tc>
          <w:tcPr>
            <w:tcW w:w="2463" w:type="pct"/>
            <w:tcBorders>
              <w:top w:val="nil"/>
              <w:left w:val="nil"/>
              <w:bottom w:val="nil"/>
              <w:right w:val="nil"/>
            </w:tcBorders>
            <w:shd w:val="clear" w:color="auto" w:fill="auto"/>
            <w:noWrap/>
            <w:vAlign w:val="center"/>
            <w:hideMark/>
          </w:tcPr>
          <w:p w14:paraId="5CF6F514"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Armenia</w:t>
            </w:r>
          </w:p>
        </w:tc>
        <w:tc>
          <w:tcPr>
            <w:tcW w:w="828" w:type="pct"/>
            <w:tcBorders>
              <w:top w:val="nil"/>
              <w:left w:val="nil"/>
              <w:bottom w:val="nil"/>
              <w:right w:val="nil"/>
            </w:tcBorders>
            <w:shd w:val="clear" w:color="auto" w:fill="auto"/>
            <w:noWrap/>
            <w:vAlign w:val="center"/>
            <w:hideMark/>
          </w:tcPr>
          <w:p w14:paraId="0924F994"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c>
          <w:tcPr>
            <w:tcW w:w="855" w:type="pct"/>
            <w:tcBorders>
              <w:top w:val="nil"/>
              <w:left w:val="nil"/>
              <w:bottom w:val="nil"/>
              <w:right w:val="nil"/>
            </w:tcBorders>
            <w:shd w:val="clear" w:color="auto" w:fill="auto"/>
            <w:noWrap/>
            <w:vAlign w:val="center"/>
            <w:hideMark/>
          </w:tcPr>
          <w:p w14:paraId="6A875929"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c>
          <w:tcPr>
            <w:tcW w:w="855" w:type="pct"/>
            <w:tcBorders>
              <w:top w:val="nil"/>
              <w:left w:val="nil"/>
              <w:bottom w:val="nil"/>
              <w:right w:val="nil"/>
            </w:tcBorders>
            <w:shd w:val="clear" w:color="auto" w:fill="auto"/>
            <w:noWrap/>
            <w:vAlign w:val="center"/>
            <w:hideMark/>
          </w:tcPr>
          <w:p w14:paraId="65747526"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r>
      <w:tr w:rsidR="00DB5882" w:rsidRPr="00547558" w14:paraId="570ABA7E" w14:textId="77777777" w:rsidTr="00DB5882">
        <w:trPr>
          <w:trHeight w:val="300"/>
        </w:trPr>
        <w:tc>
          <w:tcPr>
            <w:tcW w:w="2463" w:type="pct"/>
            <w:tcBorders>
              <w:top w:val="nil"/>
              <w:left w:val="nil"/>
              <w:bottom w:val="nil"/>
              <w:right w:val="nil"/>
            </w:tcBorders>
            <w:shd w:val="clear" w:color="auto" w:fill="auto"/>
            <w:noWrap/>
            <w:vAlign w:val="center"/>
            <w:hideMark/>
          </w:tcPr>
          <w:p w14:paraId="23EC92B9"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Australia</w:t>
            </w:r>
          </w:p>
        </w:tc>
        <w:tc>
          <w:tcPr>
            <w:tcW w:w="828" w:type="pct"/>
            <w:tcBorders>
              <w:top w:val="nil"/>
              <w:left w:val="nil"/>
              <w:bottom w:val="nil"/>
              <w:right w:val="nil"/>
            </w:tcBorders>
            <w:shd w:val="clear" w:color="auto" w:fill="auto"/>
            <w:noWrap/>
            <w:vAlign w:val="center"/>
            <w:hideMark/>
          </w:tcPr>
          <w:p w14:paraId="45C578B5"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c>
          <w:tcPr>
            <w:tcW w:w="855" w:type="pct"/>
            <w:tcBorders>
              <w:top w:val="nil"/>
              <w:left w:val="nil"/>
              <w:bottom w:val="nil"/>
              <w:right w:val="nil"/>
            </w:tcBorders>
            <w:shd w:val="clear" w:color="auto" w:fill="auto"/>
            <w:noWrap/>
            <w:vAlign w:val="center"/>
            <w:hideMark/>
          </w:tcPr>
          <w:p w14:paraId="43B485C1"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c>
          <w:tcPr>
            <w:tcW w:w="855" w:type="pct"/>
            <w:tcBorders>
              <w:top w:val="nil"/>
              <w:left w:val="nil"/>
              <w:bottom w:val="nil"/>
              <w:right w:val="nil"/>
            </w:tcBorders>
            <w:shd w:val="clear" w:color="auto" w:fill="auto"/>
            <w:noWrap/>
            <w:vAlign w:val="center"/>
            <w:hideMark/>
          </w:tcPr>
          <w:p w14:paraId="7F7C1A52"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r>
      <w:tr w:rsidR="00DB5882" w:rsidRPr="00547558" w14:paraId="77A22464" w14:textId="77777777" w:rsidTr="00DB5882">
        <w:trPr>
          <w:trHeight w:val="300"/>
        </w:trPr>
        <w:tc>
          <w:tcPr>
            <w:tcW w:w="2463" w:type="pct"/>
            <w:tcBorders>
              <w:top w:val="nil"/>
              <w:left w:val="nil"/>
              <w:bottom w:val="nil"/>
              <w:right w:val="nil"/>
            </w:tcBorders>
            <w:shd w:val="clear" w:color="auto" w:fill="auto"/>
            <w:noWrap/>
            <w:vAlign w:val="center"/>
            <w:hideMark/>
          </w:tcPr>
          <w:p w14:paraId="51A1539B"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Azerbaijan</w:t>
            </w:r>
          </w:p>
        </w:tc>
        <w:tc>
          <w:tcPr>
            <w:tcW w:w="828" w:type="pct"/>
            <w:tcBorders>
              <w:top w:val="nil"/>
              <w:left w:val="nil"/>
              <w:bottom w:val="nil"/>
              <w:right w:val="nil"/>
            </w:tcBorders>
            <w:shd w:val="clear" w:color="auto" w:fill="auto"/>
            <w:noWrap/>
            <w:vAlign w:val="center"/>
            <w:hideMark/>
          </w:tcPr>
          <w:p w14:paraId="3511475D"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55" w:type="pct"/>
            <w:tcBorders>
              <w:top w:val="nil"/>
              <w:left w:val="nil"/>
              <w:bottom w:val="nil"/>
              <w:right w:val="nil"/>
            </w:tcBorders>
            <w:shd w:val="clear" w:color="auto" w:fill="auto"/>
            <w:noWrap/>
            <w:vAlign w:val="center"/>
            <w:hideMark/>
          </w:tcPr>
          <w:p w14:paraId="72EB7D65"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55" w:type="pct"/>
            <w:tcBorders>
              <w:top w:val="nil"/>
              <w:left w:val="nil"/>
              <w:bottom w:val="nil"/>
              <w:right w:val="nil"/>
            </w:tcBorders>
            <w:shd w:val="clear" w:color="auto" w:fill="auto"/>
            <w:noWrap/>
            <w:vAlign w:val="center"/>
            <w:hideMark/>
          </w:tcPr>
          <w:p w14:paraId="4F3677E3"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r>
      <w:tr w:rsidR="00DB5882" w:rsidRPr="00547558" w14:paraId="0BBDF8C7" w14:textId="77777777" w:rsidTr="00DB5882">
        <w:trPr>
          <w:trHeight w:val="300"/>
        </w:trPr>
        <w:tc>
          <w:tcPr>
            <w:tcW w:w="2463" w:type="pct"/>
            <w:tcBorders>
              <w:top w:val="nil"/>
              <w:left w:val="nil"/>
              <w:bottom w:val="nil"/>
              <w:right w:val="nil"/>
            </w:tcBorders>
            <w:shd w:val="clear" w:color="auto" w:fill="auto"/>
            <w:noWrap/>
            <w:vAlign w:val="center"/>
            <w:hideMark/>
          </w:tcPr>
          <w:p w14:paraId="225B03DF"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Bangladesh</w:t>
            </w:r>
          </w:p>
        </w:tc>
        <w:tc>
          <w:tcPr>
            <w:tcW w:w="828" w:type="pct"/>
            <w:tcBorders>
              <w:top w:val="nil"/>
              <w:left w:val="nil"/>
              <w:bottom w:val="nil"/>
              <w:right w:val="nil"/>
            </w:tcBorders>
            <w:shd w:val="clear" w:color="auto" w:fill="auto"/>
            <w:noWrap/>
            <w:vAlign w:val="center"/>
            <w:hideMark/>
          </w:tcPr>
          <w:p w14:paraId="18B03916"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2021</w:t>
            </w:r>
          </w:p>
        </w:tc>
        <w:tc>
          <w:tcPr>
            <w:tcW w:w="855" w:type="pct"/>
            <w:tcBorders>
              <w:top w:val="nil"/>
              <w:left w:val="nil"/>
              <w:bottom w:val="nil"/>
              <w:right w:val="nil"/>
            </w:tcBorders>
            <w:shd w:val="clear" w:color="auto" w:fill="auto"/>
            <w:noWrap/>
            <w:vAlign w:val="center"/>
            <w:hideMark/>
          </w:tcPr>
          <w:p w14:paraId="3B8AC7E0"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2021</w:t>
            </w:r>
          </w:p>
        </w:tc>
        <w:tc>
          <w:tcPr>
            <w:tcW w:w="855" w:type="pct"/>
            <w:tcBorders>
              <w:top w:val="nil"/>
              <w:left w:val="nil"/>
              <w:bottom w:val="nil"/>
              <w:right w:val="nil"/>
            </w:tcBorders>
            <w:shd w:val="clear" w:color="auto" w:fill="auto"/>
            <w:noWrap/>
            <w:vAlign w:val="center"/>
            <w:hideMark/>
          </w:tcPr>
          <w:p w14:paraId="5622AFC5"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2021</w:t>
            </w:r>
          </w:p>
        </w:tc>
      </w:tr>
      <w:tr w:rsidR="00DB5882" w:rsidRPr="00547558" w14:paraId="6EDDF655" w14:textId="77777777" w:rsidTr="00DB5882">
        <w:trPr>
          <w:trHeight w:val="300"/>
        </w:trPr>
        <w:tc>
          <w:tcPr>
            <w:tcW w:w="2463" w:type="pct"/>
            <w:tcBorders>
              <w:top w:val="nil"/>
              <w:left w:val="nil"/>
              <w:bottom w:val="nil"/>
              <w:right w:val="nil"/>
            </w:tcBorders>
            <w:shd w:val="clear" w:color="auto" w:fill="auto"/>
            <w:noWrap/>
            <w:vAlign w:val="center"/>
            <w:hideMark/>
          </w:tcPr>
          <w:p w14:paraId="11FDA677"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Bhutan</w:t>
            </w:r>
          </w:p>
        </w:tc>
        <w:tc>
          <w:tcPr>
            <w:tcW w:w="828" w:type="pct"/>
            <w:tcBorders>
              <w:top w:val="nil"/>
              <w:left w:val="nil"/>
              <w:bottom w:val="nil"/>
              <w:right w:val="nil"/>
            </w:tcBorders>
            <w:shd w:val="clear" w:color="auto" w:fill="auto"/>
            <w:noWrap/>
            <w:vAlign w:val="center"/>
            <w:hideMark/>
          </w:tcPr>
          <w:p w14:paraId="4AE7D13C"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2022</w:t>
            </w:r>
          </w:p>
        </w:tc>
        <w:tc>
          <w:tcPr>
            <w:tcW w:w="855" w:type="pct"/>
            <w:tcBorders>
              <w:top w:val="nil"/>
              <w:left w:val="nil"/>
              <w:bottom w:val="nil"/>
              <w:right w:val="nil"/>
            </w:tcBorders>
            <w:shd w:val="clear" w:color="auto" w:fill="auto"/>
            <w:noWrap/>
            <w:vAlign w:val="center"/>
            <w:hideMark/>
          </w:tcPr>
          <w:p w14:paraId="3A52D8DE"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2022</w:t>
            </w:r>
          </w:p>
        </w:tc>
        <w:tc>
          <w:tcPr>
            <w:tcW w:w="855" w:type="pct"/>
            <w:tcBorders>
              <w:top w:val="nil"/>
              <w:left w:val="nil"/>
              <w:bottom w:val="nil"/>
              <w:right w:val="nil"/>
            </w:tcBorders>
            <w:shd w:val="clear" w:color="auto" w:fill="auto"/>
            <w:noWrap/>
            <w:vAlign w:val="center"/>
            <w:hideMark/>
          </w:tcPr>
          <w:p w14:paraId="17568FF9"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2024</w:t>
            </w:r>
          </w:p>
        </w:tc>
      </w:tr>
      <w:tr w:rsidR="00DB5882" w:rsidRPr="00547558" w14:paraId="4B099D6C" w14:textId="77777777" w:rsidTr="00DB5882">
        <w:trPr>
          <w:trHeight w:val="300"/>
        </w:trPr>
        <w:tc>
          <w:tcPr>
            <w:tcW w:w="2463" w:type="pct"/>
            <w:tcBorders>
              <w:top w:val="nil"/>
              <w:left w:val="nil"/>
              <w:bottom w:val="nil"/>
              <w:right w:val="nil"/>
            </w:tcBorders>
            <w:shd w:val="clear" w:color="auto" w:fill="auto"/>
            <w:noWrap/>
            <w:vAlign w:val="center"/>
            <w:hideMark/>
          </w:tcPr>
          <w:p w14:paraId="54400188"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Cambodia</w:t>
            </w:r>
          </w:p>
        </w:tc>
        <w:tc>
          <w:tcPr>
            <w:tcW w:w="828" w:type="pct"/>
            <w:tcBorders>
              <w:top w:val="nil"/>
              <w:left w:val="nil"/>
              <w:bottom w:val="nil"/>
              <w:right w:val="nil"/>
            </w:tcBorders>
            <w:shd w:val="clear" w:color="auto" w:fill="auto"/>
            <w:noWrap/>
            <w:vAlign w:val="center"/>
            <w:hideMark/>
          </w:tcPr>
          <w:p w14:paraId="3687928D"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2024</w:t>
            </w:r>
          </w:p>
        </w:tc>
        <w:tc>
          <w:tcPr>
            <w:tcW w:w="855" w:type="pct"/>
            <w:tcBorders>
              <w:top w:val="nil"/>
              <w:left w:val="nil"/>
              <w:bottom w:val="nil"/>
              <w:right w:val="nil"/>
            </w:tcBorders>
            <w:shd w:val="clear" w:color="auto" w:fill="auto"/>
            <w:noWrap/>
            <w:vAlign w:val="center"/>
            <w:hideMark/>
          </w:tcPr>
          <w:p w14:paraId="0A0E0464"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2024</w:t>
            </w:r>
          </w:p>
        </w:tc>
        <w:tc>
          <w:tcPr>
            <w:tcW w:w="855" w:type="pct"/>
            <w:tcBorders>
              <w:top w:val="nil"/>
              <w:left w:val="nil"/>
              <w:bottom w:val="nil"/>
              <w:right w:val="nil"/>
            </w:tcBorders>
            <w:shd w:val="clear" w:color="auto" w:fill="auto"/>
            <w:noWrap/>
            <w:vAlign w:val="center"/>
            <w:hideMark/>
          </w:tcPr>
          <w:p w14:paraId="56CB29A6"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2024</w:t>
            </w:r>
          </w:p>
        </w:tc>
      </w:tr>
      <w:tr w:rsidR="00DB5882" w:rsidRPr="00547558" w14:paraId="75197368" w14:textId="77777777" w:rsidTr="00DB5882">
        <w:trPr>
          <w:trHeight w:val="300"/>
        </w:trPr>
        <w:tc>
          <w:tcPr>
            <w:tcW w:w="2463" w:type="pct"/>
            <w:tcBorders>
              <w:top w:val="nil"/>
              <w:left w:val="nil"/>
              <w:bottom w:val="nil"/>
              <w:right w:val="nil"/>
            </w:tcBorders>
            <w:shd w:val="clear" w:color="auto" w:fill="auto"/>
            <w:noWrap/>
            <w:vAlign w:val="center"/>
            <w:hideMark/>
          </w:tcPr>
          <w:p w14:paraId="4AE90316"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Cook Islands</w:t>
            </w:r>
          </w:p>
        </w:tc>
        <w:tc>
          <w:tcPr>
            <w:tcW w:w="828" w:type="pct"/>
            <w:tcBorders>
              <w:top w:val="nil"/>
              <w:left w:val="nil"/>
              <w:bottom w:val="nil"/>
              <w:right w:val="nil"/>
            </w:tcBorders>
            <w:shd w:val="clear" w:color="auto" w:fill="auto"/>
            <w:noWrap/>
            <w:vAlign w:val="center"/>
            <w:hideMark/>
          </w:tcPr>
          <w:p w14:paraId="68284E70"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c>
          <w:tcPr>
            <w:tcW w:w="855" w:type="pct"/>
            <w:tcBorders>
              <w:top w:val="nil"/>
              <w:left w:val="nil"/>
              <w:bottom w:val="nil"/>
              <w:right w:val="nil"/>
            </w:tcBorders>
            <w:shd w:val="clear" w:color="auto" w:fill="auto"/>
            <w:noWrap/>
            <w:vAlign w:val="center"/>
            <w:hideMark/>
          </w:tcPr>
          <w:p w14:paraId="6D560AA8"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c>
          <w:tcPr>
            <w:tcW w:w="855" w:type="pct"/>
            <w:tcBorders>
              <w:top w:val="nil"/>
              <w:left w:val="nil"/>
              <w:bottom w:val="nil"/>
              <w:right w:val="nil"/>
            </w:tcBorders>
            <w:shd w:val="clear" w:color="auto" w:fill="auto"/>
            <w:noWrap/>
            <w:vAlign w:val="center"/>
            <w:hideMark/>
          </w:tcPr>
          <w:p w14:paraId="18E3C56C"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r>
      <w:tr w:rsidR="00DB5882" w:rsidRPr="00547558" w14:paraId="25DFBB2B" w14:textId="77777777" w:rsidTr="00DB5882">
        <w:trPr>
          <w:trHeight w:val="300"/>
        </w:trPr>
        <w:tc>
          <w:tcPr>
            <w:tcW w:w="2463" w:type="pct"/>
            <w:tcBorders>
              <w:top w:val="nil"/>
              <w:left w:val="nil"/>
              <w:bottom w:val="nil"/>
              <w:right w:val="nil"/>
            </w:tcBorders>
            <w:shd w:val="clear" w:color="auto" w:fill="auto"/>
            <w:noWrap/>
            <w:vAlign w:val="center"/>
            <w:hideMark/>
          </w:tcPr>
          <w:p w14:paraId="6C6D5F4E"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Fiji</w:t>
            </w:r>
          </w:p>
        </w:tc>
        <w:tc>
          <w:tcPr>
            <w:tcW w:w="828" w:type="pct"/>
            <w:tcBorders>
              <w:top w:val="nil"/>
              <w:left w:val="nil"/>
              <w:bottom w:val="nil"/>
              <w:right w:val="nil"/>
            </w:tcBorders>
            <w:shd w:val="clear" w:color="auto" w:fill="auto"/>
            <w:noWrap/>
            <w:vAlign w:val="center"/>
            <w:hideMark/>
          </w:tcPr>
          <w:p w14:paraId="3AEE1D5C"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2016</w:t>
            </w:r>
          </w:p>
        </w:tc>
        <w:tc>
          <w:tcPr>
            <w:tcW w:w="855" w:type="pct"/>
            <w:tcBorders>
              <w:top w:val="nil"/>
              <w:left w:val="nil"/>
              <w:bottom w:val="nil"/>
              <w:right w:val="nil"/>
            </w:tcBorders>
            <w:shd w:val="clear" w:color="auto" w:fill="auto"/>
            <w:noWrap/>
            <w:vAlign w:val="center"/>
            <w:hideMark/>
          </w:tcPr>
          <w:p w14:paraId="5BE92D29"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2017</w:t>
            </w:r>
          </w:p>
        </w:tc>
        <w:tc>
          <w:tcPr>
            <w:tcW w:w="855" w:type="pct"/>
            <w:tcBorders>
              <w:top w:val="nil"/>
              <w:left w:val="nil"/>
              <w:bottom w:val="nil"/>
              <w:right w:val="nil"/>
            </w:tcBorders>
            <w:shd w:val="clear" w:color="auto" w:fill="auto"/>
            <w:noWrap/>
            <w:vAlign w:val="center"/>
            <w:hideMark/>
          </w:tcPr>
          <w:p w14:paraId="1B765676"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2018</w:t>
            </w:r>
          </w:p>
        </w:tc>
      </w:tr>
      <w:tr w:rsidR="00DB5882" w:rsidRPr="00547558" w14:paraId="39F596FB" w14:textId="77777777" w:rsidTr="00DB5882">
        <w:trPr>
          <w:trHeight w:val="300"/>
        </w:trPr>
        <w:tc>
          <w:tcPr>
            <w:tcW w:w="2463" w:type="pct"/>
            <w:tcBorders>
              <w:top w:val="nil"/>
              <w:left w:val="nil"/>
              <w:bottom w:val="nil"/>
              <w:right w:val="nil"/>
            </w:tcBorders>
            <w:shd w:val="clear" w:color="auto" w:fill="auto"/>
            <w:noWrap/>
            <w:vAlign w:val="center"/>
            <w:hideMark/>
          </w:tcPr>
          <w:p w14:paraId="131C3358"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Hong Kong, China</w:t>
            </w:r>
          </w:p>
        </w:tc>
        <w:tc>
          <w:tcPr>
            <w:tcW w:w="828" w:type="pct"/>
            <w:tcBorders>
              <w:top w:val="nil"/>
              <w:left w:val="nil"/>
              <w:bottom w:val="nil"/>
              <w:right w:val="nil"/>
            </w:tcBorders>
            <w:shd w:val="clear" w:color="auto" w:fill="auto"/>
            <w:noWrap/>
            <w:vAlign w:val="center"/>
            <w:hideMark/>
          </w:tcPr>
          <w:p w14:paraId="3BEA7ED3"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c>
          <w:tcPr>
            <w:tcW w:w="855" w:type="pct"/>
            <w:tcBorders>
              <w:top w:val="nil"/>
              <w:left w:val="nil"/>
              <w:bottom w:val="nil"/>
              <w:right w:val="nil"/>
            </w:tcBorders>
            <w:shd w:val="clear" w:color="auto" w:fill="auto"/>
            <w:noWrap/>
            <w:vAlign w:val="center"/>
            <w:hideMark/>
          </w:tcPr>
          <w:p w14:paraId="2E1045E9"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c>
          <w:tcPr>
            <w:tcW w:w="855" w:type="pct"/>
            <w:tcBorders>
              <w:top w:val="nil"/>
              <w:left w:val="nil"/>
              <w:bottom w:val="nil"/>
              <w:right w:val="nil"/>
            </w:tcBorders>
            <w:shd w:val="clear" w:color="auto" w:fill="auto"/>
            <w:noWrap/>
            <w:vAlign w:val="center"/>
            <w:hideMark/>
          </w:tcPr>
          <w:p w14:paraId="4156CCA4"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r>
      <w:tr w:rsidR="00DB5882" w:rsidRPr="00547558" w14:paraId="189E0F22" w14:textId="77777777" w:rsidTr="00DB5882">
        <w:trPr>
          <w:trHeight w:val="300"/>
        </w:trPr>
        <w:tc>
          <w:tcPr>
            <w:tcW w:w="2463" w:type="pct"/>
            <w:tcBorders>
              <w:top w:val="nil"/>
              <w:left w:val="nil"/>
              <w:bottom w:val="nil"/>
              <w:right w:val="nil"/>
            </w:tcBorders>
            <w:shd w:val="clear" w:color="auto" w:fill="auto"/>
            <w:noWrap/>
            <w:vAlign w:val="center"/>
            <w:hideMark/>
          </w:tcPr>
          <w:p w14:paraId="1DADE823"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India</w:t>
            </w:r>
          </w:p>
        </w:tc>
        <w:tc>
          <w:tcPr>
            <w:tcW w:w="828" w:type="pct"/>
            <w:tcBorders>
              <w:top w:val="nil"/>
              <w:left w:val="nil"/>
              <w:bottom w:val="nil"/>
              <w:right w:val="nil"/>
            </w:tcBorders>
            <w:shd w:val="clear" w:color="auto" w:fill="auto"/>
            <w:noWrap/>
            <w:vAlign w:val="center"/>
            <w:hideMark/>
          </w:tcPr>
          <w:p w14:paraId="33AF4F19"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2017</w:t>
            </w:r>
          </w:p>
        </w:tc>
        <w:tc>
          <w:tcPr>
            <w:tcW w:w="855" w:type="pct"/>
            <w:tcBorders>
              <w:top w:val="nil"/>
              <w:left w:val="nil"/>
              <w:bottom w:val="nil"/>
              <w:right w:val="nil"/>
            </w:tcBorders>
            <w:shd w:val="clear" w:color="auto" w:fill="auto"/>
            <w:noWrap/>
            <w:vAlign w:val="center"/>
            <w:hideMark/>
          </w:tcPr>
          <w:p w14:paraId="677A3763"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2018</w:t>
            </w:r>
          </w:p>
        </w:tc>
        <w:tc>
          <w:tcPr>
            <w:tcW w:w="855" w:type="pct"/>
            <w:tcBorders>
              <w:top w:val="nil"/>
              <w:left w:val="nil"/>
              <w:bottom w:val="nil"/>
              <w:right w:val="nil"/>
            </w:tcBorders>
            <w:shd w:val="clear" w:color="auto" w:fill="auto"/>
            <w:noWrap/>
            <w:vAlign w:val="center"/>
            <w:hideMark/>
          </w:tcPr>
          <w:p w14:paraId="56ABD1D7"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2018</w:t>
            </w:r>
          </w:p>
        </w:tc>
      </w:tr>
      <w:tr w:rsidR="00DB5882" w:rsidRPr="00547558" w14:paraId="03119F23" w14:textId="77777777" w:rsidTr="00DB5882">
        <w:trPr>
          <w:trHeight w:val="300"/>
        </w:trPr>
        <w:tc>
          <w:tcPr>
            <w:tcW w:w="2463" w:type="pct"/>
            <w:tcBorders>
              <w:top w:val="nil"/>
              <w:left w:val="nil"/>
              <w:bottom w:val="nil"/>
              <w:right w:val="nil"/>
            </w:tcBorders>
            <w:shd w:val="clear" w:color="auto" w:fill="auto"/>
            <w:noWrap/>
            <w:vAlign w:val="center"/>
            <w:hideMark/>
          </w:tcPr>
          <w:p w14:paraId="02B73FA8"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Iran (Islamic Republic of)</w:t>
            </w:r>
          </w:p>
        </w:tc>
        <w:tc>
          <w:tcPr>
            <w:tcW w:w="828" w:type="pct"/>
            <w:tcBorders>
              <w:top w:val="nil"/>
              <w:left w:val="nil"/>
              <w:bottom w:val="nil"/>
              <w:right w:val="nil"/>
            </w:tcBorders>
            <w:shd w:val="clear" w:color="auto" w:fill="auto"/>
            <w:noWrap/>
            <w:vAlign w:val="center"/>
            <w:hideMark/>
          </w:tcPr>
          <w:p w14:paraId="4B11BB44"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c>
          <w:tcPr>
            <w:tcW w:w="855" w:type="pct"/>
            <w:tcBorders>
              <w:top w:val="nil"/>
              <w:left w:val="nil"/>
              <w:bottom w:val="nil"/>
              <w:right w:val="nil"/>
            </w:tcBorders>
            <w:shd w:val="clear" w:color="auto" w:fill="auto"/>
            <w:noWrap/>
            <w:vAlign w:val="center"/>
            <w:hideMark/>
          </w:tcPr>
          <w:p w14:paraId="0249F221"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2020</w:t>
            </w:r>
          </w:p>
        </w:tc>
        <w:tc>
          <w:tcPr>
            <w:tcW w:w="855" w:type="pct"/>
            <w:tcBorders>
              <w:top w:val="nil"/>
              <w:left w:val="nil"/>
              <w:bottom w:val="nil"/>
              <w:right w:val="nil"/>
            </w:tcBorders>
            <w:shd w:val="clear" w:color="auto" w:fill="auto"/>
            <w:noWrap/>
            <w:vAlign w:val="center"/>
            <w:hideMark/>
          </w:tcPr>
          <w:p w14:paraId="69DA9EF9"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r>
      <w:tr w:rsidR="00DB5882" w:rsidRPr="00547558" w14:paraId="2AA95D8E" w14:textId="77777777" w:rsidTr="00DB5882">
        <w:trPr>
          <w:trHeight w:val="300"/>
        </w:trPr>
        <w:tc>
          <w:tcPr>
            <w:tcW w:w="2463" w:type="pct"/>
            <w:tcBorders>
              <w:top w:val="nil"/>
              <w:left w:val="nil"/>
              <w:bottom w:val="nil"/>
              <w:right w:val="nil"/>
            </w:tcBorders>
            <w:shd w:val="clear" w:color="auto" w:fill="auto"/>
            <w:noWrap/>
            <w:vAlign w:val="center"/>
            <w:hideMark/>
          </w:tcPr>
          <w:p w14:paraId="5612C2AD"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Japan</w:t>
            </w:r>
          </w:p>
        </w:tc>
        <w:tc>
          <w:tcPr>
            <w:tcW w:w="828" w:type="pct"/>
            <w:tcBorders>
              <w:top w:val="nil"/>
              <w:left w:val="nil"/>
              <w:bottom w:val="nil"/>
              <w:right w:val="nil"/>
            </w:tcBorders>
            <w:shd w:val="clear" w:color="auto" w:fill="auto"/>
            <w:noWrap/>
            <w:vAlign w:val="center"/>
            <w:hideMark/>
          </w:tcPr>
          <w:p w14:paraId="28C35333"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c>
          <w:tcPr>
            <w:tcW w:w="855" w:type="pct"/>
            <w:tcBorders>
              <w:top w:val="nil"/>
              <w:left w:val="nil"/>
              <w:bottom w:val="nil"/>
              <w:right w:val="nil"/>
            </w:tcBorders>
            <w:shd w:val="clear" w:color="auto" w:fill="auto"/>
            <w:noWrap/>
            <w:vAlign w:val="center"/>
            <w:hideMark/>
          </w:tcPr>
          <w:p w14:paraId="685B88AB"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55" w:type="pct"/>
            <w:tcBorders>
              <w:top w:val="nil"/>
              <w:left w:val="nil"/>
              <w:bottom w:val="nil"/>
              <w:right w:val="nil"/>
            </w:tcBorders>
            <w:shd w:val="clear" w:color="auto" w:fill="auto"/>
            <w:noWrap/>
            <w:vAlign w:val="center"/>
            <w:hideMark/>
          </w:tcPr>
          <w:p w14:paraId="1A96EA5B"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r>
      <w:tr w:rsidR="00DB5882" w:rsidRPr="00547558" w14:paraId="220BEA71" w14:textId="77777777" w:rsidTr="00DB5882">
        <w:trPr>
          <w:trHeight w:val="300"/>
        </w:trPr>
        <w:tc>
          <w:tcPr>
            <w:tcW w:w="2463" w:type="pct"/>
            <w:tcBorders>
              <w:top w:val="nil"/>
              <w:left w:val="nil"/>
              <w:bottom w:val="nil"/>
              <w:right w:val="nil"/>
            </w:tcBorders>
            <w:shd w:val="clear" w:color="auto" w:fill="auto"/>
            <w:noWrap/>
            <w:vAlign w:val="center"/>
            <w:hideMark/>
          </w:tcPr>
          <w:p w14:paraId="3E76E8C7"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Kazakhstan</w:t>
            </w:r>
          </w:p>
        </w:tc>
        <w:tc>
          <w:tcPr>
            <w:tcW w:w="828" w:type="pct"/>
            <w:tcBorders>
              <w:top w:val="nil"/>
              <w:left w:val="nil"/>
              <w:bottom w:val="nil"/>
              <w:right w:val="nil"/>
            </w:tcBorders>
            <w:shd w:val="clear" w:color="auto" w:fill="auto"/>
            <w:noWrap/>
            <w:vAlign w:val="center"/>
            <w:hideMark/>
          </w:tcPr>
          <w:p w14:paraId="72CCEC1D"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c>
          <w:tcPr>
            <w:tcW w:w="855" w:type="pct"/>
            <w:tcBorders>
              <w:top w:val="nil"/>
              <w:left w:val="nil"/>
              <w:bottom w:val="nil"/>
              <w:right w:val="nil"/>
            </w:tcBorders>
            <w:shd w:val="clear" w:color="auto" w:fill="auto"/>
            <w:noWrap/>
            <w:vAlign w:val="center"/>
            <w:hideMark/>
          </w:tcPr>
          <w:p w14:paraId="3A8AFBDD"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c>
          <w:tcPr>
            <w:tcW w:w="855" w:type="pct"/>
            <w:tcBorders>
              <w:top w:val="nil"/>
              <w:left w:val="nil"/>
              <w:bottom w:val="nil"/>
              <w:right w:val="nil"/>
            </w:tcBorders>
            <w:shd w:val="clear" w:color="auto" w:fill="auto"/>
            <w:noWrap/>
            <w:vAlign w:val="center"/>
            <w:hideMark/>
          </w:tcPr>
          <w:p w14:paraId="00ED1359"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2016</w:t>
            </w:r>
          </w:p>
        </w:tc>
      </w:tr>
      <w:tr w:rsidR="00DB5882" w:rsidRPr="00547558" w14:paraId="5C245397" w14:textId="77777777" w:rsidTr="00DB5882">
        <w:trPr>
          <w:trHeight w:val="300"/>
        </w:trPr>
        <w:tc>
          <w:tcPr>
            <w:tcW w:w="2463" w:type="pct"/>
            <w:tcBorders>
              <w:top w:val="nil"/>
              <w:left w:val="nil"/>
              <w:bottom w:val="nil"/>
              <w:right w:val="nil"/>
            </w:tcBorders>
            <w:shd w:val="clear" w:color="auto" w:fill="auto"/>
            <w:noWrap/>
            <w:vAlign w:val="center"/>
            <w:hideMark/>
          </w:tcPr>
          <w:p w14:paraId="3E2DB1DE"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Kiribati</w:t>
            </w:r>
          </w:p>
        </w:tc>
        <w:tc>
          <w:tcPr>
            <w:tcW w:w="828" w:type="pct"/>
            <w:tcBorders>
              <w:top w:val="nil"/>
              <w:left w:val="nil"/>
              <w:bottom w:val="nil"/>
              <w:right w:val="nil"/>
            </w:tcBorders>
            <w:shd w:val="clear" w:color="auto" w:fill="auto"/>
            <w:noWrap/>
            <w:vAlign w:val="center"/>
            <w:hideMark/>
          </w:tcPr>
          <w:p w14:paraId="7A0D5531"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2024</w:t>
            </w:r>
          </w:p>
        </w:tc>
        <w:tc>
          <w:tcPr>
            <w:tcW w:w="855" w:type="pct"/>
            <w:tcBorders>
              <w:top w:val="nil"/>
              <w:left w:val="nil"/>
              <w:bottom w:val="nil"/>
              <w:right w:val="nil"/>
            </w:tcBorders>
            <w:shd w:val="clear" w:color="auto" w:fill="auto"/>
            <w:noWrap/>
            <w:vAlign w:val="center"/>
            <w:hideMark/>
          </w:tcPr>
          <w:p w14:paraId="6C8A4284"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2021</w:t>
            </w:r>
          </w:p>
        </w:tc>
        <w:tc>
          <w:tcPr>
            <w:tcW w:w="855" w:type="pct"/>
            <w:tcBorders>
              <w:top w:val="nil"/>
              <w:left w:val="nil"/>
              <w:bottom w:val="nil"/>
              <w:right w:val="nil"/>
            </w:tcBorders>
            <w:shd w:val="clear" w:color="auto" w:fill="auto"/>
            <w:noWrap/>
            <w:vAlign w:val="center"/>
            <w:hideMark/>
          </w:tcPr>
          <w:p w14:paraId="0F26BCC4"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2020</w:t>
            </w:r>
          </w:p>
        </w:tc>
      </w:tr>
      <w:tr w:rsidR="00DB5882" w:rsidRPr="00547558" w14:paraId="7BFB1FD3" w14:textId="77777777" w:rsidTr="00DB5882">
        <w:trPr>
          <w:trHeight w:val="300"/>
        </w:trPr>
        <w:tc>
          <w:tcPr>
            <w:tcW w:w="2463" w:type="pct"/>
            <w:tcBorders>
              <w:top w:val="nil"/>
              <w:left w:val="nil"/>
              <w:bottom w:val="nil"/>
              <w:right w:val="nil"/>
            </w:tcBorders>
            <w:shd w:val="clear" w:color="auto" w:fill="auto"/>
            <w:noWrap/>
            <w:vAlign w:val="center"/>
            <w:hideMark/>
          </w:tcPr>
          <w:p w14:paraId="78A79E05"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Kyrgyzstan</w:t>
            </w:r>
          </w:p>
        </w:tc>
        <w:tc>
          <w:tcPr>
            <w:tcW w:w="828" w:type="pct"/>
            <w:tcBorders>
              <w:top w:val="nil"/>
              <w:left w:val="nil"/>
              <w:bottom w:val="nil"/>
              <w:right w:val="nil"/>
            </w:tcBorders>
            <w:shd w:val="clear" w:color="auto" w:fill="auto"/>
            <w:noWrap/>
            <w:vAlign w:val="center"/>
            <w:hideMark/>
          </w:tcPr>
          <w:p w14:paraId="516621AC"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55" w:type="pct"/>
            <w:tcBorders>
              <w:top w:val="nil"/>
              <w:left w:val="nil"/>
              <w:bottom w:val="nil"/>
              <w:right w:val="nil"/>
            </w:tcBorders>
            <w:shd w:val="clear" w:color="auto" w:fill="auto"/>
            <w:noWrap/>
            <w:vAlign w:val="center"/>
            <w:hideMark/>
          </w:tcPr>
          <w:p w14:paraId="5626A710"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55" w:type="pct"/>
            <w:tcBorders>
              <w:top w:val="nil"/>
              <w:left w:val="nil"/>
              <w:bottom w:val="nil"/>
              <w:right w:val="nil"/>
            </w:tcBorders>
            <w:shd w:val="clear" w:color="auto" w:fill="auto"/>
            <w:noWrap/>
            <w:vAlign w:val="center"/>
            <w:hideMark/>
          </w:tcPr>
          <w:p w14:paraId="23E3FA04"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r>
      <w:tr w:rsidR="00DB5882" w:rsidRPr="00547558" w14:paraId="5CFF6C62" w14:textId="77777777" w:rsidTr="00DB5882">
        <w:trPr>
          <w:trHeight w:val="300"/>
        </w:trPr>
        <w:tc>
          <w:tcPr>
            <w:tcW w:w="2463" w:type="pct"/>
            <w:tcBorders>
              <w:top w:val="nil"/>
              <w:left w:val="nil"/>
              <w:bottom w:val="nil"/>
              <w:right w:val="nil"/>
            </w:tcBorders>
            <w:shd w:val="clear" w:color="auto" w:fill="auto"/>
            <w:noWrap/>
            <w:vAlign w:val="center"/>
            <w:hideMark/>
          </w:tcPr>
          <w:p w14:paraId="6C00E094"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Lao People’s Democratic Republic</w:t>
            </w:r>
          </w:p>
        </w:tc>
        <w:tc>
          <w:tcPr>
            <w:tcW w:w="828" w:type="pct"/>
            <w:tcBorders>
              <w:top w:val="nil"/>
              <w:left w:val="nil"/>
              <w:bottom w:val="nil"/>
              <w:right w:val="nil"/>
            </w:tcBorders>
            <w:shd w:val="clear" w:color="auto" w:fill="auto"/>
            <w:noWrap/>
            <w:vAlign w:val="center"/>
            <w:hideMark/>
          </w:tcPr>
          <w:p w14:paraId="78B48293"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2018</w:t>
            </w:r>
          </w:p>
        </w:tc>
        <w:tc>
          <w:tcPr>
            <w:tcW w:w="855" w:type="pct"/>
            <w:tcBorders>
              <w:top w:val="nil"/>
              <w:left w:val="nil"/>
              <w:bottom w:val="nil"/>
              <w:right w:val="nil"/>
            </w:tcBorders>
            <w:shd w:val="clear" w:color="auto" w:fill="auto"/>
            <w:noWrap/>
            <w:vAlign w:val="center"/>
            <w:hideMark/>
          </w:tcPr>
          <w:p w14:paraId="40024880"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2018</w:t>
            </w:r>
          </w:p>
        </w:tc>
        <w:tc>
          <w:tcPr>
            <w:tcW w:w="855" w:type="pct"/>
            <w:tcBorders>
              <w:top w:val="nil"/>
              <w:left w:val="nil"/>
              <w:bottom w:val="nil"/>
              <w:right w:val="nil"/>
            </w:tcBorders>
            <w:shd w:val="clear" w:color="auto" w:fill="auto"/>
            <w:noWrap/>
            <w:vAlign w:val="center"/>
            <w:hideMark/>
          </w:tcPr>
          <w:p w14:paraId="32A41D29"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2020</w:t>
            </w:r>
          </w:p>
        </w:tc>
      </w:tr>
      <w:tr w:rsidR="00DB5882" w:rsidRPr="00547558" w14:paraId="61954933" w14:textId="77777777" w:rsidTr="00DB5882">
        <w:trPr>
          <w:trHeight w:val="300"/>
        </w:trPr>
        <w:tc>
          <w:tcPr>
            <w:tcW w:w="2463" w:type="pct"/>
            <w:tcBorders>
              <w:top w:val="nil"/>
              <w:left w:val="nil"/>
              <w:bottom w:val="nil"/>
              <w:right w:val="nil"/>
            </w:tcBorders>
            <w:shd w:val="clear" w:color="auto" w:fill="auto"/>
            <w:noWrap/>
            <w:vAlign w:val="center"/>
            <w:hideMark/>
          </w:tcPr>
          <w:p w14:paraId="4DEDD82C"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Macao, China</w:t>
            </w:r>
          </w:p>
        </w:tc>
        <w:tc>
          <w:tcPr>
            <w:tcW w:w="828" w:type="pct"/>
            <w:tcBorders>
              <w:top w:val="nil"/>
              <w:left w:val="nil"/>
              <w:bottom w:val="nil"/>
              <w:right w:val="nil"/>
            </w:tcBorders>
            <w:shd w:val="clear" w:color="auto" w:fill="auto"/>
            <w:noWrap/>
            <w:vAlign w:val="center"/>
            <w:hideMark/>
          </w:tcPr>
          <w:p w14:paraId="388AF164"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2024</w:t>
            </w:r>
          </w:p>
        </w:tc>
        <w:tc>
          <w:tcPr>
            <w:tcW w:w="855" w:type="pct"/>
            <w:tcBorders>
              <w:top w:val="nil"/>
              <w:left w:val="nil"/>
              <w:bottom w:val="nil"/>
              <w:right w:val="nil"/>
            </w:tcBorders>
            <w:shd w:val="clear" w:color="auto" w:fill="auto"/>
            <w:noWrap/>
            <w:vAlign w:val="center"/>
            <w:hideMark/>
          </w:tcPr>
          <w:p w14:paraId="455B6843"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c>
          <w:tcPr>
            <w:tcW w:w="855" w:type="pct"/>
            <w:tcBorders>
              <w:top w:val="nil"/>
              <w:left w:val="nil"/>
              <w:bottom w:val="nil"/>
              <w:right w:val="nil"/>
            </w:tcBorders>
            <w:shd w:val="clear" w:color="auto" w:fill="auto"/>
            <w:noWrap/>
            <w:vAlign w:val="center"/>
            <w:hideMark/>
          </w:tcPr>
          <w:p w14:paraId="5EBBB17F"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r>
      <w:tr w:rsidR="00DB5882" w:rsidRPr="00547558" w14:paraId="26B383B5" w14:textId="77777777" w:rsidTr="00DB5882">
        <w:trPr>
          <w:trHeight w:val="300"/>
        </w:trPr>
        <w:tc>
          <w:tcPr>
            <w:tcW w:w="2463" w:type="pct"/>
            <w:tcBorders>
              <w:top w:val="nil"/>
              <w:left w:val="nil"/>
              <w:bottom w:val="nil"/>
              <w:right w:val="nil"/>
            </w:tcBorders>
            <w:shd w:val="clear" w:color="auto" w:fill="auto"/>
            <w:noWrap/>
            <w:vAlign w:val="center"/>
            <w:hideMark/>
          </w:tcPr>
          <w:p w14:paraId="3726113B"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Maldives</w:t>
            </w:r>
          </w:p>
        </w:tc>
        <w:tc>
          <w:tcPr>
            <w:tcW w:w="828" w:type="pct"/>
            <w:tcBorders>
              <w:top w:val="nil"/>
              <w:left w:val="nil"/>
              <w:bottom w:val="nil"/>
              <w:right w:val="nil"/>
            </w:tcBorders>
            <w:shd w:val="clear" w:color="auto" w:fill="auto"/>
            <w:noWrap/>
            <w:vAlign w:val="center"/>
            <w:hideMark/>
          </w:tcPr>
          <w:p w14:paraId="4A6FC6E5"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c>
          <w:tcPr>
            <w:tcW w:w="855" w:type="pct"/>
            <w:tcBorders>
              <w:top w:val="nil"/>
              <w:left w:val="nil"/>
              <w:bottom w:val="nil"/>
              <w:right w:val="nil"/>
            </w:tcBorders>
            <w:shd w:val="clear" w:color="auto" w:fill="auto"/>
            <w:noWrap/>
            <w:vAlign w:val="center"/>
            <w:hideMark/>
          </w:tcPr>
          <w:p w14:paraId="3D2E1D74"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c>
          <w:tcPr>
            <w:tcW w:w="855" w:type="pct"/>
            <w:tcBorders>
              <w:top w:val="nil"/>
              <w:left w:val="nil"/>
              <w:bottom w:val="nil"/>
              <w:right w:val="nil"/>
            </w:tcBorders>
            <w:shd w:val="clear" w:color="auto" w:fill="auto"/>
            <w:noWrap/>
            <w:vAlign w:val="center"/>
            <w:hideMark/>
          </w:tcPr>
          <w:p w14:paraId="2D2CB1F3"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r>
      <w:tr w:rsidR="00DB5882" w:rsidRPr="00547558" w14:paraId="310E8D87" w14:textId="77777777" w:rsidTr="00DB5882">
        <w:trPr>
          <w:trHeight w:val="300"/>
        </w:trPr>
        <w:tc>
          <w:tcPr>
            <w:tcW w:w="2463" w:type="pct"/>
            <w:tcBorders>
              <w:top w:val="nil"/>
              <w:left w:val="nil"/>
              <w:bottom w:val="nil"/>
              <w:right w:val="nil"/>
            </w:tcBorders>
            <w:shd w:val="clear" w:color="auto" w:fill="auto"/>
            <w:noWrap/>
            <w:vAlign w:val="center"/>
            <w:hideMark/>
          </w:tcPr>
          <w:p w14:paraId="4FD074B8"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Micronesia (Federated States of)</w:t>
            </w:r>
          </w:p>
        </w:tc>
        <w:tc>
          <w:tcPr>
            <w:tcW w:w="828" w:type="pct"/>
            <w:tcBorders>
              <w:top w:val="nil"/>
              <w:left w:val="nil"/>
              <w:bottom w:val="nil"/>
              <w:right w:val="nil"/>
            </w:tcBorders>
            <w:shd w:val="clear" w:color="auto" w:fill="auto"/>
            <w:noWrap/>
            <w:vAlign w:val="center"/>
            <w:hideMark/>
          </w:tcPr>
          <w:p w14:paraId="0B1A9901"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2017</w:t>
            </w:r>
          </w:p>
        </w:tc>
        <w:tc>
          <w:tcPr>
            <w:tcW w:w="855" w:type="pct"/>
            <w:tcBorders>
              <w:top w:val="nil"/>
              <w:left w:val="nil"/>
              <w:bottom w:val="nil"/>
              <w:right w:val="nil"/>
            </w:tcBorders>
            <w:shd w:val="clear" w:color="auto" w:fill="auto"/>
            <w:noWrap/>
            <w:vAlign w:val="center"/>
            <w:hideMark/>
          </w:tcPr>
          <w:p w14:paraId="166C6CE5"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2017</w:t>
            </w:r>
          </w:p>
        </w:tc>
        <w:tc>
          <w:tcPr>
            <w:tcW w:w="855" w:type="pct"/>
            <w:tcBorders>
              <w:top w:val="nil"/>
              <w:left w:val="nil"/>
              <w:bottom w:val="nil"/>
              <w:right w:val="nil"/>
            </w:tcBorders>
            <w:shd w:val="clear" w:color="auto" w:fill="auto"/>
            <w:noWrap/>
            <w:vAlign w:val="center"/>
            <w:hideMark/>
          </w:tcPr>
          <w:p w14:paraId="589A4323"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2024</w:t>
            </w:r>
          </w:p>
        </w:tc>
      </w:tr>
      <w:tr w:rsidR="00DB5882" w:rsidRPr="00547558" w14:paraId="61F20E0A" w14:textId="77777777" w:rsidTr="00DB5882">
        <w:trPr>
          <w:trHeight w:val="300"/>
        </w:trPr>
        <w:tc>
          <w:tcPr>
            <w:tcW w:w="2463" w:type="pct"/>
            <w:tcBorders>
              <w:top w:val="nil"/>
              <w:left w:val="nil"/>
              <w:bottom w:val="nil"/>
              <w:right w:val="nil"/>
            </w:tcBorders>
            <w:shd w:val="clear" w:color="auto" w:fill="auto"/>
            <w:noWrap/>
            <w:vAlign w:val="center"/>
            <w:hideMark/>
          </w:tcPr>
          <w:p w14:paraId="16583888"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Mongolia</w:t>
            </w:r>
          </w:p>
        </w:tc>
        <w:tc>
          <w:tcPr>
            <w:tcW w:w="828" w:type="pct"/>
            <w:tcBorders>
              <w:top w:val="nil"/>
              <w:left w:val="nil"/>
              <w:bottom w:val="nil"/>
              <w:right w:val="nil"/>
            </w:tcBorders>
            <w:shd w:val="clear" w:color="auto" w:fill="auto"/>
            <w:noWrap/>
            <w:vAlign w:val="center"/>
            <w:hideMark/>
          </w:tcPr>
          <w:p w14:paraId="517D6DA1"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c>
          <w:tcPr>
            <w:tcW w:w="855" w:type="pct"/>
            <w:tcBorders>
              <w:top w:val="nil"/>
              <w:left w:val="nil"/>
              <w:bottom w:val="nil"/>
              <w:right w:val="nil"/>
            </w:tcBorders>
            <w:shd w:val="clear" w:color="auto" w:fill="auto"/>
            <w:noWrap/>
            <w:vAlign w:val="center"/>
            <w:hideMark/>
          </w:tcPr>
          <w:p w14:paraId="53E3AA7B"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c>
          <w:tcPr>
            <w:tcW w:w="855" w:type="pct"/>
            <w:tcBorders>
              <w:top w:val="nil"/>
              <w:left w:val="nil"/>
              <w:bottom w:val="nil"/>
              <w:right w:val="nil"/>
            </w:tcBorders>
            <w:shd w:val="clear" w:color="auto" w:fill="auto"/>
            <w:noWrap/>
            <w:vAlign w:val="center"/>
            <w:hideMark/>
          </w:tcPr>
          <w:p w14:paraId="60100739"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r>
      <w:tr w:rsidR="00DB5882" w:rsidRPr="00547558" w14:paraId="2DFDE88A" w14:textId="77777777" w:rsidTr="00DB5882">
        <w:trPr>
          <w:trHeight w:val="300"/>
        </w:trPr>
        <w:tc>
          <w:tcPr>
            <w:tcW w:w="2463" w:type="pct"/>
            <w:tcBorders>
              <w:top w:val="nil"/>
              <w:left w:val="nil"/>
              <w:bottom w:val="nil"/>
              <w:right w:val="nil"/>
            </w:tcBorders>
            <w:shd w:val="clear" w:color="auto" w:fill="auto"/>
            <w:noWrap/>
            <w:vAlign w:val="center"/>
            <w:hideMark/>
          </w:tcPr>
          <w:p w14:paraId="1E118AE6"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Myanmar</w:t>
            </w:r>
          </w:p>
        </w:tc>
        <w:tc>
          <w:tcPr>
            <w:tcW w:w="828" w:type="pct"/>
            <w:tcBorders>
              <w:top w:val="nil"/>
              <w:left w:val="nil"/>
              <w:bottom w:val="nil"/>
              <w:right w:val="nil"/>
            </w:tcBorders>
            <w:shd w:val="clear" w:color="auto" w:fill="auto"/>
            <w:noWrap/>
            <w:vAlign w:val="center"/>
            <w:hideMark/>
          </w:tcPr>
          <w:p w14:paraId="220A574C"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55" w:type="pct"/>
            <w:tcBorders>
              <w:top w:val="nil"/>
              <w:left w:val="nil"/>
              <w:bottom w:val="nil"/>
              <w:right w:val="nil"/>
            </w:tcBorders>
            <w:shd w:val="clear" w:color="auto" w:fill="auto"/>
            <w:noWrap/>
            <w:vAlign w:val="center"/>
            <w:hideMark/>
          </w:tcPr>
          <w:p w14:paraId="01C3CBDD"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55" w:type="pct"/>
            <w:tcBorders>
              <w:top w:val="nil"/>
              <w:left w:val="nil"/>
              <w:bottom w:val="nil"/>
              <w:right w:val="nil"/>
            </w:tcBorders>
            <w:shd w:val="clear" w:color="auto" w:fill="auto"/>
            <w:noWrap/>
            <w:vAlign w:val="center"/>
            <w:hideMark/>
          </w:tcPr>
          <w:p w14:paraId="4F709B2D"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r>
      <w:tr w:rsidR="00DB5882" w:rsidRPr="00547558" w14:paraId="459E7327" w14:textId="77777777" w:rsidTr="00DB5882">
        <w:trPr>
          <w:trHeight w:val="300"/>
        </w:trPr>
        <w:tc>
          <w:tcPr>
            <w:tcW w:w="2463" w:type="pct"/>
            <w:tcBorders>
              <w:top w:val="nil"/>
              <w:left w:val="nil"/>
              <w:bottom w:val="nil"/>
              <w:right w:val="nil"/>
            </w:tcBorders>
            <w:shd w:val="clear" w:color="auto" w:fill="auto"/>
            <w:noWrap/>
            <w:vAlign w:val="center"/>
            <w:hideMark/>
          </w:tcPr>
          <w:p w14:paraId="00CEC2CA"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Nepal</w:t>
            </w:r>
          </w:p>
        </w:tc>
        <w:tc>
          <w:tcPr>
            <w:tcW w:w="828" w:type="pct"/>
            <w:tcBorders>
              <w:top w:val="nil"/>
              <w:left w:val="nil"/>
              <w:bottom w:val="nil"/>
              <w:right w:val="nil"/>
            </w:tcBorders>
            <w:shd w:val="clear" w:color="auto" w:fill="auto"/>
            <w:noWrap/>
            <w:vAlign w:val="center"/>
            <w:hideMark/>
          </w:tcPr>
          <w:p w14:paraId="17136BE5"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55" w:type="pct"/>
            <w:tcBorders>
              <w:top w:val="nil"/>
              <w:left w:val="nil"/>
              <w:bottom w:val="nil"/>
              <w:right w:val="nil"/>
            </w:tcBorders>
            <w:shd w:val="clear" w:color="auto" w:fill="auto"/>
            <w:noWrap/>
            <w:vAlign w:val="center"/>
            <w:hideMark/>
          </w:tcPr>
          <w:p w14:paraId="5F1EDF9F"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55" w:type="pct"/>
            <w:tcBorders>
              <w:top w:val="nil"/>
              <w:left w:val="nil"/>
              <w:bottom w:val="nil"/>
              <w:right w:val="nil"/>
            </w:tcBorders>
            <w:shd w:val="clear" w:color="auto" w:fill="auto"/>
            <w:noWrap/>
            <w:vAlign w:val="center"/>
            <w:hideMark/>
          </w:tcPr>
          <w:p w14:paraId="3E75BB47"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2024</w:t>
            </w:r>
          </w:p>
        </w:tc>
      </w:tr>
      <w:tr w:rsidR="00DB5882" w:rsidRPr="00547558" w14:paraId="3BAA3BD8" w14:textId="77777777" w:rsidTr="00DB5882">
        <w:trPr>
          <w:trHeight w:val="300"/>
        </w:trPr>
        <w:tc>
          <w:tcPr>
            <w:tcW w:w="2463" w:type="pct"/>
            <w:tcBorders>
              <w:top w:val="nil"/>
              <w:left w:val="nil"/>
              <w:bottom w:val="nil"/>
              <w:right w:val="nil"/>
            </w:tcBorders>
            <w:shd w:val="clear" w:color="auto" w:fill="auto"/>
            <w:noWrap/>
            <w:vAlign w:val="center"/>
            <w:hideMark/>
          </w:tcPr>
          <w:p w14:paraId="6AB46945"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New Zealand</w:t>
            </w:r>
          </w:p>
        </w:tc>
        <w:tc>
          <w:tcPr>
            <w:tcW w:w="828" w:type="pct"/>
            <w:tcBorders>
              <w:top w:val="nil"/>
              <w:left w:val="nil"/>
              <w:bottom w:val="nil"/>
              <w:right w:val="nil"/>
            </w:tcBorders>
            <w:shd w:val="clear" w:color="auto" w:fill="auto"/>
            <w:noWrap/>
            <w:vAlign w:val="center"/>
            <w:hideMark/>
          </w:tcPr>
          <w:p w14:paraId="26376E8F"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c>
          <w:tcPr>
            <w:tcW w:w="855" w:type="pct"/>
            <w:tcBorders>
              <w:top w:val="nil"/>
              <w:left w:val="nil"/>
              <w:bottom w:val="nil"/>
              <w:right w:val="nil"/>
            </w:tcBorders>
            <w:shd w:val="clear" w:color="auto" w:fill="auto"/>
            <w:noWrap/>
            <w:vAlign w:val="center"/>
            <w:hideMark/>
          </w:tcPr>
          <w:p w14:paraId="37992C68"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c>
          <w:tcPr>
            <w:tcW w:w="855" w:type="pct"/>
            <w:tcBorders>
              <w:top w:val="nil"/>
              <w:left w:val="nil"/>
              <w:bottom w:val="nil"/>
              <w:right w:val="nil"/>
            </w:tcBorders>
            <w:shd w:val="clear" w:color="auto" w:fill="auto"/>
            <w:noWrap/>
            <w:vAlign w:val="center"/>
            <w:hideMark/>
          </w:tcPr>
          <w:p w14:paraId="0A495E10"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r>
      <w:tr w:rsidR="00DB5882" w:rsidRPr="00547558" w14:paraId="6C5EDED0" w14:textId="77777777" w:rsidTr="00DB5882">
        <w:trPr>
          <w:trHeight w:val="300"/>
        </w:trPr>
        <w:tc>
          <w:tcPr>
            <w:tcW w:w="2463" w:type="pct"/>
            <w:tcBorders>
              <w:top w:val="nil"/>
              <w:left w:val="nil"/>
              <w:bottom w:val="nil"/>
              <w:right w:val="nil"/>
            </w:tcBorders>
            <w:shd w:val="clear" w:color="auto" w:fill="auto"/>
            <w:noWrap/>
            <w:vAlign w:val="center"/>
            <w:hideMark/>
          </w:tcPr>
          <w:p w14:paraId="0CC69182"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Pakistan</w:t>
            </w:r>
          </w:p>
        </w:tc>
        <w:tc>
          <w:tcPr>
            <w:tcW w:w="828" w:type="pct"/>
            <w:tcBorders>
              <w:top w:val="nil"/>
              <w:left w:val="nil"/>
              <w:bottom w:val="nil"/>
              <w:right w:val="nil"/>
            </w:tcBorders>
            <w:shd w:val="clear" w:color="auto" w:fill="auto"/>
            <w:noWrap/>
            <w:vAlign w:val="center"/>
            <w:hideMark/>
          </w:tcPr>
          <w:p w14:paraId="38C8D901"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2024</w:t>
            </w:r>
          </w:p>
        </w:tc>
        <w:tc>
          <w:tcPr>
            <w:tcW w:w="855" w:type="pct"/>
            <w:tcBorders>
              <w:top w:val="nil"/>
              <w:left w:val="nil"/>
              <w:bottom w:val="nil"/>
              <w:right w:val="nil"/>
            </w:tcBorders>
            <w:shd w:val="clear" w:color="auto" w:fill="auto"/>
            <w:noWrap/>
            <w:vAlign w:val="center"/>
            <w:hideMark/>
          </w:tcPr>
          <w:p w14:paraId="0C39DEB9"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2024</w:t>
            </w:r>
          </w:p>
        </w:tc>
        <w:tc>
          <w:tcPr>
            <w:tcW w:w="855" w:type="pct"/>
            <w:tcBorders>
              <w:top w:val="nil"/>
              <w:left w:val="nil"/>
              <w:bottom w:val="nil"/>
              <w:right w:val="nil"/>
            </w:tcBorders>
            <w:shd w:val="clear" w:color="auto" w:fill="auto"/>
            <w:noWrap/>
            <w:vAlign w:val="center"/>
            <w:hideMark/>
          </w:tcPr>
          <w:p w14:paraId="23220D24"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2024</w:t>
            </w:r>
          </w:p>
        </w:tc>
      </w:tr>
      <w:tr w:rsidR="00DB5882" w:rsidRPr="00547558" w14:paraId="618CD01B" w14:textId="77777777" w:rsidTr="00DB5882">
        <w:trPr>
          <w:trHeight w:val="300"/>
        </w:trPr>
        <w:tc>
          <w:tcPr>
            <w:tcW w:w="2463" w:type="pct"/>
            <w:tcBorders>
              <w:top w:val="nil"/>
              <w:left w:val="nil"/>
              <w:bottom w:val="nil"/>
              <w:right w:val="nil"/>
            </w:tcBorders>
            <w:shd w:val="clear" w:color="auto" w:fill="auto"/>
            <w:noWrap/>
            <w:vAlign w:val="center"/>
            <w:hideMark/>
          </w:tcPr>
          <w:p w14:paraId="0E96CF5F"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Philippines</w:t>
            </w:r>
          </w:p>
        </w:tc>
        <w:tc>
          <w:tcPr>
            <w:tcW w:w="828" w:type="pct"/>
            <w:tcBorders>
              <w:top w:val="nil"/>
              <w:left w:val="nil"/>
              <w:bottom w:val="nil"/>
              <w:right w:val="nil"/>
            </w:tcBorders>
            <w:shd w:val="clear" w:color="auto" w:fill="auto"/>
            <w:noWrap/>
            <w:vAlign w:val="center"/>
            <w:hideMark/>
          </w:tcPr>
          <w:p w14:paraId="4A9E2217"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2018</w:t>
            </w:r>
          </w:p>
        </w:tc>
        <w:tc>
          <w:tcPr>
            <w:tcW w:w="855" w:type="pct"/>
            <w:tcBorders>
              <w:top w:val="nil"/>
              <w:left w:val="nil"/>
              <w:bottom w:val="nil"/>
              <w:right w:val="nil"/>
            </w:tcBorders>
            <w:shd w:val="clear" w:color="auto" w:fill="auto"/>
            <w:noWrap/>
            <w:vAlign w:val="center"/>
            <w:hideMark/>
          </w:tcPr>
          <w:p w14:paraId="2F8E9723"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2017</w:t>
            </w:r>
          </w:p>
        </w:tc>
        <w:tc>
          <w:tcPr>
            <w:tcW w:w="855" w:type="pct"/>
            <w:tcBorders>
              <w:top w:val="nil"/>
              <w:left w:val="nil"/>
              <w:bottom w:val="nil"/>
              <w:right w:val="nil"/>
            </w:tcBorders>
            <w:shd w:val="clear" w:color="auto" w:fill="auto"/>
            <w:noWrap/>
            <w:vAlign w:val="center"/>
            <w:hideMark/>
          </w:tcPr>
          <w:p w14:paraId="0C48D7D5"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2019</w:t>
            </w:r>
          </w:p>
        </w:tc>
      </w:tr>
      <w:tr w:rsidR="00DB5882" w:rsidRPr="00547558" w14:paraId="4E2B4BE5" w14:textId="77777777" w:rsidTr="00DB5882">
        <w:trPr>
          <w:trHeight w:val="300"/>
        </w:trPr>
        <w:tc>
          <w:tcPr>
            <w:tcW w:w="2463" w:type="pct"/>
            <w:tcBorders>
              <w:top w:val="nil"/>
              <w:left w:val="nil"/>
              <w:bottom w:val="nil"/>
              <w:right w:val="nil"/>
            </w:tcBorders>
            <w:shd w:val="clear" w:color="auto" w:fill="auto"/>
            <w:noWrap/>
            <w:vAlign w:val="center"/>
            <w:hideMark/>
          </w:tcPr>
          <w:p w14:paraId="721891D1"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Republic of Korea</w:t>
            </w:r>
          </w:p>
        </w:tc>
        <w:tc>
          <w:tcPr>
            <w:tcW w:w="828" w:type="pct"/>
            <w:tcBorders>
              <w:top w:val="nil"/>
              <w:left w:val="nil"/>
              <w:bottom w:val="nil"/>
              <w:right w:val="nil"/>
            </w:tcBorders>
            <w:shd w:val="clear" w:color="auto" w:fill="auto"/>
            <w:noWrap/>
            <w:vAlign w:val="center"/>
            <w:hideMark/>
          </w:tcPr>
          <w:p w14:paraId="339F025A"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55" w:type="pct"/>
            <w:tcBorders>
              <w:top w:val="nil"/>
              <w:left w:val="nil"/>
              <w:bottom w:val="nil"/>
              <w:right w:val="nil"/>
            </w:tcBorders>
            <w:shd w:val="clear" w:color="auto" w:fill="auto"/>
            <w:noWrap/>
            <w:vAlign w:val="center"/>
            <w:hideMark/>
          </w:tcPr>
          <w:p w14:paraId="762A013F"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55" w:type="pct"/>
            <w:tcBorders>
              <w:top w:val="nil"/>
              <w:left w:val="nil"/>
              <w:bottom w:val="nil"/>
              <w:right w:val="nil"/>
            </w:tcBorders>
            <w:shd w:val="clear" w:color="auto" w:fill="auto"/>
            <w:noWrap/>
            <w:vAlign w:val="center"/>
            <w:hideMark/>
          </w:tcPr>
          <w:p w14:paraId="447EC3D3"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r>
      <w:tr w:rsidR="00DB5882" w:rsidRPr="00547558" w14:paraId="6A92F309" w14:textId="77777777" w:rsidTr="00DB5882">
        <w:trPr>
          <w:trHeight w:val="300"/>
        </w:trPr>
        <w:tc>
          <w:tcPr>
            <w:tcW w:w="2463" w:type="pct"/>
            <w:tcBorders>
              <w:top w:val="nil"/>
              <w:left w:val="nil"/>
              <w:bottom w:val="nil"/>
              <w:right w:val="nil"/>
            </w:tcBorders>
            <w:shd w:val="clear" w:color="auto" w:fill="auto"/>
            <w:noWrap/>
            <w:vAlign w:val="center"/>
            <w:hideMark/>
          </w:tcPr>
          <w:p w14:paraId="6E0B6CA7"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Samoa</w:t>
            </w:r>
          </w:p>
        </w:tc>
        <w:tc>
          <w:tcPr>
            <w:tcW w:w="828" w:type="pct"/>
            <w:tcBorders>
              <w:top w:val="nil"/>
              <w:left w:val="nil"/>
              <w:bottom w:val="nil"/>
              <w:right w:val="nil"/>
            </w:tcBorders>
            <w:shd w:val="clear" w:color="auto" w:fill="auto"/>
            <w:noWrap/>
            <w:vAlign w:val="center"/>
            <w:hideMark/>
          </w:tcPr>
          <w:p w14:paraId="4754220D"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55" w:type="pct"/>
            <w:tcBorders>
              <w:top w:val="nil"/>
              <w:left w:val="nil"/>
              <w:bottom w:val="nil"/>
              <w:right w:val="nil"/>
            </w:tcBorders>
            <w:shd w:val="clear" w:color="auto" w:fill="auto"/>
            <w:noWrap/>
            <w:vAlign w:val="center"/>
            <w:hideMark/>
          </w:tcPr>
          <w:p w14:paraId="01AB2F68"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2019</w:t>
            </w:r>
          </w:p>
        </w:tc>
        <w:tc>
          <w:tcPr>
            <w:tcW w:w="855" w:type="pct"/>
            <w:tcBorders>
              <w:top w:val="nil"/>
              <w:left w:val="nil"/>
              <w:bottom w:val="nil"/>
              <w:right w:val="nil"/>
            </w:tcBorders>
            <w:shd w:val="clear" w:color="auto" w:fill="auto"/>
            <w:noWrap/>
            <w:vAlign w:val="center"/>
            <w:hideMark/>
          </w:tcPr>
          <w:p w14:paraId="1F4664BA"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r>
      <w:tr w:rsidR="00DB5882" w:rsidRPr="00547558" w14:paraId="31FCC294" w14:textId="77777777" w:rsidTr="00DB5882">
        <w:trPr>
          <w:trHeight w:val="300"/>
        </w:trPr>
        <w:tc>
          <w:tcPr>
            <w:tcW w:w="2463" w:type="pct"/>
            <w:tcBorders>
              <w:top w:val="nil"/>
              <w:left w:val="nil"/>
              <w:bottom w:val="nil"/>
              <w:right w:val="nil"/>
            </w:tcBorders>
            <w:shd w:val="clear" w:color="auto" w:fill="auto"/>
            <w:noWrap/>
            <w:vAlign w:val="center"/>
            <w:hideMark/>
          </w:tcPr>
          <w:p w14:paraId="22828B58"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Solomon Islands</w:t>
            </w:r>
          </w:p>
        </w:tc>
        <w:tc>
          <w:tcPr>
            <w:tcW w:w="828" w:type="pct"/>
            <w:tcBorders>
              <w:top w:val="nil"/>
              <w:left w:val="nil"/>
              <w:bottom w:val="nil"/>
              <w:right w:val="nil"/>
            </w:tcBorders>
            <w:shd w:val="clear" w:color="auto" w:fill="auto"/>
            <w:noWrap/>
            <w:vAlign w:val="center"/>
            <w:hideMark/>
          </w:tcPr>
          <w:p w14:paraId="0528781A"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2025</w:t>
            </w:r>
          </w:p>
        </w:tc>
        <w:tc>
          <w:tcPr>
            <w:tcW w:w="855" w:type="pct"/>
            <w:tcBorders>
              <w:top w:val="nil"/>
              <w:left w:val="nil"/>
              <w:bottom w:val="nil"/>
              <w:right w:val="nil"/>
            </w:tcBorders>
            <w:shd w:val="clear" w:color="auto" w:fill="auto"/>
            <w:noWrap/>
            <w:vAlign w:val="center"/>
            <w:hideMark/>
          </w:tcPr>
          <w:p w14:paraId="7C943BB5"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55" w:type="pct"/>
            <w:tcBorders>
              <w:top w:val="nil"/>
              <w:left w:val="nil"/>
              <w:bottom w:val="nil"/>
              <w:right w:val="nil"/>
            </w:tcBorders>
            <w:shd w:val="clear" w:color="auto" w:fill="auto"/>
            <w:noWrap/>
            <w:vAlign w:val="center"/>
            <w:hideMark/>
          </w:tcPr>
          <w:p w14:paraId="5DC38CC8"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2025</w:t>
            </w:r>
          </w:p>
        </w:tc>
      </w:tr>
      <w:tr w:rsidR="00DB5882" w:rsidRPr="00547558" w14:paraId="58CECF94" w14:textId="77777777" w:rsidTr="00DB5882">
        <w:trPr>
          <w:trHeight w:val="300"/>
        </w:trPr>
        <w:tc>
          <w:tcPr>
            <w:tcW w:w="2463" w:type="pct"/>
            <w:tcBorders>
              <w:top w:val="nil"/>
              <w:left w:val="nil"/>
              <w:bottom w:val="nil"/>
              <w:right w:val="nil"/>
            </w:tcBorders>
            <w:shd w:val="clear" w:color="auto" w:fill="auto"/>
            <w:noWrap/>
            <w:vAlign w:val="center"/>
            <w:hideMark/>
          </w:tcPr>
          <w:p w14:paraId="48C16D26"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Tajikistan</w:t>
            </w:r>
          </w:p>
        </w:tc>
        <w:tc>
          <w:tcPr>
            <w:tcW w:w="828" w:type="pct"/>
            <w:tcBorders>
              <w:top w:val="nil"/>
              <w:left w:val="nil"/>
              <w:bottom w:val="nil"/>
              <w:right w:val="nil"/>
            </w:tcBorders>
            <w:shd w:val="clear" w:color="auto" w:fill="auto"/>
            <w:noWrap/>
            <w:vAlign w:val="center"/>
            <w:hideMark/>
          </w:tcPr>
          <w:p w14:paraId="3F852C49"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2018</w:t>
            </w:r>
          </w:p>
        </w:tc>
        <w:tc>
          <w:tcPr>
            <w:tcW w:w="855" w:type="pct"/>
            <w:tcBorders>
              <w:top w:val="nil"/>
              <w:left w:val="nil"/>
              <w:bottom w:val="nil"/>
              <w:right w:val="nil"/>
            </w:tcBorders>
            <w:shd w:val="clear" w:color="auto" w:fill="auto"/>
            <w:noWrap/>
            <w:vAlign w:val="center"/>
            <w:hideMark/>
          </w:tcPr>
          <w:p w14:paraId="7300D26B"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2018</w:t>
            </w:r>
          </w:p>
        </w:tc>
        <w:tc>
          <w:tcPr>
            <w:tcW w:w="855" w:type="pct"/>
            <w:tcBorders>
              <w:top w:val="nil"/>
              <w:left w:val="nil"/>
              <w:bottom w:val="nil"/>
              <w:right w:val="nil"/>
            </w:tcBorders>
            <w:shd w:val="clear" w:color="auto" w:fill="auto"/>
            <w:noWrap/>
            <w:vAlign w:val="center"/>
            <w:hideMark/>
          </w:tcPr>
          <w:p w14:paraId="01955447"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2018</w:t>
            </w:r>
          </w:p>
        </w:tc>
      </w:tr>
      <w:tr w:rsidR="00DB5882" w:rsidRPr="00547558" w14:paraId="6614C980" w14:textId="77777777" w:rsidTr="00DB5882">
        <w:trPr>
          <w:trHeight w:val="300"/>
        </w:trPr>
        <w:tc>
          <w:tcPr>
            <w:tcW w:w="2463" w:type="pct"/>
            <w:tcBorders>
              <w:top w:val="nil"/>
              <w:left w:val="nil"/>
              <w:bottom w:val="nil"/>
              <w:right w:val="nil"/>
            </w:tcBorders>
            <w:shd w:val="clear" w:color="auto" w:fill="auto"/>
            <w:noWrap/>
            <w:vAlign w:val="center"/>
            <w:hideMark/>
          </w:tcPr>
          <w:p w14:paraId="10FE4BEB"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Thailand</w:t>
            </w:r>
          </w:p>
        </w:tc>
        <w:tc>
          <w:tcPr>
            <w:tcW w:w="828" w:type="pct"/>
            <w:tcBorders>
              <w:top w:val="nil"/>
              <w:left w:val="nil"/>
              <w:bottom w:val="nil"/>
              <w:right w:val="nil"/>
            </w:tcBorders>
            <w:shd w:val="clear" w:color="auto" w:fill="auto"/>
            <w:noWrap/>
            <w:vAlign w:val="center"/>
            <w:hideMark/>
          </w:tcPr>
          <w:p w14:paraId="06B32B93"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c>
          <w:tcPr>
            <w:tcW w:w="855" w:type="pct"/>
            <w:tcBorders>
              <w:top w:val="nil"/>
              <w:left w:val="nil"/>
              <w:bottom w:val="nil"/>
              <w:right w:val="nil"/>
            </w:tcBorders>
            <w:shd w:val="clear" w:color="auto" w:fill="auto"/>
            <w:noWrap/>
            <w:vAlign w:val="center"/>
            <w:hideMark/>
          </w:tcPr>
          <w:p w14:paraId="229B5888"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c>
          <w:tcPr>
            <w:tcW w:w="855" w:type="pct"/>
            <w:tcBorders>
              <w:top w:val="nil"/>
              <w:left w:val="nil"/>
              <w:bottom w:val="nil"/>
              <w:right w:val="nil"/>
            </w:tcBorders>
            <w:shd w:val="clear" w:color="auto" w:fill="auto"/>
            <w:noWrap/>
            <w:vAlign w:val="center"/>
            <w:hideMark/>
          </w:tcPr>
          <w:p w14:paraId="3CA020BD"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r>
      <w:tr w:rsidR="00DB5882" w:rsidRPr="00547558" w14:paraId="53D0D33F" w14:textId="77777777" w:rsidTr="00DB5882">
        <w:trPr>
          <w:trHeight w:val="300"/>
        </w:trPr>
        <w:tc>
          <w:tcPr>
            <w:tcW w:w="2463" w:type="pct"/>
            <w:tcBorders>
              <w:top w:val="nil"/>
              <w:left w:val="nil"/>
              <w:bottom w:val="nil"/>
              <w:right w:val="nil"/>
            </w:tcBorders>
            <w:shd w:val="clear" w:color="auto" w:fill="auto"/>
            <w:noWrap/>
            <w:vAlign w:val="center"/>
            <w:hideMark/>
          </w:tcPr>
          <w:p w14:paraId="46832158"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Timor-Leste</w:t>
            </w:r>
          </w:p>
        </w:tc>
        <w:tc>
          <w:tcPr>
            <w:tcW w:w="828" w:type="pct"/>
            <w:tcBorders>
              <w:top w:val="nil"/>
              <w:left w:val="nil"/>
              <w:bottom w:val="nil"/>
              <w:right w:val="nil"/>
            </w:tcBorders>
            <w:shd w:val="clear" w:color="auto" w:fill="auto"/>
            <w:noWrap/>
            <w:vAlign w:val="center"/>
            <w:hideMark/>
          </w:tcPr>
          <w:p w14:paraId="2FA311C0"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55" w:type="pct"/>
            <w:tcBorders>
              <w:top w:val="nil"/>
              <w:left w:val="nil"/>
              <w:bottom w:val="nil"/>
              <w:right w:val="nil"/>
            </w:tcBorders>
            <w:shd w:val="clear" w:color="auto" w:fill="auto"/>
            <w:noWrap/>
            <w:vAlign w:val="center"/>
            <w:hideMark/>
          </w:tcPr>
          <w:p w14:paraId="1DECB1FE"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c>
          <w:tcPr>
            <w:tcW w:w="855" w:type="pct"/>
            <w:tcBorders>
              <w:top w:val="nil"/>
              <w:left w:val="nil"/>
              <w:bottom w:val="nil"/>
              <w:right w:val="nil"/>
            </w:tcBorders>
            <w:shd w:val="clear" w:color="auto" w:fill="auto"/>
            <w:noWrap/>
            <w:vAlign w:val="center"/>
            <w:hideMark/>
          </w:tcPr>
          <w:p w14:paraId="1C751C71"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NR</w:t>
            </w:r>
          </w:p>
        </w:tc>
      </w:tr>
      <w:tr w:rsidR="00DB5882" w:rsidRPr="00547558" w14:paraId="4542C33E" w14:textId="77777777" w:rsidTr="00DB5882">
        <w:trPr>
          <w:trHeight w:val="300"/>
        </w:trPr>
        <w:tc>
          <w:tcPr>
            <w:tcW w:w="2463" w:type="pct"/>
            <w:tcBorders>
              <w:top w:val="nil"/>
              <w:left w:val="nil"/>
              <w:bottom w:val="nil"/>
              <w:right w:val="nil"/>
            </w:tcBorders>
            <w:shd w:val="clear" w:color="auto" w:fill="auto"/>
            <w:noWrap/>
            <w:vAlign w:val="center"/>
            <w:hideMark/>
          </w:tcPr>
          <w:p w14:paraId="0D44FA92"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Tonga</w:t>
            </w:r>
          </w:p>
        </w:tc>
        <w:tc>
          <w:tcPr>
            <w:tcW w:w="828" w:type="pct"/>
            <w:tcBorders>
              <w:top w:val="nil"/>
              <w:left w:val="nil"/>
              <w:bottom w:val="nil"/>
              <w:right w:val="nil"/>
            </w:tcBorders>
            <w:shd w:val="clear" w:color="auto" w:fill="auto"/>
            <w:noWrap/>
            <w:vAlign w:val="center"/>
            <w:hideMark/>
          </w:tcPr>
          <w:p w14:paraId="2A4D6EFC"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2017</w:t>
            </w:r>
          </w:p>
        </w:tc>
        <w:tc>
          <w:tcPr>
            <w:tcW w:w="855" w:type="pct"/>
            <w:tcBorders>
              <w:top w:val="nil"/>
              <w:left w:val="nil"/>
              <w:bottom w:val="nil"/>
              <w:right w:val="nil"/>
            </w:tcBorders>
            <w:shd w:val="clear" w:color="auto" w:fill="auto"/>
            <w:noWrap/>
            <w:vAlign w:val="center"/>
            <w:hideMark/>
          </w:tcPr>
          <w:p w14:paraId="77A77902"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2017</w:t>
            </w:r>
          </w:p>
        </w:tc>
        <w:tc>
          <w:tcPr>
            <w:tcW w:w="855" w:type="pct"/>
            <w:tcBorders>
              <w:top w:val="nil"/>
              <w:left w:val="nil"/>
              <w:bottom w:val="nil"/>
              <w:right w:val="nil"/>
            </w:tcBorders>
            <w:shd w:val="clear" w:color="auto" w:fill="auto"/>
            <w:noWrap/>
            <w:vAlign w:val="center"/>
            <w:hideMark/>
          </w:tcPr>
          <w:p w14:paraId="6EDA3C28"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2017</w:t>
            </w:r>
          </w:p>
        </w:tc>
      </w:tr>
      <w:tr w:rsidR="00DB5882" w:rsidRPr="00547558" w14:paraId="4F8A69C7" w14:textId="77777777" w:rsidTr="00DB5882">
        <w:trPr>
          <w:trHeight w:val="300"/>
        </w:trPr>
        <w:tc>
          <w:tcPr>
            <w:tcW w:w="2463" w:type="pct"/>
            <w:tcBorders>
              <w:top w:val="nil"/>
              <w:left w:val="nil"/>
              <w:bottom w:val="nil"/>
              <w:right w:val="nil"/>
            </w:tcBorders>
            <w:shd w:val="clear" w:color="auto" w:fill="auto"/>
            <w:noWrap/>
            <w:vAlign w:val="center"/>
            <w:hideMark/>
          </w:tcPr>
          <w:p w14:paraId="2D48ECFA"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Turkey</w:t>
            </w:r>
          </w:p>
        </w:tc>
        <w:tc>
          <w:tcPr>
            <w:tcW w:w="828" w:type="pct"/>
            <w:tcBorders>
              <w:top w:val="nil"/>
              <w:left w:val="nil"/>
              <w:bottom w:val="nil"/>
              <w:right w:val="nil"/>
            </w:tcBorders>
            <w:shd w:val="clear" w:color="auto" w:fill="auto"/>
            <w:noWrap/>
            <w:vAlign w:val="center"/>
            <w:hideMark/>
          </w:tcPr>
          <w:p w14:paraId="61B80949"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c>
          <w:tcPr>
            <w:tcW w:w="855" w:type="pct"/>
            <w:tcBorders>
              <w:top w:val="nil"/>
              <w:left w:val="nil"/>
              <w:bottom w:val="nil"/>
              <w:right w:val="nil"/>
            </w:tcBorders>
            <w:shd w:val="clear" w:color="auto" w:fill="auto"/>
            <w:noWrap/>
            <w:vAlign w:val="center"/>
            <w:hideMark/>
          </w:tcPr>
          <w:p w14:paraId="6C4926E2"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c>
          <w:tcPr>
            <w:tcW w:w="855" w:type="pct"/>
            <w:tcBorders>
              <w:top w:val="nil"/>
              <w:left w:val="nil"/>
              <w:bottom w:val="nil"/>
              <w:right w:val="nil"/>
            </w:tcBorders>
            <w:shd w:val="clear" w:color="auto" w:fill="auto"/>
            <w:noWrap/>
            <w:vAlign w:val="center"/>
            <w:hideMark/>
          </w:tcPr>
          <w:p w14:paraId="4D65A57C"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r>
      <w:tr w:rsidR="00DB5882" w:rsidRPr="00547558" w14:paraId="42E5EDCF" w14:textId="77777777" w:rsidTr="00DB5882">
        <w:trPr>
          <w:trHeight w:val="300"/>
        </w:trPr>
        <w:tc>
          <w:tcPr>
            <w:tcW w:w="2463" w:type="pct"/>
            <w:tcBorders>
              <w:top w:val="nil"/>
              <w:left w:val="nil"/>
              <w:bottom w:val="nil"/>
              <w:right w:val="nil"/>
            </w:tcBorders>
            <w:shd w:val="clear" w:color="auto" w:fill="auto"/>
            <w:noWrap/>
            <w:vAlign w:val="center"/>
            <w:hideMark/>
          </w:tcPr>
          <w:p w14:paraId="0C08C812"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United States of America</w:t>
            </w:r>
          </w:p>
        </w:tc>
        <w:tc>
          <w:tcPr>
            <w:tcW w:w="828" w:type="pct"/>
            <w:tcBorders>
              <w:top w:val="nil"/>
              <w:left w:val="nil"/>
              <w:bottom w:val="nil"/>
              <w:right w:val="nil"/>
            </w:tcBorders>
            <w:shd w:val="clear" w:color="auto" w:fill="auto"/>
            <w:noWrap/>
            <w:vAlign w:val="center"/>
            <w:hideMark/>
          </w:tcPr>
          <w:p w14:paraId="47F006AC"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c>
          <w:tcPr>
            <w:tcW w:w="855" w:type="pct"/>
            <w:tcBorders>
              <w:top w:val="nil"/>
              <w:left w:val="nil"/>
              <w:bottom w:val="nil"/>
              <w:right w:val="nil"/>
            </w:tcBorders>
            <w:shd w:val="clear" w:color="auto" w:fill="auto"/>
            <w:noWrap/>
            <w:vAlign w:val="center"/>
            <w:hideMark/>
          </w:tcPr>
          <w:p w14:paraId="5E3CCDCC"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c>
          <w:tcPr>
            <w:tcW w:w="855" w:type="pct"/>
            <w:tcBorders>
              <w:top w:val="nil"/>
              <w:left w:val="nil"/>
              <w:bottom w:val="nil"/>
              <w:right w:val="nil"/>
            </w:tcBorders>
            <w:shd w:val="clear" w:color="auto" w:fill="auto"/>
            <w:noWrap/>
            <w:vAlign w:val="center"/>
            <w:hideMark/>
          </w:tcPr>
          <w:p w14:paraId="5DAFF8BA"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TA</w:t>
            </w:r>
          </w:p>
        </w:tc>
      </w:tr>
      <w:tr w:rsidR="00DB5882" w:rsidRPr="00547558" w14:paraId="3FAAFCC1" w14:textId="77777777" w:rsidTr="00DB5882">
        <w:trPr>
          <w:trHeight w:val="300"/>
        </w:trPr>
        <w:tc>
          <w:tcPr>
            <w:tcW w:w="2463" w:type="pct"/>
            <w:tcBorders>
              <w:top w:val="nil"/>
              <w:left w:val="nil"/>
              <w:bottom w:val="single" w:sz="4" w:space="0" w:color="auto"/>
              <w:right w:val="nil"/>
            </w:tcBorders>
            <w:shd w:val="clear" w:color="auto" w:fill="auto"/>
            <w:noWrap/>
            <w:vAlign w:val="center"/>
            <w:hideMark/>
          </w:tcPr>
          <w:p w14:paraId="09E0E9CE" w14:textId="77777777" w:rsidR="00DB5882" w:rsidRPr="00547558" w:rsidRDefault="00DB5882" w:rsidP="00DB5882">
            <w:pPr>
              <w:spacing w:after="0" w:line="240" w:lineRule="auto"/>
              <w:jc w:val="left"/>
              <w:rPr>
                <w:rFonts w:eastAsia="Times New Roman" w:cs="Times New Roman"/>
                <w:color w:val="000000"/>
                <w:sz w:val="18"/>
                <w:szCs w:val="18"/>
                <w:lang w:val="en-US"/>
              </w:rPr>
            </w:pPr>
            <w:r w:rsidRPr="00547558">
              <w:rPr>
                <w:rFonts w:eastAsia="Times New Roman" w:cs="Times New Roman"/>
                <w:color w:val="000000"/>
                <w:sz w:val="18"/>
                <w:szCs w:val="18"/>
                <w:lang w:val="en-US"/>
              </w:rPr>
              <w:t>Viet Nam</w:t>
            </w:r>
          </w:p>
        </w:tc>
        <w:tc>
          <w:tcPr>
            <w:tcW w:w="828" w:type="pct"/>
            <w:tcBorders>
              <w:top w:val="nil"/>
              <w:left w:val="nil"/>
              <w:bottom w:val="single" w:sz="4" w:space="0" w:color="auto"/>
              <w:right w:val="nil"/>
            </w:tcBorders>
            <w:shd w:val="clear" w:color="auto" w:fill="auto"/>
            <w:noWrap/>
            <w:vAlign w:val="center"/>
            <w:hideMark/>
          </w:tcPr>
          <w:p w14:paraId="147641E1"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2022</w:t>
            </w:r>
          </w:p>
        </w:tc>
        <w:tc>
          <w:tcPr>
            <w:tcW w:w="855" w:type="pct"/>
            <w:tcBorders>
              <w:top w:val="nil"/>
              <w:left w:val="nil"/>
              <w:bottom w:val="single" w:sz="4" w:space="0" w:color="auto"/>
              <w:right w:val="nil"/>
            </w:tcBorders>
            <w:shd w:val="clear" w:color="auto" w:fill="auto"/>
            <w:noWrap/>
            <w:vAlign w:val="center"/>
            <w:hideMark/>
          </w:tcPr>
          <w:p w14:paraId="17CA1781"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2024</w:t>
            </w:r>
          </w:p>
        </w:tc>
        <w:tc>
          <w:tcPr>
            <w:tcW w:w="855" w:type="pct"/>
            <w:tcBorders>
              <w:top w:val="nil"/>
              <w:left w:val="nil"/>
              <w:bottom w:val="single" w:sz="4" w:space="0" w:color="auto"/>
              <w:right w:val="nil"/>
            </w:tcBorders>
            <w:shd w:val="clear" w:color="auto" w:fill="auto"/>
            <w:noWrap/>
            <w:vAlign w:val="center"/>
            <w:hideMark/>
          </w:tcPr>
          <w:p w14:paraId="3EF45D45" w14:textId="77777777" w:rsidR="00DB5882" w:rsidRPr="00547558" w:rsidRDefault="00DB5882" w:rsidP="00DB5882">
            <w:pPr>
              <w:spacing w:after="0" w:line="240" w:lineRule="auto"/>
              <w:jc w:val="center"/>
              <w:rPr>
                <w:rFonts w:eastAsia="Times New Roman" w:cs="Times New Roman"/>
                <w:color w:val="000000"/>
                <w:sz w:val="18"/>
                <w:szCs w:val="18"/>
                <w:lang w:val="en-US"/>
              </w:rPr>
            </w:pPr>
            <w:r w:rsidRPr="00547558">
              <w:rPr>
                <w:rFonts w:eastAsia="Times New Roman" w:cs="Times New Roman"/>
                <w:color w:val="000000"/>
                <w:sz w:val="18"/>
                <w:szCs w:val="18"/>
                <w:lang w:val="en-US"/>
              </w:rPr>
              <w:t>2024</w:t>
            </w:r>
          </w:p>
        </w:tc>
      </w:tr>
      <w:tr w:rsidR="00DB5882" w:rsidRPr="00547558" w14:paraId="61099F4E" w14:textId="77777777" w:rsidTr="00DB5882">
        <w:trPr>
          <w:trHeight w:val="300"/>
        </w:trPr>
        <w:tc>
          <w:tcPr>
            <w:tcW w:w="2463" w:type="pct"/>
            <w:tcBorders>
              <w:top w:val="nil"/>
              <w:left w:val="nil"/>
              <w:bottom w:val="single" w:sz="4" w:space="0" w:color="auto"/>
              <w:right w:val="nil"/>
            </w:tcBorders>
            <w:shd w:val="clear" w:color="auto" w:fill="auto"/>
            <w:noWrap/>
            <w:vAlign w:val="center"/>
            <w:hideMark/>
          </w:tcPr>
          <w:p w14:paraId="1DAF460B" w14:textId="77777777" w:rsidR="00DB5882" w:rsidRPr="00547558" w:rsidRDefault="00DB5882" w:rsidP="00DB5882">
            <w:pPr>
              <w:spacing w:after="0" w:line="240" w:lineRule="auto"/>
              <w:jc w:val="left"/>
              <w:rPr>
                <w:rFonts w:eastAsia="Times New Roman" w:cs="Times New Roman"/>
                <w:b/>
                <w:color w:val="000000"/>
                <w:sz w:val="18"/>
                <w:szCs w:val="18"/>
                <w:lang w:val="en-US"/>
              </w:rPr>
            </w:pPr>
            <w:r w:rsidRPr="00547558">
              <w:rPr>
                <w:rFonts w:eastAsia="Times New Roman" w:cs="Times New Roman"/>
                <w:b/>
                <w:color w:val="000000"/>
                <w:sz w:val="18"/>
                <w:szCs w:val="18"/>
                <w:lang w:val="en-US"/>
              </w:rPr>
              <w:t>Total responses</w:t>
            </w:r>
          </w:p>
        </w:tc>
        <w:tc>
          <w:tcPr>
            <w:tcW w:w="828" w:type="pct"/>
            <w:tcBorders>
              <w:top w:val="nil"/>
              <w:left w:val="nil"/>
              <w:bottom w:val="single" w:sz="4" w:space="0" w:color="auto"/>
              <w:right w:val="nil"/>
            </w:tcBorders>
            <w:shd w:val="clear" w:color="auto" w:fill="auto"/>
            <w:noWrap/>
            <w:vAlign w:val="center"/>
            <w:hideMark/>
          </w:tcPr>
          <w:p w14:paraId="681EC3E0" w14:textId="77777777" w:rsidR="00DB5882" w:rsidRPr="00547558" w:rsidRDefault="00DB5882" w:rsidP="00DB5882">
            <w:pPr>
              <w:spacing w:after="0" w:line="240" w:lineRule="auto"/>
              <w:jc w:val="center"/>
              <w:rPr>
                <w:rFonts w:eastAsia="Times New Roman" w:cs="Times New Roman"/>
                <w:b/>
                <w:color w:val="000000"/>
                <w:sz w:val="18"/>
                <w:szCs w:val="18"/>
                <w:lang w:val="en-US"/>
              </w:rPr>
            </w:pPr>
            <w:r w:rsidRPr="00547558">
              <w:rPr>
                <w:rFonts w:eastAsia="Times New Roman" w:cs="Times New Roman"/>
                <w:b/>
                <w:color w:val="000000"/>
                <w:sz w:val="18"/>
                <w:szCs w:val="18"/>
                <w:lang w:val="en-US"/>
              </w:rPr>
              <w:t>28</w:t>
            </w:r>
          </w:p>
        </w:tc>
        <w:tc>
          <w:tcPr>
            <w:tcW w:w="855" w:type="pct"/>
            <w:tcBorders>
              <w:top w:val="nil"/>
              <w:left w:val="nil"/>
              <w:bottom w:val="single" w:sz="4" w:space="0" w:color="auto"/>
              <w:right w:val="nil"/>
            </w:tcBorders>
            <w:shd w:val="clear" w:color="auto" w:fill="auto"/>
            <w:noWrap/>
            <w:vAlign w:val="center"/>
            <w:hideMark/>
          </w:tcPr>
          <w:p w14:paraId="7F4D44D5" w14:textId="77777777" w:rsidR="00DB5882" w:rsidRPr="00547558" w:rsidRDefault="00DB5882" w:rsidP="00DB5882">
            <w:pPr>
              <w:spacing w:after="0" w:line="240" w:lineRule="auto"/>
              <w:jc w:val="center"/>
              <w:rPr>
                <w:rFonts w:eastAsia="Times New Roman" w:cs="Times New Roman"/>
                <w:b/>
                <w:color w:val="000000"/>
                <w:sz w:val="18"/>
                <w:szCs w:val="18"/>
                <w:lang w:val="en-US"/>
              </w:rPr>
            </w:pPr>
            <w:r w:rsidRPr="00547558">
              <w:rPr>
                <w:rFonts w:eastAsia="Times New Roman" w:cs="Times New Roman"/>
                <w:b/>
                <w:color w:val="000000"/>
                <w:sz w:val="18"/>
                <w:szCs w:val="18"/>
                <w:lang w:val="en-US"/>
              </w:rPr>
              <w:t>28</w:t>
            </w:r>
          </w:p>
        </w:tc>
        <w:tc>
          <w:tcPr>
            <w:tcW w:w="855" w:type="pct"/>
            <w:tcBorders>
              <w:top w:val="nil"/>
              <w:left w:val="nil"/>
              <w:bottom w:val="single" w:sz="4" w:space="0" w:color="auto"/>
              <w:right w:val="nil"/>
            </w:tcBorders>
            <w:shd w:val="clear" w:color="auto" w:fill="auto"/>
            <w:noWrap/>
            <w:vAlign w:val="center"/>
            <w:hideMark/>
          </w:tcPr>
          <w:p w14:paraId="5256A520" w14:textId="77777777" w:rsidR="00DB5882" w:rsidRPr="00547558" w:rsidRDefault="00DB5882" w:rsidP="00DB5882">
            <w:pPr>
              <w:spacing w:after="0" w:line="240" w:lineRule="auto"/>
              <w:jc w:val="center"/>
              <w:rPr>
                <w:rFonts w:eastAsia="Times New Roman" w:cs="Times New Roman"/>
                <w:b/>
                <w:color w:val="000000"/>
                <w:sz w:val="18"/>
                <w:szCs w:val="18"/>
                <w:lang w:val="en-US"/>
              </w:rPr>
            </w:pPr>
            <w:r w:rsidRPr="00547558">
              <w:rPr>
                <w:rFonts w:eastAsia="Times New Roman" w:cs="Times New Roman"/>
                <w:b/>
                <w:color w:val="000000"/>
                <w:sz w:val="18"/>
                <w:szCs w:val="18"/>
                <w:lang w:val="en-US"/>
              </w:rPr>
              <w:t>28</w:t>
            </w:r>
          </w:p>
        </w:tc>
      </w:tr>
    </w:tbl>
    <w:p w14:paraId="6B0C8A10" w14:textId="40650523" w:rsidR="00DB5882" w:rsidRDefault="00DB5882" w:rsidP="00D239A8">
      <w:pPr>
        <w:rPr>
          <w:lang w:val="en-GB" w:eastAsia="ja-JP"/>
        </w:rPr>
      </w:pPr>
    </w:p>
    <w:p w14:paraId="7E82E5A7" w14:textId="7EB144FB" w:rsidR="00CC2F45" w:rsidRDefault="00CC2F45" w:rsidP="00D239A8">
      <w:pPr>
        <w:rPr>
          <w:lang w:val="en-GB" w:eastAsia="ja-JP"/>
        </w:rPr>
      </w:pPr>
      <w:r>
        <w:rPr>
          <w:lang w:val="en-GB" w:eastAsia="ja-JP"/>
        </w:rPr>
        <w:t>Note: NR: No response; NTS: No target set; TA: Target achieved</w:t>
      </w:r>
    </w:p>
    <w:p w14:paraId="5B6D0EA6" w14:textId="77777777" w:rsidR="000F1544" w:rsidRDefault="000F1544" w:rsidP="00D239A8">
      <w:pPr>
        <w:rPr>
          <w:lang w:val="en-GB" w:eastAsia="ja-JP"/>
        </w:rPr>
      </w:pPr>
    </w:p>
    <w:p w14:paraId="5509467B" w14:textId="77777777" w:rsidR="00855FEC" w:rsidRDefault="00855FEC" w:rsidP="00D239A8">
      <w:pPr>
        <w:rPr>
          <w:lang w:val="en-GB" w:eastAsia="ja-JP"/>
        </w:rPr>
        <w:sectPr w:rsidR="00855FEC" w:rsidSect="00167ADB">
          <w:pgSz w:w="11906" w:h="16838" w:code="9"/>
          <w:pgMar w:top="720" w:right="720" w:bottom="720" w:left="720" w:header="708" w:footer="708" w:gutter="0"/>
          <w:cols w:space="708"/>
          <w:docGrid w:linePitch="360"/>
        </w:sectPr>
      </w:pPr>
    </w:p>
    <w:p w14:paraId="6E382FC2" w14:textId="762A50AF" w:rsidR="00A126E0" w:rsidRPr="00A126E0" w:rsidRDefault="00D239A8" w:rsidP="00BF356B">
      <w:pPr>
        <w:pStyle w:val="Heading2"/>
        <w:numPr>
          <w:ilvl w:val="0"/>
          <w:numId w:val="6"/>
        </w:numPr>
        <w:spacing w:after="240"/>
        <w:rPr>
          <w:lang w:val="en-GB" w:eastAsia="ja-JP"/>
        </w:rPr>
      </w:pPr>
      <w:bookmarkStart w:id="53" w:name="_Toc526768709"/>
      <w:r>
        <w:rPr>
          <w:lang w:val="en-GB" w:eastAsia="ja-JP"/>
        </w:rPr>
        <w:t>D</w:t>
      </w:r>
      <w:r w:rsidR="00A126E0" w:rsidRPr="00A126E0">
        <w:rPr>
          <w:lang w:val="en-GB" w:eastAsia="ja-JP"/>
        </w:rPr>
        <w:t>efinitions</w:t>
      </w:r>
      <w:r w:rsidR="00F678D3" w:rsidRPr="00F678D3">
        <w:rPr>
          <w:rStyle w:val="FootnoteReference"/>
          <w:vertAlign w:val="superscript"/>
          <w:lang w:val="en-GB" w:eastAsia="ja-JP"/>
        </w:rPr>
        <w:footnoteReference w:id="53"/>
      </w:r>
      <w:bookmarkEnd w:id="53"/>
    </w:p>
    <w:bookmarkEnd w:id="45"/>
    <w:bookmarkEnd w:id="46"/>
    <w:p w14:paraId="7FFB8C1C" w14:textId="77777777" w:rsidR="00113DA0" w:rsidRPr="00A126E0" w:rsidRDefault="0077077A" w:rsidP="00AF3542">
      <w:pPr>
        <w:rPr>
          <w:b/>
          <w:lang w:val="en-GB"/>
        </w:rPr>
      </w:pPr>
      <w:r w:rsidRPr="00A126E0">
        <w:rPr>
          <w:b/>
          <w:lang w:val="en-GB"/>
        </w:rPr>
        <w:t>Administrative data</w:t>
      </w:r>
      <w:r w:rsidR="00047909" w:rsidRPr="00A126E0">
        <w:rPr>
          <w:b/>
          <w:lang w:val="en-GB"/>
        </w:rPr>
        <w:t xml:space="preserve">: </w:t>
      </w:r>
      <w:r w:rsidR="00113DA0" w:rsidRPr="00A126E0">
        <w:rPr>
          <w:lang w:val="en-GB"/>
        </w:rPr>
        <w:t>refers to information collected primarily for administrative purposes. This type of data is collected by government departments and other organisations for the purposes of registration, transaction and record keeping, usually during the delivery of a service.</w:t>
      </w:r>
    </w:p>
    <w:p w14:paraId="703B05FB" w14:textId="77777777" w:rsidR="0077077A" w:rsidRPr="00A126E0" w:rsidRDefault="00113DA0" w:rsidP="00AF3542">
      <w:pPr>
        <w:rPr>
          <w:b/>
          <w:lang w:val="en-GB"/>
        </w:rPr>
      </w:pPr>
      <w:r w:rsidRPr="00A126E0">
        <w:rPr>
          <w:b/>
          <w:lang w:val="en-GB"/>
        </w:rPr>
        <w:t xml:space="preserve">Administrative data collection: </w:t>
      </w:r>
      <w:r w:rsidR="00047909" w:rsidRPr="00A126E0">
        <w:rPr>
          <w:lang w:val="en-GB"/>
        </w:rPr>
        <w:t>Administrative data collection is the set of activities involved in the collection, processing, storage and dissemination of statistical data from one or more administrative sources. The equivalent of a survey but with the source of data being administrative records rather than direct contact with respondents</w:t>
      </w:r>
      <w:r w:rsidR="00403F8E" w:rsidRPr="00A126E0">
        <w:rPr>
          <w:lang w:val="en-GB"/>
        </w:rPr>
        <w:t>.</w:t>
      </w:r>
      <w:r w:rsidR="00047909" w:rsidRPr="00A126E0">
        <w:rPr>
          <w:rStyle w:val="FootnoteReference"/>
          <w:vertAlign w:val="superscript"/>
          <w:lang w:val="en-GB"/>
        </w:rPr>
        <w:footnoteReference w:id="54"/>
      </w:r>
    </w:p>
    <w:p w14:paraId="2361591C" w14:textId="77777777" w:rsidR="00403F8E" w:rsidRPr="00A126E0" w:rsidRDefault="00403F8E" w:rsidP="00AF3542">
      <w:pPr>
        <w:rPr>
          <w:lang w:val="en-GB"/>
        </w:rPr>
      </w:pPr>
      <w:r w:rsidRPr="00A126E0">
        <w:rPr>
          <w:b/>
          <w:lang w:val="en-GB"/>
        </w:rPr>
        <w:t>Adoption:</w:t>
      </w:r>
      <w:r w:rsidRPr="00A126E0">
        <w:rPr>
          <w:lang w:val="en-GB"/>
        </w:rPr>
        <w:t xml:space="preserve"> Legal and voluntary taking and treating of the child of other parents as one's own in so far as provided by the laws of the country. By means of a judicial process, whether related or not to the adopter, the adopted child acquires the rights and status of a biological child born to the adopting parents.</w:t>
      </w:r>
      <w:r w:rsidRPr="00A126E0">
        <w:rPr>
          <w:vertAlign w:val="superscript"/>
          <w:lang w:val="en-GB"/>
        </w:rPr>
        <w:footnoteReference w:id="55"/>
      </w:r>
    </w:p>
    <w:p w14:paraId="68A44270" w14:textId="77777777" w:rsidR="00403F8E" w:rsidRPr="00A126E0" w:rsidRDefault="00403F8E" w:rsidP="00AF3542">
      <w:pPr>
        <w:rPr>
          <w:lang w:val="en-GB"/>
        </w:rPr>
      </w:pPr>
      <w:r w:rsidRPr="00A126E0">
        <w:rPr>
          <w:b/>
          <w:lang w:val="en-GB"/>
        </w:rPr>
        <w:t xml:space="preserve">Age: </w:t>
      </w:r>
      <w:r w:rsidRPr="00A126E0">
        <w:rPr>
          <w:lang w:val="en-GB"/>
        </w:rPr>
        <w:t>Interval of time between birth and the present time, expressed in completed units of solar time. For adults and children, age is usually measured in completed years, while for infants or very young children, in completed months, weeks, days, hours or minutes of life, as appropriate.</w:t>
      </w:r>
      <w:r w:rsidRPr="00A126E0">
        <w:rPr>
          <w:vertAlign w:val="superscript"/>
          <w:lang w:val="en-GB"/>
        </w:rPr>
        <w:footnoteReference w:id="56"/>
      </w:r>
    </w:p>
    <w:p w14:paraId="0095B688" w14:textId="77777777" w:rsidR="00A9092E" w:rsidRPr="00A126E0" w:rsidRDefault="00A9092E" w:rsidP="00AF3542">
      <w:pPr>
        <w:rPr>
          <w:lang w:val="en-GB"/>
        </w:rPr>
      </w:pPr>
      <w:r w:rsidRPr="00A126E0">
        <w:rPr>
          <w:b/>
          <w:lang w:val="en-GB"/>
        </w:rPr>
        <w:t>Annulment</w:t>
      </w:r>
      <w:r w:rsidRPr="00A126E0">
        <w:rPr>
          <w:lang w:val="en-GB"/>
        </w:rPr>
        <w:t>: the invalidation or voiding of a legal marriage by a competent authority, according to the laws of the country, thus conferring on the parties the status of never having been married to each other.</w:t>
      </w:r>
      <w:r w:rsidR="00227F8D" w:rsidRPr="00A126E0">
        <w:rPr>
          <w:rStyle w:val="FootnoteReference"/>
          <w:vertAlign w:val="superscript"/>
          <w:lang w:val="en-GB"/>
        </w:rPr>
        <w:t xml:space="preserve"> </w:t>
      </w:r>
      <w:r w:rsidR="00227F8D" w:rsidRPr="00A126E0">
        <w:rPr>
          <w:rStyle w:val="FootnoteReference"/>
          <w:vertAlign w:val="superscript"/>
          <w:lang w:val="en-GB"/>
        </w:rPr>
        <w:footnoteReference w:id="57"/>
      </w:r>
    </w:p>
    <w:p w14:paraId="0A882BD8" w14:textId="77777777" w:rsidR="00A64703" w:rsidRPr="00A126E0" w:rsidRDefault="00A64703" w:rsidP="00AF3542">
      <w:pPr>
        <w:rPr>
          <w:b/>
          <w:lang w:val="en-GB"/>
        </w:rPr>
      </w:pPr>
      <w:r w:rsidRPr="00A126E0">
        <w:rPr>
          <w:b/>
          <w:lang w:val="en-GB"/>
        </w:rPr>
        <w:t>Baseline</w:t>
      </w:r>
      <w:r w:rsidR="00047909" w:rsidRPr="00A126E0">
        <w:rPr>
          <w:b/>
          <w:lang w:val="en-GB"/>
        </w:rPr>
        <w:t xml:space="preserve">: </w:t>
      </w:r>
      <w:r w:rsidR="0009048A" w:rsidRPr="00A126E0">
        <w:rPr>
          <w:lang w:val="en-GB"/>
        </w:rPr>
        <w:t>The baseline is the set of projections used as a benchmark for the analysis of the impact of different economic and policy scenarios</w:t>
      </w:r>
      <w:r w:rsidR="00CE124A" w:rsidRPr="00A126E0">
        <w:rPr>
          <w:lang w:val="en-GB"/>
        </w:rPr>
        <w:t>.</w:t>
      </w:r>
      <w:r w:rsidR="0009048A" w:rsidRPr="00A126E0">
        <w:rPr>
          <w:rStyle w:val="FootnoteReference"/>
          <w:vertAlign w:val="superscript"/>
          <w:lang w:val="en-GB"/>
        </w:rPr>
        <w:footnoteReference w:id="58"/>
      </w:r>
    </w:p>
    <w:p w14:paraId="2506A5EF" w14:textId="77777777" w:rsidR="00AB3E8B" w:rsidRPr="00A126E0" w:rsidRDefault="00AB3E8B" w:rsidP="00AF3542">
      <w:pPr>
        <w:rPr>
          <w:lang w:val="en-GB"/>
        </w:rPr>
      </w:pPr>
      <w:r w:rsidRPr="00A126E0">
        <w:rPr>
          <w:b/>
          <w:lang w:val="en-GB"/>
        </w:rPr>
        <w:t>Basic human rights:</w:t>
      </w:r>
      <w:r w:rsidRPr="00A126E0">
        <w:rPr>
          <w:lang w:val="en-GB"/>
        </w:rPr>
        <w:t xml:space="preserve"> within the scope of human rights, some human rights are claimed to be i</w:t>
      </w:r>
      <w:r w:rsidR="00DC5333" w:rsidRPr="00A126E0">
        <w:rPr>
          <w:lang w:val="en-GB"/>
        </w:rPr>
        <w:t>nalienable. Thus, Art. 4(1), In</w:t>
      </w:r>
      <w:r w:rsidRPr="00A126E0">
        <w:rPr>
          <w:lang w:val="en-GB"/>
        </w:rPr>
        <w:t>ternational Covenant on Civil and Political Rights, 1966, permits derogation of human rights “in times of public emergency threatening the life of the nation” but prohibits any derogation from Arts. 6 (right to life), 7 (torture), 8(1) and (2) (slavery and servitude), 11 (imprisonment for breach of contractual obligation), 15 (retroactive criminal liability), 16 (recognition as a person in law) and 18 (freedom of thought, conscience and religion). This notwithstanding, the trend is to regard all human rights as universal, indivisible, interdependent, and interrelated, to be treated in fair and equal manner, on the same footing and with the same emphasis.</w:t>
      </w:r>
      <w:r w:rsidRPr="00A126E0">
        <w:rPr>
          <w:rStyle w:val="FootnoteReference"/>
          <w:vertAlign w:val="superscript"/>
          <w:lang w:val="en-GB"/>
        </w:rPr>
        <w:t xml:space="preserve"> </w:t>
      </w:r>
      <w:r w:rsidRPr="00A126E0">
        <w:rPr>
          <w:rStyle w:val="FootnoteReference"/>
          <w:vertAlign w:val="superscript"/>
          <w:lang w:val="en-GB"/>
        </w:rPr>
        <w:footnoteReference w:id="59"/>
      </w:r>
    </w:p>
    <w:p w14:paraId="0B18841A" w14:textId="3CA3CA03" w:rsidR="002D46F4" w:rsidRPr="00A126E0" w:rsidRDefault="002D46F4" w:rsidP="00AF3542">
      <w:pPr>
        <w:rPr>
          <w:lang w:val="en-GB"/>
        </w:rPr>
      </w:pPr>
      <w:r w:rsidRPr="00A126E0">
        <w:rPr>
          <w:b/>
          <w:lang w:val="en-GB"/>
        </w:rPr>
        <w:t xml:space="preserve">Births (live births): </w:t>
      </w:r>
      <w:r w:rsidRPr="00A126E0">
        <w:rPr>
          <w:lang w:val="en-GB"/>
        </w:rPr>
        <w:t>the result of the complete expulsion or extraction from its mother of a product of conception, irrespective of the duration of pregnancy, which, after such separation, breathes or shows any other evidence of life, such as beating of the heart, pulsation of the umbilical cord or definite movement of voluntary muscles, whether or not the umbilical cord has been cut or the placenta is attached; each product of such a birth is considered live born (all live-born infants should be registered and counted as such, irrespective of gestational age or whether alive or dead at the time of registration, and if they die following birth, they should also be registered and counted as deaths).</w:t>
      </w:r>
      <w:r w:rsidRPr="00A126E0">
        <w:rPr>
          <w:rStyle w:val="FootnoteReference"/>
          <w:vertAlign w:val="superscript"/>
          <w:lang w:val="en-GB"/>
        </w:rPr>
        <w:footnoteReference w:id="60"/>
      </w:r>
    </w:p>
    <w:p w14:paraId="4690931A" w14:textId="77777777" w:rsidR="00AC58FD" w:rsidRPr="00A126E0" w:rsidRDefault="00A9092E" w:rsidP="00AF3542">
      <w:pPr>
        <w:rPr>
          <w:lang w:val="en-GB"/>
        </w:rPr>
      </w:pPr>
      <w:r w:rsidRPr="00A126E0">
        <w:rPr>
          <w:b/>
          <w:lang w:val="en-GB"/>
        </w:rPr>
        <w:t>Birth certificate</w:t>
      </w:r>
      <w:r w:rsidRPr="00A126E0">
        <w:rPr>
          <w:lang w:val="en-GB"/>
        </w:rPr>
        <w:t xml:space="preserve">: </w:t>
      </w:r>
      <w:r w:rsidR="00404824" w:rsidRPr="00A126E0">
        <w:rPr>
          <w:lang w:val="en-GB"/>
        </w:rPr>
        <w:t xml:space="preserve">An original document or certified extract, usually issued by a government authority, stating when and where a person was born and usually identifying one or both of his or her parents as per the legal requirements of each country. </w:t>
      </w:r>
      <w:r w:rsidR="00404824" w:rsidRPr="00A126E0">
        <w:rPr>
          <w:rStyle w:val="FootnoteReference"/>
          <w:vertAlign w:val="superscript"/>
          <w:lang w:val="en-GB"/>
        </w:rPr>
        <w:footnoteReference w:id="61"/>
      </w:r>
    </w:p>
    <w:p w14:paraId="336830BD" w14:textId="77777777" w:rsidR="00AC58FD" w:rsidRPr="00A126E0" w:rsidRDefault="00A9092E" w:rsidP="00AF3542">
      <w:pPr>
        <w:rPr>
          <w:lang w:val="en-GB"/>
        </w:rPr>
      </w:pPr>
      <w:r w:rsidRPr="00A126E0">
        <w:rPr>
          <w:b/>
          <w:lang w:val="en-GB"/>
        </w:rPr>
        <w:t>Birth records</w:t>
      </w:r>
      <w:r w:rsidRPr="00A126E0">
        <w:rPr>
          <w:lang w:val="en-GB"/>
        </w:rPr>
        <w:t>: compiled records of the births that have occurred and are registered.</w:t>
      </w:r>
      <w:r w:rsidR="00227F8D" w:rsidRPr="00A126E0">
        <w:rPr>
          <w:rStyle w:val="FootnoteReference"/>
          <w:vertAlign w:val="superscript"/>
          <w:lang w:val="en-GB"/>
        </w:rPr>
        <w:t xml:space="preserve"> </w:t>
      </w:r>
      <w:r w:rsidR="00227F8D" w:rsidRPr="00A126E0">
        <w:rPr>
          <w:rStyle w:val="FootnoteReference"/>
          <w:vertAlign w:val="superscript"/>
          <w:lang w:val="en-GB"/>
        </w:rPr>
        <w:footnoteReference w:id="62"/>
      </w:r>
    </w:p>
    <w:p w14:paraId="3F228E30" w14:textId="77777777" w:rsidR="00404824" w:rsidRPr="00A126E0" w:rsidRDefault="00A9092E" w:rsidP="00AF3542">
      <w:pPr>
        <w:rPr>
          <w:lang w:val="en-GB"/>
        </w:rPr>
      </w:pPr>
      <w:r w:rsidRPr="00A126E0">
        <w:rPr>
          <w:b/>
          <w:lang w:val="en-GB"/>
        </w:rPr>
        <w:t>Birth registration</w:t>
      </w:r>
      <w:r w:rsidRPr="00A126E0">
        <w:rPr>
          <w:lang w:val="en-GB"/>
        </w:rPr>
        <w:t xml:space="preserve">: </w:t>
      </w:r>
      <w:r w:rsidR="00404824" w:rsidRPr="00A126E0">
        <w:rPr>
          <w:lang w:val="en-GB"/>
        </w:rPr>
        <w:t>The continuous, permanent, and universal recording, within the civil register, of the occurrence and characteristics of births in accordance with the legal requirements of a country. The recording can be physical (in a book) or electronic.</w:t>
      </w:r>
      <w:r w:rsidR="00404824" w:rsidRPr="00A126E0">
        <w:rPr>
          <w:rStyle w:val="FootnoteReference"/>
          <w:vertAlign w:val="superscript"/>
          <w:lang w:val="en-GB"/>
        </w:rPr>
        <w:footnoteReference w:id="63"/>
      </w:r>
    </w:p>
    <w:p w14:paraId="2BB5A4E0" w14:textId="77777777" w:rsidR="00AC58FD" w:rsidRPr="00A126E0" w:rsidRDefault="00A9092E" w:rsidP="00AF3542">
      <w:pPr>
        <w:rPr>
          <w:lang w:val="en-GB"/>
        </w:rPr>
      </w:pPr>
      <w:r w:rsidRPr="00A126E0">
        <w:rPr>
          <w:b/>
          <w:lang w:val="en-GB"/>
        </w:rPr>
        <w:t>Capacity building</w:t>
      </w:r>
      <w:r w:rsidRPr="00A126E0">
        <w:rPr>
          <w:lang w:val="en-GB"/>
        </w:rPr>
        <w:t xml:space="preserve">: </w:t>
      </w:r>
      <w:r w:rsidR="00404824" w:rsidRPr="00A126E0">
        <w:rPr>
          <w:lang w:val="en-GB"/>
        </w:rPr>
        <w:t>Building the capacity of governments, private sector, and civil society by strengthening their human capacity (knowledge, skills, and aptitudes), their processes, and technologies. In all cases, capacity building aims to improve a country’s management capacity.</w:t>
      </w:r>
      <w:r w:rsidR="00404824" w:rsidRPr="00A126E0">
        <w:rPr>
          <w:rStyle w:val="FootnoteReference"/>
          <w:vertAlign w:val="superscript"/>
          <w:lang w:val="en-GB"/>
        </w:rPr>
        <w:footnoteReference w:id="64"/>
      </w:r>
    </w:p>
    <w:p w14:paraId="7282EC41" w14:textId="279F3BBA" w:rsidR="002D46F4" w:rsidRPr="00A126E0" w:rsidRDefault="002D46F4" w:rsidP="00AF3542">
      <w:pPr>
        <w:rPr>
          <w:lang w:val="en-GB"/>
        </w:rPr>
      </w:pPr>
      <w:r w:rsidRPr="00A126E0">
        <w:rPr>
          <w:b/>
          <w:lang w:val="en-GB"/>
        </w:rPr>
        <w:t>Cause of death:</w:t>
      </w:r>
      <w:r w:rsidRPr="00A126E0">
        <w:rPr>
          <w:lang w:val="en-GB"/>
        </w:rPr>
        <w:t xml:space="preserve"> </w:t>
      </w:r>
      <w:r w:rsidR="00A126E0" w:rsidRPr="00A126E0">
        <w:rPr>
          <w:lang w:val="en-GB"/>
        </w:rPr>
        <w:t>T</w:t>
      </w:r>
      <w:r w:rsidRPr="00A126E0">
        <w:rPr>
          <w:lang w:val="en-GB"/>
        </w:rPr>
        <w:t xml:space="preserve">o provide a comprehensive and comparable tool for identifying causes of death and diseases in general, WHO developed the </w:t>
      </w:r>
      <w:r w:rsidRPr="00A126E0">
        <w:rPr>
          <w:i/>
          <w:lang w:val="en-GB"/>
        </w:rPr>
        <w:t>International Statistical Classification of Diseases and Related Health Problems</w:t>
      </w:r>
      <w:r w:rsidRPr="00A126E0">
        <w:rPr>
          <w:lang w:val="en-GB"/>
        </w:rPr>
        <w:t xml:space="preserve"> (ICD), currently in its tenth revision.</w:t>
      </w:r>
      <w:r w:rsidRPr="00A126E0">
        <w:rPr>
          <w:rStyle w:val="FootnoteReference"/>
          <w:vertAlign w:val="superscript"/>
          <w:lang w:val="en-GB"/>
        </w:rPr>
        <w:footnoteReference w:id="65"/>
      </w:r>
      <w:r w:rsidR="00403F8E" w:rsidRPr="00A126E0">
        <w:rPr>
          <w:lang w:val="en-GB"/>
        </w:rPr>
        <w:t xml:space="preserve"> All diseases, morbid conditions or injuries that either resulted in or contributed to death, and the circumstances of the accident or violence that produced any such injuries. Symptoms or modes of dying, such as heart failure or asthenia, are not considered to be causes of death for vital statistics purposes.</w:t>
      </w:r>
      <w:r w:rsidR="00403F8E" w:rsidRPr="00A126E0">
        <w:rPr>
          <w:rStyle w:val="FootnoteReference"/>
          <w:vertAlign w:val="superscript"/>
          <w:lang w:val="en-GB"/>
        </w:rPr>
        <w:footnoteReference w:id="66"/>
      </w:r>
    </w:p>
    <w:p w14:paraId="23AE7360" w14:textId="77777777" w:rsidR="002D46F4" w:rsidRPr="00A126E0" w:rsidRDefault="002D46F4" w:rsidP="00AF3542">
      <w:pPr>
        <w:rPr>
          <w:lang w:val="en-GB"/>
        </w:rPr>
      </w:pPr>
      <w:r w:rsidRPr="00A126E0">
        <w:rPr>
          <w:b/>
          <w:lang w:val="en-GB"/>
        </w:rPr>
        <w:t>Cause of death code:</w:t>
      </w:r>
      <w:r w:rsidRPr="00A126E0">
        <w:rPr>
          <w:lang w:val="en-GB"/>
        </w:rPr>
        <w:t xml:space="preserve"> the </w:t>
      </w:r>
      <w:r w:rsidRPr="00A126E0">
        <w:rPr>
          <w:i/>
          <w:lang w:val="en-GB"/>
        </w:rPr>
        <w:t>International Statistical Classification of Diseases and Related Health Problems</w:t>
      </w:r>
      <w:r w:rsidRPr="00A126E0">
        <w:rPr>
          <w:lang w:val="en-GB"/>
        </w:rPr>
        <w:t xml:space="preserve"> (ICD) permits the systematic recording analysis, interpretation and comparison of mortality and morbidity data collected in different countries or areas and at different times. The ICD is used to translate diagnoses of diseases and other health problems from words into an alphanumeric code, which permits easy storage, retrieval and analysis of the data.</w:t>
      </w:r>
      <w:r w:rsidRPr="00A126E0">
        <w:rPr>
          <w:rStyle w:val="FootnoteReference"/>
          <w:vertAlign w:val="superscript"/>
          <w:lang w:val="en-GB"/>
        </w:rPr>
        <w:footnoteReference w:id="67"/>
      </w:r>
    </w:p>
    <w:p w14:paraId="768CE3CB" w14:textId="7EE7DB2A" w:rsidR="00404824" w:rsidRPr="00A126E0" w:rsidRDefault="00A9092E" w:rsidP="00AF3542">
      <w:pPr>
        <w:rPr>
          <w:lang w:val="en-GB"/>
        </w:rPr>
      </w:pPr>
      <w:r w:rsidRPr="00A126E0">
        <w:rPr>
          <w:b/>
          <w:lang w:val="en-GB"/>
        </w:rPr>
        <w:t>Census</w:t>
      </w:r>
      <w:r w:rsidRPr="00A126E0">
        <w:rPr>
          <w:lang w:val="en-GB"/>
        </w:rPr>
        <w:t xml:space="preserve">: </w:t>
      </w:r>
      <w:r w:rsidR="00404824" w:rsidRPr="00A126E0">
        <w:rPr>
          <w:lang w:val="en-GB"/>
        </w:rPr>
        <w:t xml:space="preserve">The total process of collecting, compiling, evaluating, </w:t>
      </w:r>
      <w:r w:rsidR="00A126E0" w:rsidRPr="00A126E0">
        <w:rPr>
          <w:lang w:val="en-GB"/>
        </w:rPr>
        <w:t>analysing</w:t>
      </w:r>
      <w:r w:rsidR="00404824" w:rsidRPr="00A126E0">
        <w:rPr>
          <w:lang w:val="en-GB"/>
        </w:rPr>
        <w:t>, and publishing or otherwise disseminating statistical data pertaining, at a specified time, to all living quarters and occupants thereof in a country or in a well-delimited part of a country.</w:t>
      </w:r>
      <w:r w:rsidR="00404824" w:rsidRPr="00A126E0">
        <w:rPr>
          <w:rStyle w:val="FootnoteReference"/>
          <w:vertAlign w:val="superscript"/>
          <w:lang w:val="en-GB"/>
        </w:rPr>
        <w:footnoteReference w:id="68"/>
      </w:r>
    </w:p>
    <w:p w14:paraId="160BCC3F" w14:textId="77777777" w:rsidR="00AC58FD" w:rsidRPr="00A126E0" w:rsidRDefault="00A9092E" w:rsidP="00AF3542">
      <w:pPr>
        <w:rPr>
          <w:lang w:val="en-GB"/>
        </w:rPr>
      </w:pPr>
      <w:r w:rsidRPr="00A126E0">
        <w:rPr>
          <w:b/>
          <w:lang w:val="en-GB"/>
        </w:rPr>
        <w:t>Certificate</w:t>
      </w:r>
      <w:r w:rsidRPr="00A126E0">
        <w:rPr>
          <w:lang w:val="en-GB"/>
        </w:rPr>
        <w:t xml:space="preserve">: </w:t>
      </w:r>
      <w:r w:rsidR="00A12E13" w:rsidRPr="00A126E0">
        <w:rPr>
          <w:lang w:val="en-GB"/>
        </w:rPr>
        <w:t>p</w:t>
      </w:r>
      <w:r w:rsidRPr="00A126E0">
        <w:rPr>
          <w:lang w:val="en-GB"/>
        </w:rPr>
        <w:t>ublic or private document which attests to the occurrence of an event.</w:t>
      </w:r>
      <w:r w:rsidR="00AB3E8B" w:rsidRPr="00A126E0">
        <w:rPr>
          <w:rStyle w:val="FootnoteReference"/>
          <w:vertAlign w:val="superscript"/>
          <w:lang w:val="en-GB"/>
        </w:rPr>
        <w:footnoteReference w:id="69"/>
      </w:r>
    </w:p>
    <w:p w14:paraId="5DA75D22" w14:textId="272CA08D" w:rsidR="00404824" w:rsidRPr="00A126E0" w:rsidRDefault="00A9092E" w:rsidP="00AF3542">
      <w:pPr>
        <w:rPr>
          <w:vertAlign w:val="superscript"/>
          <w:lang w:val="en-GB"/>
        </w:rPr>
      </w:pPr>
      <w:r w:rsidRPr="00A126E0">
        <w:rPr>
          <w:b/>
          <w:lang w:val="en-GB"/>
        </w:rPr>
        <w:t>Certification</w:t>
      </w:r>
      <w:r w:rsidRPr="00A126E0">
        <w:rPr>
          <w:lang w:val="en-GB"/>
        </w:rPr>
        <w:t xml:space="preserve">: </w:t>
      </w:r>
      <w:r w:rsidR="00404824" w:rsidRPr="00A126E0">
        <w:rPr>
          <w:lang w:val="en-GB"/>
        </w:rPr>
        <w:t xml:space="preserve">The act by which a person or institution attests that something occurred. A document, in paper or electronic format, issued by the registrar and containing all or a part of the exact information contained in the original vital record, and which, when issued by the registrar, has the full force and effect of the original vital </w:t>
      </w:r>
      <w:r w:rsidR="0073762A" w:rsidRPr="00A126E0">
        <w:rPr>
          <w:lang w:val="en-GB"/>
        </w:rPr>
        <w:t>record.</w:t>
      </w:r>
      <w:r w:rsidR="00404824" w:rsidRPr="00A126E0">
        <w:rPr>
          <w:rStyle w:val="FootnoteReference"/>
          <w:vertAlign w:val="superscript"/>
          <w:lang w:val="en-GB"/>
        </w:rPr>
        <w:footnoteReference w:id="70"/>
      </w:r>
    </w:p>
    <w:p w14:paraId="78ACCFCB" w14:textId="77777777" w:rsidR="00404824" w:rsidRPr="00A126E0" w:rsidRDefault="00A9092E" w:rsidP="00AF3542">
      <w:pPr>
        <w:rPr>
          <w:rFonts w:ascii="Gotham-Light" w:hAnsi="Gotham-Light" w:cs="Gotham-Light"/>
          <w:sz w:val="19"/>
          <w:szCs w:val="19"/>
          <w:lang w:val="en-GB"/>
        </w:rPr>
      </w:pPr>
      <w:r w:rsidRPr="00A126E0">
        <w:rPr>
          <w:b/>
          <w:lang w:val="en-GB"/>
        </w:rPr>
        <w:t>Child</w:t>
      </w:r>
      <w:r w:rsidRPr="00A126E0">
        <w:rPr>
          <w:lang w:val="en-GB"/>
        </w:rPr>
        <w:t xml:space="preserve">: </w:t>
      </w:r>
      <w:r w:rsidR="00404824" w:rsidRPr="00A126E0">
        <w:rPr>
          <w:rFonts w:cs="Gotham-Light"/>
          <w:lang w:val="en-GB"/>
        </w:rPr>
        <w:t>A person below the age of 18, unless the laws of a particular country set a different legal age for adulthood.</w:t>
      </w:r>
      <w:r w:rsidR="00404824" w:rsidRPr="00A126E0">
        <w:rPr>
          <w:rStyle w:val="FootnoteReference"/>
          <w:rFonts w:ascii="Gotham-Light" w:hAnsi="Gotham-Light" w:cs="Gotham-Light"/>
          <w:sz w:val="19"/>
          <w:szCs w:val="19"/>
          <w:vertAlign w:val="superscript"/>
          <w:lang w:val="en-GB"/>
        </w:rPr>
        <w:footnoteReference w:id="71"/>
      </w:r>
    </w:p>
    <w:p w14:paraId="2FD9735B" w14:textId="77777777" w:rsidR="00404824" w:rsidRPr="00A126E0" w:rsidRDefault="00A9092E" w:rsidP="00AF3542">
      <w:pPr>
        <w:rPr>
          <w:vertAlign w:val="superscript"/>
          <w:lang w:val="en-GB"/>
        </w:rPr>
      </w:pPr>
      <w:r w:rsidRPr="00A126E0">
        <w:rPr>
          <w:b/>
          <w:lang w:val="en-GB"/>
        </w:rPr>
        <w:t>Citizen</w:t>
      </w:r>
      <w:r w:rsidRPr="00A126E0">
        <w:rPr>
          <w:lang w:val="en-GB"/>
        </w:rPr>
        <w:t xml:space="preserve">: </w:t>
      </w:r>
      <w:r w:rsidR="002F2CE5" w:rsidRPr="00A126E0">
        <w:rPr>
          <w:lang w:val="en-GB"/>
        </w:rPr>
        <w:t>A person who by birth or naturalization is a member of a sovereign state or jurisdiction and is entitled to enjoy all of its civil rights and protections.</w:t>
      </w:r>
      <w:r w:rsidR="002F2CE5" w:rsidRPr="00A126E0">
        <w:rPr>
          <w:rStyle w:val="FootnoteReference"/>
          <w:vertAlign w:val="superscript"/>
          <w:lang w:val="en-GB"/>
        </w:rPr>
        <w:footnoteReference w:id="72"/>
      </w:r>
    </w:p>
    <w:p w14:paraId="48579D11" w14:textId="77777777" w:rsidR="002F2CE5" w:rsidRPr="00A126E0" w:rsidRDefault="00A9092E" w:rsidP="00AF3542">
      <w:pPr>
        <w:rPr>
          <w:lang w:val="en-GB"/>
        </w:rPr>
      </w:pPr>
      <w:r w:rsidRPr="00A126E0">
        <w:rPr>
          <w:b/>
          <w:lang w:val="en-GB"/>
        </w:rPr>
        <w:t>Citizenship</w:t>
      </w:r>
      <w:r w:rsidRPr="00A126E0">
        <w:rPr>
          <w:lang w:val="en-GB"/>
        </w:rPr>
        <w:t xml:space="preserve">: </w:t>
      </w:r>
      <w:r w:rsidR="002F2CE5" w:rsidRPr="00A126E0">
        <w:rPr>
          <w:lang w:val="en-GB"/>
        </w:rPr>
        <w:t>The legal nationality of a person. Rights, responsibilities, and duties of citizens. The most common distinguishing feature of citizenship is that citizens have the right to participate in the political life of the state, such as by voting or standing for election.</w:t>
      </w:r>
      <w:r w:rsidR="002F2CE5" w:rsidRPr="00A126E0">
        <w:rPr>
          <w:rStyle w:val="FootnoteReference"/>
          <w:vertAlign w:val="superscript"/>
          <w:lang w:val="en-GB"/>
        </w:rPr>
        <w:footnoteReference w:id="73"/>
      </w:r>
      <w:r w:rsidR="002F2CE5" w:rsidRPr="00A126E0">
        <w:rPr>
          <w:vertAlign w:val="superscript"/>
          <w:lang w:val="en-GB"/>
        </w:rPr>
        <w:t xml:space="preserve"> </w:t>
      </w:r>
    </w:p>
    <w:p w14:paraId="572961E0" w14:textId="77777777" w:rsidR="002F2CE5" w:rsidRPr="00A126E0" w:rsidRDefault="00A9092E" w:rsidP="00AF3542">
      <w:pPr>
        <w:rPr>
          <w:lang w:val="en-GB"/>
        </w:rPr>
      </w:pPr>
      <w:r w:rsidRPr="00A126E0">
        <w:rPr>
          <w:b/>
          <w:lang w:val="en-GB"/>
        </w:rPr>
        <w:t>Civil and political rights</w:t>
      </w:r>
      <w:r w:rsidRPr="00A126E0">
        <w:rPr>
          <w:lang w:val="en-GB"/>
        </w:rPr>
        <w:t>: the rights contained in the International Covenant on Civil and Political Rights, 1966. These include self- determination; free disposition of natural wealth and resources; non-</w:t>
      </w:r>
      <w:r w:rsidR="00CE124A" w:rsidRPr="00A126E0">
        <w:rPr>
          <w:lang w:val="en-GB"/>
        </w:rPr>
        <w:t>d</w:t>
      </w:r>
      <w:r w:rsidRPr="00A126E0">
        <w:rPr>
          <w:lang w:val="en-GB"/>
        </w:rPr>
        <w:t>iscrimination; equal rights of men and women; the right to life; freedom from torture, cruel, inhuman, or degrading treatment or punishment; freedom from slavery and servitude; freedom from arbitrary arrest or detention; freedom of movement within a state; the right to liberty and security of person; equality before the courts; the right to a fair and public hearing by an impartial tribunal with respect to criminal charges; the right of recognition as a person before the law; freedom of thought, conscience, and religion; freedom of expression; the right to peaceful assembly; and freedom of association and of participation in public affairs.</w:t>
      </w:r>
      <w:r w:rsidR="00AB3E8B" w:rsidRPr="00A126E0">
        <w:rPr>
          <w:rStyle w:val="FootnoteReference"/>
          <w:vertAlign w:val="superscript"/>
          <w:lang w:val="en-GB"/>
        </w:rPr>
        <w:footnoteReference w:id="74"/>
      </w:r>
    </w:p>
    <w:p w14:paraId="3A8670CC" w14:textId="77777777" w:rsidR="002F2CE5" w:rsidRPr="00A126E0" w:rsidRDefault="00A9092E" w:rsidP="00AF3542">
      <w:pPr>
        <w:rPr>
          <w:lang w:val="en-GB"/>
        </w:rPr>
      </w:pPr>
      <w:r w:rsidRPr="00A126E0">
        <w:rPr>
          <w:b/>
          <w:lang w:val="en-GB"/>
        </w:rPr>
        <w:t>Civil register</w:t>
      </w:r>
      <w:r w:rsidRPr="00A126E0">
        <w:rPr>
          <w:lang w:val="en-GB"/>
        </w:rPr>
        <w:t>:</w:t>
      </w:r>
      <w:r w:rsidR="002F2CE5" w:rsidRPr="00A126E0">
        <w:rPr>
          <w:lang w:val="en-GB"/>
        </w:rPr>
        <w:t xml:space="preserve"> The repository of loose-leaf file, ledger book, electronic file, or any other official file set up for the universal, continuous, and permanent recording, in accordance with established procedures, of each type of vital event and its associated data of the population of a defined area (e.g., county, district, municipality, or parish).</w:t>
      </w:r>
      <w:r w:rsidR="002F2CE5" w:rsidRPr="00A126E0">
        <w:rPr>
          <w:rStyle w:val="FootnoteReference"/>
          <w:vertAlign w:val="superscript"/>
          <w:lang w:val="en-GB"/>
        </w:rPr>
        <w:footnoteReference w:id="75"/>
      </w:r>
    </w:p>
    <w:p w14:paraId="31C9176C" w14:textId="77777777" w:rsidR="002F2CE5" w:rsidRPr="00A126E0" w:rsidRDefault="00A9092E" w:rsidP="00AF3542">
      <w:pPr>
        <w:rPr>
          <w:lang w:val="en-GB"/>
        </w:rPr>
      </w:pPr>
      <w:r w:rsidRPr="00A126E0">
        <w:rPr>
          <w:b/>
          <w:lang w:val="en-GB"/>
        </w:rPr>
        <w:t>Civil registrar:</w:t>
      </w:r>
      <w:r w:rsidRPr="00A126E0">
        <w:rPr>
          <w:lang w:val="en-GB"/>
        </w:rPr>
        <w:t xml:space="preserve"> official in charge of civil registration of vital events in a defined area (country, district, municipality, parish, etc.) and responsible for recording and timely reporting of information on those vital events for legal and statistical purposes.</w:t>
      </w:r>
      <w:r w:rsidR="00AB3E8B" w:rsidRPr="00A126E0">
        <w:rPr>
          <w:rStyle w:val="FootnoteReference"/>
          <w:vertAlign w:val="superscript"/>
          <w:lang w:val="en-GB"/>
        </w:rPr>
        <w:t xml:space="preserve"> </w:t>
      </w:r>
      <w:r w:rsidR="00AB3E8B" w:rsidRPr="00A126E0">
        <w:rPr>
          <w:rStyle w:val="FootnoteReference"/>
          <w:vertAlign w:val="superscript"/>
          <w:lang w:val="en-GB"/>
        </w:rPr>
        <w:footnoteReference w:id="76"/>
      </w:r>
    </w:p>
    <w:p w14:paraId="7879EDF6" w14:textId="77777777" w:rsidR="00403F8E" w:rsidRPr="00A126E0" w:rsidRDefault="00403F8E" w:rsidP="00AF3542">
      <w:pPr>
        <w:rPr>
          <w:lang w:val="en-GB"/>
        </w:rPr>
      </w:pPr>
      <w:r w:rsidRPr="00A126E0">
        <w:rPr>
          <w:b/>
          <w:lang w:val="en-GB"/>
        </w:rPr>
        <w:t xml:space="preserve">Civil registration: </w:t>
      </w:r>
      <w:r w:rsidRPr="00A126E0">
        <w:rPr>
          <w:lang w:val="en-GB"/>
        </w:rPr>
        <w:t>The continuous, permanent, compulsory and universal recording of the occurrence and characteristics of vital events pertaining to the population as provided through decree or regulation in accordance with the legal requirements in each country. It establishes and provides legal documentation of such events. These records are also the best source of vital statistics.</w:t>
      </w:r>
      <w:r w:rsidRPr="00A126E0">
        <w:rPr>
          <w:b/>
          <w:vertAlign w:val="superscript"/>
          <w:lang w:val="en-GB"/>
        </w:rPr>
        <w:footnoteReference w:id="77"/>
      </w:r>
    </w:p>
    <w:p w14:paraId="5071BFFE" w14:textId="77777777" w:rsidR="00AC58FD" w:rsidRPr="00A126E0" w:rsidRDefault="00A9092E" w:rsidP="00AF3542">
      <w:pPr>
        <w:rPr>
          <w:lang w:val="en-GB"/>
        </w:rPr>
      </w:pPr>
      <w:r w:rsidRPr="00A126E0">
        <w:rPr>
          <w:b/>
          <w:lang w:val="en-GB"/>
        </w:rPr>
        <w:t>Civil registration system</w:t>
      </w:r>
      <w:r w:rsidRPr="00A126E0">
        <w:rPr>
          <w:lang w:val="en-GB"/>
        </w:rPr>
        <w:t>: the institutional, legal, and technical norms established by government to conduct civil registration in a technical, sound, coordinated, and standardized manner throughout the country, taking into acc</w:t>
      </w:r>
      <w:r w:rsidR="00AB3E8B" w:rsidRPr="00A126E0">
        <w:rPr>
          <w:lang w:val="en-GB"/>
        </w:rPr>
        <w:t>ount cultural and social circum</w:t>
      </w:r>
      <w:r w:rsidRPr="00A126E0">
        <w:rPr>
          <w:lang w:val="en-GB"/>
        </w:rPr>
        <w:t>stances particular to the country.</w:t>
      </w:r>
      <w:r w:rsidR="00AB3E8B" w:rsidRPr="00A126E0">
        <w:rPr>
          <w:rStyle w:val="FootnoteReference"/>
          <w:vertAlign w:val="superscript"/>
          <w:lang w:val="en-GB"/>
        </w:rPr>
        <w:footnoteReference w:id="78"/>
      </w:r>
    </w:p>
    <w:p w14:paraId="36DF4A1E" w14:textId="77777777" w:rsidR="00AC58FD" w:rsidRPr="00A126E0" w:rsidRDefault="00A9092E" w:rsidP="00AF3542">
      <w:pPr>
        <w:rPr>
          <w:lang w:val="en-GB"/>
        </w:rPr>
      </w:pPr>
      <w:r w:rsidRPr="00A126E0">
        <w:rPr>
          <w:b/>
          <w:lang w:val="en-GB"/>
        </w:rPr>
        <w:t>Civil right</w:t>
      </w:r>
      <w:r w:rsidRPr="00A126E0">
        <w:rPr>
          <w:lang w:val="en-GB"/>
        </w:rPr>
        <w:t>: the civil status of individuals, their rights and obligations, and the acquisition, use, and enjoyment of property and public or private goods.</w:t>
      </w:r>
      <w:r w:rsidR="00AB3E8B" w:rsidRPr="00A126E0">
        <w:rPr>
          <w:rStyle w:val="FootnoteReference"/>
          <w:vertAlign w:val="superscript"/>
          <w:lang w:val="en-GB"/>
        </w:rPr>
        <w:t xml:space="preserve"> </w:t>
      </w:r>
      <w:r w:rsidR="00AB3E8B" w:rsidRPr="00A126E0">
        <w:rPr>
          <w:rStyle w:val="FootnoteReference"/>
          <w:vertAlign w:val="superscript"/>
          <w:lang w:val="en-GB"/>
        </w:rPr>
        <w:footnoteReference w:id="79"/>
      </w:r>
    </w:p>
    <w:p w14:paraId="2F2B2862" w14:textId="39CEA9CC" w:rsidR="00AC58FD" w:rsidRPr="00A126E0" w:rsidRDefault="00A9092E" w:rsidP="00AF3542">
      <w:pPr>
        <w:rPr>
          <w:lang w:val="en-GB"/>
        </w:rPr>
      </w:pPr>
      <w:r w:rsidRPr="00A126E0">
        <w:rPr>
          <w:b/>
          <w:lang w:val="en-GB"/>
        </w:rPr>
        <w:t>Civil society</w:t>
      </w:r>
      <w:r w:rsidR="002F2CE5" w:rsidRPr="00A126E0">
        <w:rPr>
          <w:lang w:val="en-GB"/>
        </w:rPr>
        <w:t>: The whole body or community of citizens.</w:t>
      </w:r>
    </w:p>
    <w:p w14:paraId="25B8F605" w14:textId="77777777" w:rsidR="00AC58FD" w:rsidRPr="00A126E0" w:rsidRDefault="00A9092E" w:rsidP="00AF3542">
      <w:pPr>
        <w:rPr>
          <w:rStyle w:val="FootnoteReference"/>
          <w:vertAlign w:val="superscript"/>
          <w:lang w:val="en-GB"/>
        </w:rPr>
      </w:pPr>
      <w:r w:rsidRPr="00A126E0">
        <w:rPr>
          <w:b/>
          <w:lang w:val="en-GB"/>
        </w:rPr>
        <w:t>Civil status</w:t>
      </w:r>
      <w:r w:rsidRPr="00A126E0">
        <w:rPr>
          <w:lang w:val="en-GB"/>
        </w:rPr>
        <w:t>: the legal situation of a person before the state, society, and family.</w:t>
      </w:r>
      <w:r w:rsidR="00AB3E8B" w:rsidRPr="00A126E0">
        <w:rPr>
          <w:rStyle w:val="FootnoteReference"/>
          <w:vertAlign w:val="superscript"/>
          <w:lang w:val="en-GB"/>
        </w:rPr>
        <w:footnoteReference w:id="80"/>
      </w:r>
    </w:p>
    <w:p w14:paraId="43C2DD0E" w14:textId="77777777" w:rsidR="00AC58FD" w:rsidRPr="00A126E0" w:rsidRDefault="00A9092E" w:rsidP="00AF3542">
      <w:pPr>
        <w:rPr>
          <w:lang w:val="en-GB"/>
        </w:rPr>
      </w:pPr>
      <w:r w:rsidRPr="00A126E0">
        <w:rPr>
          <w:b/>
          <w:lang w:val="en-GB"/>
        </w:rPr>
        <w:t>Confidentiality</w:t>
      </w:r>
      <w:r w:rsidRPr="00A126E0">
        <w:rPr>
          <w:lang w:val="en-GB"/>
        </w:rPr>
        <w:t xml:space="preserve">: maintaining restrictions on access to and disclosure of information, except for authorized users. </w:t>
      </w:r>
      <w:r w:rsidR="00AB3E8B" w:rsidRPr="00A126E0">
        <w:rPr>
          <w:rStyle w:val="FootnoteReference"/>
          <w:vertAlign w:val="superscript"/>
          <w:lang w:val="en-GB"/>
        </w:rPr>
        <w:footnoteReference w:id="81"/>
      </w:r>
    </w:p>
    <w:p w14:paraId="25A7479E" w14:textId="77777777" w:rsidR="00403F8E" w:rsidRPr="00A126E0" w:rsidRDefault="00403F8E" w:rsidP="00AF3542">
      <w:pPr>
        <w:rPr>
          <w:vertAlign w:val="superscript"/>
          <w:lang w:val="en-GB"/>
        </w:rPr>
      </w:pPr>
      <w:r w:rsidRPr="00A126E0">
        <w:rPr>
          <w:b/>
          <w:lang w:val="en-GB"/>
        </w:rPr>
        <w:t>Coroner</w:t>
      </w:r>
      <w:r w:rsidRPr="00A126E0">
        <w:rPr>
          <w:lang w:val="en-GB"/>
        </w:rPr>
        <w:t>: Officer of a county, district, municipality, parish etc., authorized by law to hold an inquest regarding deaths of persons who may have died by violence, injury or suspicious circumstances to determine if the death was due to non-natural causes, such as accident, suicide or homicide.</w:t>
      </w:r>
      <w:r w:rsidRPr="00A126E0">
        <w:rPr>
          <w:rStyle w:val="FootnoteReference"/>
          <w:vertAlign w:val="superscript"/>
          <w:lang w:val="en-GB"/>
        </w:rPr>
        <w:t xml:space="preserve"> </w:t>
      </w:r>
      <w:r w:rsidRPr="00A126E0">
        <w:rPr>
          <w:rStyle w:val="FootnoteReference"/>
          <w:vertAlign w:val="superscript"/>
          <w:lang w:val="en-GB"/>
        </w:rPr>
        <w:footnoteReference w:id="82"/>
      </w:r>
    </w:p>
    <w:p w14:paraId="671C19E6" w14:textId="77777777" w:rsidR="00403F8E" w:rsidRPr="00A126E0" w:rsidRDefault="00403F8E" w:rsidP="00AF3542">
      <w:pPr>
        <w:rPr>
          <w:lang w:val="en-GB"/>
        </w:rPr>
      </w:pPr>
      <w:r w:rsidRPr="00A126E0">
        <w:rPr>
          <w:b/>
          <w:lang w:val="en-GB"/>
        </w:rPr>
        <w:t>Crude birth rate:</w:t>
      </w:r>
      <w:r w:rsidRPr="00A126E0">
        <w:rPr>
          <w:lang w:val="en-GB"/>
        </w:rPr>
        <w:t xml:space="preserve"> A vital statistics summary rate based on the number of live births occurring in a population during a given period of time, usually a calendar year, i.e., the number of live births occurring among the population of a given geographical area during a given year, per 1,000 mid-year total population of the given geographical area during the same year.</w:t>
      </w:r>
      <w:r w:rsidRPr="00A126E0">
        <w:rPr>
          <w:rStyle w:val="FootnoteReference"/>
          <w:vertAlign w:val="superscript"/>
          <w:lang w:val="en-GB"/>
        </w:rPr>
        <w:t xml:space="preserve"> </w:t>
      </w:r>
      <w:r w:rsidRPr="00A126E0">
        <w:rPr>
          <w:rStyle w:val="FootnoteReference"/>
          <w:vertAlign w:val="superscript"/>
          <w:lang w:val="en-GB"/>
        </w:rPr>
        <w:footnoteReference w:id="83"/>
      </w:r>
    </w:p>
    <w:p w14:paraId="5D1BD3BF" w14:textId="77777777" w:rsidR="00403F8E" w:rsidRPr="00A126E0" w:rsidRDefault="00403F8E" w:rsidP="00AF3542">
      <w:pPr>
        <w:rPr>
          <w:lang w:val="en-GB"/>
        </w:rPr>
      </w:pPr>
      <w:r w:rsidRPr="00A126E0">
        <w:rPr>
          <w:b/>
          <w:lang w:val="en-GB"/>
        </w:rPr>
        <w:t>Crude death rate</w:t>
      </w:r>
      <w:r w:rsidRPr="00A126E0">
        <w:rPr>
          <w:lang w:val="en-GB"/>
        </w:rPr>
        <w:t>: A vital statistics summary rate based on the number of deaths occurring in a population during a given period of time, usually a calendar year, i.e., the number of deaths occurring among the population of a given geographical area during a given year per 1,000 mid-year total population of the given geographical area during the same year.</w:t>
      </w:r>
      <w:r w:rsidRPr="00A126E0">
        <w:rPr>
          <w:rStyle w:val="FootnoteReference"/>
          <w:vertAlign w:val="superscript"/>
          <w:lang w:val="en-GB"/>
        </w:rPr>
        <w:t xml:space="preserve"> </w:t>
      </w:r>
      <w:r w:rsidRPr="00A126E0">
        <w:rPr>
          <w:rStyle w:val="FootnoteReference"/>
          <w:vertAlign w:val="superscript"/>
          <w:lang w:val="en-GB"/>
        </w:rPr>
        <w:footnoteReference w:id="84"/>
      </w:r>
    </w:p>
    <w:p w14:paraId="389E8A7C" w14:textId="77777777" w:rsidR="002F2CE5" w:rsidRPr="00A126E0" w:rsidRDefault="00403F8E" w:rsidP="00AF3542">
      <w:pPr>
        <w:rPr>
          <w:b/>
          <w:lang w:val="en-GB"/>
        </w:rPr>
      </w:pPr>
      <w:r w:rsidRPr="00A126E0">
        <w:rPr>
          <w:b/>
          <w:lang w:val="en-GB"/>
        </w:rPr>
        <w:t xml:space="preserve">Database: </w:t>
      </w:r>
      <w:r w:rsidR="002F2CE5" w:rsidRPr="00A126E0">
        <w:rPr>
          <w:lang w:val="en-GB"/>
        </w:rPr>
        <w:t>An organized collection of data. In biometric systems, data can include sensor readings, templates, match results, and related end user information.</w:t>
      </w:r>
      <w:r w:rsidR="002F2CE5" w:rsidRPr="00A126E0">
        <w:rPr>
          <w:b/>
          <w:lang w:val="en-GB"/>
        </w:rPr>
        <w:t xml:space="preserve"> </w:t>
      </w:r>
      <w:r w:rsidR="002F2CE5" w:rsidRPr="00A126E0">
        <w:rPr>
          <w:rStyle w:val="FootnoteReference"/>
          <w:b/>
          <w:vertAlign w:val="superscript"/>
          <w:lang w:val="en-GB"/>
        </w:rPr>
        <w:footnoteReference w:id="85"/>
      </w:r>
    </w:p>
    <w:p w14:paraId="35339ADA" w14:textId="77777777" w:rsidR="00403F8E" w:rsidRPr="00A126E0" w:rsidRDefault="00403F8E" w:rsidP="00AF3542">
      <w:pPr>
        <w:rPr>
          <w:lang w:val="en-GB"/>
        </w:rPr>
      </w:pPr>
      <w:r w:rsidRPr="00A126E0">
        <w:rPr>
          <w:b/>
          <w:lang w:val="en-GB"/>
        </w:rPr>
        <w:t xml:space="preserve">Date of occurrence: </w:t>
      </w:r>
      <w:r w:rsidRPr="00A126E0">
        <w:rPr>
          <w:lang w:val="en-GB"/>
        </w:rPr>
        <w:t xml:space="preserve">The exact date when the event occurred, and should be expressed in terms of </w:t>
      </w:r>
      <w:r w:rsidR="002F2CE5" w:rsidRPr="00A126E0">
        <w:rPr>
          <w:lang w:val="en-GB"/>
        </w:rPr>
        <w:t xml:space="preserve">day, </w:t>
      </w:r>
      <w:r w:rsidRPr="00A126E0">
        <w:rPr>
          <w:lang w:val="en-GB"/>
        </w:rPr>
        <w:t xml:space="preserve">month and year as well as hour and minute, if appropriate (for live births, foetal deaths and deaths). </w:t>
      </w:r>
      <w:r w:rsidRPr="00A126E0">
        <w:rPr>
          <w:vertAlign w:val="superscript"/>
          <w:lang w:val="en-GB"/>
        </w:rPr>
        <w:footnoteReference w:id="86"/>
      </w:r>
    </w:p>
    <w:p w14:paraId="17C874F0" w14:textId="77777777" w:rsidR="00403F8E" w:rsidRPr="00A126E0" w:rsidRDefault="00403F8E" w:rsidP="00AF3542">
      <w:pPr>
        <w:rPr>
          <w:rStyle w:val="FootnoteReference"/>
          <w:vertAlign w:val="superscript"/>
          <w:lang w:val="en-GB"/>
        </w:rPr>
      </w:pPr>
      <w:r w:rsidRPr="00A126E0">
        <w:rPr>
          <w:b/>
          <w:lang w:val="en-GB"/>
        </w:rPr>
        <w:t>Deaths:</w:t>
      </w:r>
      <w:r w:rsidRPr="00A126E0">
        <w:rPr>
          <w:lang w:val="en-GB"/>
        </w:rPr>
        <w:t xml:space="preserve"> Death is the permanent disappearance of all evidence of life at any time after live birth has taken place (post-natal cessation of vital functions without capability of resuscitation). This definition excludes foetal deaths.</w:t>
      </w:r>
      <w:r w:rsidRPr="00A126E0">
        <w:rPr>
          <w:rStyle w:val="FootnoteReference"/>
          <w:vertAlign w:val="superscript"/>
          <w:lang w:val="en-GB"/>
        </w:rPr>
        <w:t xml:space="preserve"> </w:t>
      </w:r>
      <w:r w:rsidRPr="00A126E0">
        <w:rPr>
          <w:rStyle w:val="FootnoteReference"/>
          <w:vertAlign w:val="superscript"/>
          <w:lang w:val="en-GB"/>
        </w:rPr>
        <w:footnoteReference w:id="87"/>
      </w:r>
    </w:p>
    <w:p w14:paraId="6F1F1300" w14:textId="77777777" w:rsidR="00403F8E" w:rsidRPr="00A126E0" w:rsidRDefault="00AC58FD" w:rsidP="00AF3542">
      <w:pPr>
        <w:rPr>
          <w:lang w:val="en-GB"/>
        </w:rPr>
      </w:pPr>
      <w:r w:rsidRPr="00A126E0">
        <w:rPr>
          <w:b/>
          <w:lang w:val="en-GB"/>
        </w:rPr>
        <w:t>D</w:t>
      </w:r>
      <w:r w:rsidR="00A9092E" w:rsidRPr="00A126E0">
        <w:rPr>
          <w:b/>
          <w:lang w:val="en-GB"/>
        </w:rPr>
        <w:t>eath certificate</w:t>
      </w:r>
      <w:r w:rsidR="00A9092E" w:rsidRPr="00A126E0">
        <w:rPr>
          <w:lang w:val="en-GB"/>
        </w:rPr>
        <w:t>: a document of pro</w:t>
      </w:r>
      <w:r w:rsidR="00CE124A" w:rsidRPr="00A126E0">
        <w:rPr>
          <w:lang w:val="en-GB"/>
        </w:rPr>
        <w:t>of produced by the civil register</w:t>
      </w:r>
      <w:r w:rsidR="00A9092E" w:rsidRPr="00A126E0">
        <w:rPr>
          <w:lang w:val="en-GB"/>
        </w:rPr>
        <w:t xml:space="preserve"> to certify the death of a person, including the cause(s) of death.</w:t>
      </w:r>
      <w:r w:rsidR="00AB3E8B" w:rsidRPr="00A126E0">
        <w:rPr>
          <w:rStyle w:val="FootnoteReference"/>
          <w:vertAlign w:val="superscript"/>
          <w:lang w:val="en-GB"/>
        </w:rPr>
        <w:t xml:space="preserve"> </w:t>
      </w:r>
      <w:r w:rsidR="00AB3E8B" w:rsidRPr="00A126E0">
        <w:rPr>
          <w:rStyle w:val="FootnoteReference"/>
          <w:vertAlign w:val="superscript"/>
          <w:lang w:val="en-GB"/>
        </w:rPr>
        <w:footnoteReference w:id="88"/>
      </w:r>
    </w:p>
    <w:p w14:paraId="36EA9C1A" w14:textId="77777777" w:rsidR="00403F8E" w:rsidRPr="00A126E0" w:rsidRDefault="00AC58FD" w:rsidP="00AF3542">
      <w:pPr>
        <w:rPr>
          <w:lang w:val="en-GB"/>
        </w:rPr>
      </w:pPr>
      <w:r w:rsidRPr="00A126E0">
        <w:rPr>
          <w:b/>
          <w:lang w:val="en-GB"/>
        </w:rPr>
        <w:t>D</w:t>
      </w:r>
      <w:r w:rsidR="00A9092E" w:rsidRPr="00A126E0">
        <w:rPr>
          <w:b/>
          <w:lang w:val="en-GB"/>
        </w:rPr>
        <w:t>eath records</w:t>
      </w:r>
      <w:r w:rsidR="00A9092E" w:rsidRPr="00A126E0">
        <w:rPr>
          <w:lang w:val="en-GB"/>
        </w:rPr>
        <w:t>: a compilation of all deaths recorded in a given year.</w:t>
      </w:r>
      <w:r w:rsidR="00AB3E8B" w:rsidRPr="00A126E0">
        <w:rPr>
          <w:rStyle w:val="FootnoteReference"/>
          <w:vertAlign w:val="superscript"/>
          <w:lang w:val="en-GB"/>
        </w:rPr>
        <w:t xml:space="preserve"> </w:t>
      </w:r>
      <w:r w:rsidR="00CE124A" w:rsidRPr="00A126E0">
        <w:rPr>
          <w:rStyle w:val="FootnoteReference"/>
          <w:vertAlign w:val="superscript"/>
          <w:lang w:val="en-GB"/>
        </w:rPr>
        <w:footnoteReference w:id="89"/>
      </w:r>
    </w:p>
    <w:p w14:paraId="21555ECF" w14:textId="77777777" w:rsidR="00A9092E" w:rsidRPr="00A126E0" w:rsidRDefault="00AC58FD" w:rsidP="00AF3542">
      <w:pPr>
        <w:rPr>
          <w:vertAlign w:val="superscript"/>
          <w:lang w:val="en-GB"/>
        </w:rPr>
      </w:pPr>
      <w:r w:rsidRPr="00A126E0">
        <w:rPr>
          <w:b/>
          <w:lang w:val="en-GB"/>
        </w:rPr>
        <w:t>D</w:t>
      </w:r>
      <w:r w:rsidR="00A9092E" w:rsidRPr="00A126E0">
        <w:rPr>
          <w:b/>
          <w:lang w:val="en-GB"/>
        </w:rPr>
        <w:t>eath registration:</w:t>
      </w:r>
      <w:r w:rsidR="00A9092E" w:rsidRPr="00A126E0">
        <w:rPr>
          <w:lang w:val="en-GB"/>
        </w:rPr>
        <w:t xml:space="preserve"> the </w:t>
      </w:r>
      <w:r w:rsidR="00CE124A" w:rsidRPr="00A126E0">
        <w:rPr>
          <w:lang w:val="en-GB"/>
        </w:rPr>
        <w:t>official recording of the death of a person through a public administrative process.</w:t>
      </w:r>
      <w:r w:rsidR="00CE124A" w:rsidRPr="00A126E0">
        <w:rPr>
          <w:rStyle w:val="FootnoteReference"/>
          <w:vertAlign w:val="superscript"/>
          <w:lang w:val="en-GB"/>
        </w:rPr>
        <w:footnoteReference w:id="90"/>
      </w:r>
    </w:p>
    <w:p w14:paraId="4F269D98" w14:textId="77777777" w:rsidR="00403F8E" w:rsidRPr="00A126E0" w:rsidRDefault="00403F8E" w:rsidP="00AF3542">
      <w:pPr>
        <w:rPr>
          <w:lang w:val="en-GB"/>
        </w:rPr>
      </w:pPr>
      <w:r w:rsidRPr="00A126E0">
        <w:rPr>
          <w:b/>
          <w:lang w:val="en-GB"/>
        </w:rPr>
        <w:t>Delayed registration</w:t>
      </w:r>
      <w:r w:rsidRPr="00A126E0">
        <w:rPr>
          <w:lang w:val="en-GB"/>
        </w:rPr>
        <w:t>: The registration of a vital event after the prescribed period denoted in existing laws, rules or regulations (including any grace period, if one is specified). A late registration is the registration of a vital event after the prescribed time period but within a specified grace period. Since the grace period is usually considered to be one year following the vital event, delayed registration is usually considered the registration of a vital event one year or more after the vital event has occurred.</w:t>
      </w:r>
      <w:r w:rsidRPr="00A126E0">
        <w:rPr>
          <w:rStyle w:val="FootnoteReference"/>
          <w:vertAlign w:val="superscript"/>
          <w:lang w:val="en-GB"/>
        </w:rPr>
        <w:t xml:space="preserve"> </w:t>
      </w:r>
      <w:r w:rsidRPr="00A126E0">
        <w:rPr>
          <w:rStyle w:val="FootnoteReference"/>
          <w:vertAlign w:val="superscript"/>
          <w:lang w:val="en-GB"/>
        </w:rPr>
        <w:footnoteReference w:id="91"/>
      </w:r>
    </w:p>
    <w:p w14:paraId="09240A04" w14:textId="77777777" w:rsidR="00BF755D" w:rsidRPr="00A126E0" w:rsidRDefault="00BF755D" w:rsidP="00AF3542">
      <w:pPr>
        <w:rPr>
          <w:lang w:val="en-GB"/>
        </w:rPr>
      </w:pPr>
      <w:r w:rsidRPr="00A126E0">
        <w:rPr>
          <w:b/>
          <w:lang w:val="en-GB"/>
        </w:rPr>
        <w:t>Digital credentials</w:t>
      </w:r>
      <w:r w:rsidRPr="00A126E0">
        <w:rPr>
          <w:lang w:val="en-GB"/>
        </w:rPr>
        <w:t xml:space="preserve">: Digital documents used to prove qualification, competence, or clearance attached to a person. </w:t>
      </w:r>
      <w:r w:rsidR="002C7F0F" w:rsidRPr="00A126E0">
        <w:rPr>
          <w:lang w:val="en-GB"/>
        </w:rPr>
        <w:t xml:space="preserve"> </w:t>
      </w:r>
      <w:r w:rsidRPr="00A126E0">
        <w:rPr>
          <w:lang w:val="en-GB"/>
        </w:rPr>
        <w:t>May contain personal information such as the person’s name, birthplace, birthdate, and/or biometric information, such as a picture or a fingerprint.</w:t>
      </w:r>
      <w:r w:rsidR="002E743E" w:rsidRPr="00A126E0">
        <w:rPr>
          <w:rStyle w:val="FootnoteReference"/>
          <w:vertAlign w:val="superscript"/>
          <w:lang w:val="en-GB"/>
        </w:rPr>
        <w:t xml:space="preserve"> </w:t>
      </w:r>
      <w:r w:rsidR="002E743E" w:rsidRPr="00A126E0">
        <w:rPr>
          <w:rStyle w:val="FootnoteReference"/>
          <w:vertAlign w:val="superscript"/>
          <w:lang w:val="en-GB"/>
        </w:rPr>
        <w:footnoteReference w:id="92"/>
      </w:r>
    </w:p>
    <w:p w14:paraId="177D49BA" w14:textId="77777777" w:rsidR="00A126E0" w:rsidRPr="00A126E0" w:rsidRDefault="00AC58FD" w:rsidP="00AF3542">
      <w:pPr>
        <w:rPr>
          <w:lang w:val="en-GB"/>
        </w:rPr>
      </w:pPr>
      <w:r w:rsidRPr="00A126E0">
        <w:rPr>
          <w:b/>
          <w:lang w:val="en-GB"/>
        </w:rPr>
        <w:t>D</w:t>
      </w:r>
      <w:r w:rsidR="00A9092E" w:rsidRPr="00A126E0">
        <w:rPr>
          <w:b/>
          <w:lang w:val="en-GB"/>
        </w:rPr>
        <w:t>iscrimination</w:t>
      </w:r>
      <w:r w:rsidR="00A9092E" w:rsidRPr="00A126E0">
        <w:rPr>
          <w:lang w:val="en-GB"/>
        </w:rPr>
        <w:t xml:space="preserve">: </w:t>
      </w:r>
      <w:r w:rsidR="00733359" w:rsidRPr="00A126E0">
        <w:rPr>
          <w:lang w:val="en-GB"/>
        </w:rPr>
        <w:t>Treating a group or individual unfairly or prejudicially based on sex, racial origin, ethnicity, religion, convictions, incapacity, age, sexual orientation, or some other quality. Denying a person or group of people social participation or human rights.</w:t>
      </w:r>
      <w:r w:rsidR="00733359" w:rsidRPr="00A126E0">
        <w:rPr>
          <w:rStyle w:val="FootnoteReference"/>
          <w:vertAlign w:val="superscript"/>
          <w:lang w:val="en-GB"/>
        </w:rPr>
        <w:footnoteReference w:id="93"/>
      </w:r>
    </w:p>
    <w:p w14:paraId="726E45A1" w14:textId="004CA5B2" w:rsidR="00A64703" w:rsidRPr="00A126E0" w:rsidRDefault="003571C5" w:rsidP="00AF3542">
      <w:pPr>
        <w:rPr>
          <w:b/>
          <w:lang w:val="en-GB"/>
        </w:rPr>
      </w:pPr>
      <w:r w:rsidRPr="00A126E0">
        <w:rPr>
          <w:b/>
          <w:lang w:val="en-GB"/>
        </w:rPr>
        <w:t>Disaggregation</w:t>
      </w:r>
      <w:r w:rsidR="00BF755D" w:rsidRPr="00A126E0">
        <w:rPr>
          <w:b/>
          <w:lang w:val="en-GB"/>
        </w:rPr>
        <w:t xml:space="preserve">: </w:t>
      </w:r>
      <w:r w:rsidR="00BF755D" w:rsidRPr="00A126E0">
        <w:rPr>
          <w:lang w:val="en-GB"/>
        </w:rPr>
        <w:t>Disaggregation is the breakdown of observations, usually within a common branch of a hierarchy, to a more detailed level to that at which detailed observations are taken</w:t>
      </w:r>
      <w:r w:rsidR="002E743E" w:rsidRPr="00A126E0">
        <w:rPr>
          <w:lang w:val="en-GB"/>
        </w:rPr>
        <w:t>.</w:t>
      </w:r>
      <w:r w:rsidR="00BF755D" w:rsidRPr="00A126E0">
        <w:rPr>
          <w:rStyle w:val="FootnoteReference"/>
          <w:vertAlign w:val="superscript"/>
          <w:lang w:val="en-GB"/>
        </w:rPr>
        <w:footnoteReference w:id="94"/>
      </w:r>
    </w:p>
    <w:p w14:paraId="0B722674" w14:textId="77777777" w:rsidR="00403F8E" w:rsidRPr="00A126E0" w:rsidRDefault="00403F8E" w:rsidP="00AF3542">
      <w:pPr>
        <w:rPr>
          <w:lang w:val="en-GB"/>
        </w:rPr>
      </w:pPr>
      <w:r w:rsidRPr="00A126E0">
        <w:rPr>
          <w:b/>
          <w:lang w:val="en-GB"/>
        </w:rPr>
        <w:t>Divorce</w:t>
      </w:r>
      <w:r w:rsidRPr="00A126E0">
        <w:rPr>
          <w:lang w:val="en-GB"/>
        </w:rPr>
        <w:t>: The final legal dissolution of a marriage, that is, that separation of spouses which confers on the parties the right to remarriage under civil, religious and/or other provisions, according to the laws of each country. In case a country recognizes registered partnerships, a legal dissolution of a registered partnership refers to the legal final dissolution of such a partnership, according to national laws, conferring the parties the right to re-enter into another partnership or marriage.</w:t>
      </w:r>
      <w:r w:rsidRPr="00A126E0">
        <w:rPr>
          <w:rStyle w:val="FootnoteReference"/>
          <w:vertAlign w:val="superscript"/>
          <w:lang w:val="en-GB"/>
        </w:rPr>
        <w:footnoteReference w:id="95"/>
      </w:r>
    </w:p>
    <w:p w14:paraId="0BFD121F" w14:textId="77777777" w:rsidR="00A9092E" w:rsidRPr="00A126E0" w:rsidRDefault="00AC58FD" w:rsidP="00AF3542">
      <w:pPr>
        <w:rPr>
          <w:lang w:val="en-GB"/>
        </w:rPr>
      </w:pPr>
      <w:r w:rsidRPr="00A126E0">
        <w:rPr>
          <w:b/>
          <w:lang w:val="en-GB"/>
        </w:rPr>
        <w:t>D</w:t>
      </w:r>
      <w:r w:rsidR="00A9092E" w:rsidRPr="00A126E0">
        <w:rPr>
          <w:b/>
          <w:lang w:val="en-GB"/>
        </w:rPr>
        <w:t>ocumentation</w:t>
      </w:r>
      <w:r w:rsidR="00A9092E" w:rsidRPr="00A126E0">
        <w:rPr>
          <w:lang w:val="en-GB"/>
        </w:rPr>
        <w:t xml:space="preserve">: used generically to </w:t>
      </w:r>
      <w:r w:rsidR="00AB3E8B" w:rsidRPr="00A126E0">
        <w:rPr>
          <w:lang w:val="en-GB"/>
        </w:rPr>
        <w:t>refer to identity and identifi</w:t>
      </w:r>
      <w:r w:rsidR="00A9092E" w:rsidRPr="00A126E0">
        <w:rPr>
          <w:lang w:val="en-GB"/>
        </w:rPr>
        <w:t>cation documents.</w:t>
      </w:r>
      <w:r w:rsidR="00AB3E8B" w:rsidRPr="00A126E0">
        <w:rPr>
          <w:rStyle w:val="FootnoteReference"/>
          <w:vertAlign w:val="superscript"/>
          <w:lang w:val="en-GB"/>
        </w:rPr>
        <w:footnoteReference w:id="96"/>
      </w:r>
    </w:p>
    <w:p w14:paraId="06ACE789" w14:textId="77777777" w:rsidR="002D46F4" w:rsidRPr="00A126E0" w:rsidRDefault="002D46F4" w:rsidP="00AF3542">
      <w:pPr>
        <w:rPr>
          <w:lang w:val="en-GB"/>
        </w:rPr>
      </w:pPr>
      <w:r w:rsidRPr="00A126E0">
        <w:rPr>
          <w:b/>
          <w:lang w:val="en-GB"/>
        </w:rPr>
        <w:t>Electronic format:</w:t>
      </w:r>
      <w:r w:rsidRPr="00A126E0">
        <w:rPr>
          <w:lang w:val="en-GB"/>
        </w:rPr>
        <w:t xml:space="preserve"> Electronic media (CD</w:t>
      </w:r>
      <w:r w:rsidRPr="00A126E0">
        <w:rPr>
          <w:rFonts w:ascii="MS Gothic" w:eastAsia="MS Gothic" w:hAnsi="MS Gothic" w:cs="MS Gothic"/>
          <w:lang w:val="en-GB"/>
        </w:rPr>
        <w:t>‑</w:t>
      </w:r>
      <w:r w:rsidRPr="00A126E0">
        <w:rPr>
          <w:lang w:val="en-GB"/>
        </w:rPr>
        <w:t>ROMs or the Internet) for data dissemination. Disseminated data may be in the form of tabulations or in databases from which users can extract information or create their own tables.</w:t>
      </w:r>
      <w:r w:rsidR="00AB3E8B" w:rsidRPr="00A126E0">
        <w:rPr>
          <w:rStyle w:val="FootnoteReference"/>
          <w:vertAlign w:val="superscript"/>
          <w:lang w:val="en-GB"/>
        </w:rPr>
        <w:t xml:space="preserve"> </w:t>
      </w:r>
      <w:r w:rsidR="00AB3E8B" w:rsidRPr="00A126E0">
        <w:rPr>
          <w:rStyle w:val="FootnoteReference"/>
          <w:vertAlign w:val="superscript"/>
          <w:lang w:val="en-GB"/>
        </w:rPr>
        <w:footnoteReference w:id="97"/>
      </w:r>
    </w:p>
    <w:p w14:paraId="323B360E" w14:textId="77777777" w:rsidR="00A9092E" w:rsidRPr="00A126E0" w:rsidRDefault="00AC58FD" w:rsidP="00AF3542">
      <w:pPr>
        <w:rPr>
          <w:lang w:val="en-GB"/>
        </w:rPr>
      </w:pPr>
      <w:r w:rsidRPr="00A126E0">
        <w:rPr>
          <w:b/>
          <w:lang w:val="en-GB"/>
        </w:rPr>
        <w:t>E</w:t>
      </w:r>
      <w:r w:rsidR="00A9092E" w:rsidRPr="00A126E0">
        <w:rPr>
          <w:b/>
          <w:lang w:val="en-GB"/>
        </w:rPr>
        <w:t>thnicity</w:t>
      </w:r>
      <w:r w:rsidR="00A9092E" w:rsidRPr="00A126E0">
        <w:rPr>
          <w:lang w:val="en-GB"/>
        </w:rPr>
        <w:t xml:space="preserve">: cultural values and practices that </w:t>
      </w:r>
      <w:r w:rsidR="00A039A8" w:rsidRPr="00A126E0">
        <w:rPr>
          <w:lang w:val="en-GB"/>
        </w:rPr>
        <w:t>distinguish groups of people. There are</w:t>
      </w:r>
      <w:r w:rsidR="00A9092E" w:rsidRPr="00A126E0">
        <w:rPr>
          <w:lang w:val="en-GB"/>
        </w:rPr>
        <w:t xml:space="preserve"> two dimensions: social and cultural characteristics (language, religious faith, and residence) and a shared sense of identity, tradition, solidarity, or belonging.</w:t>
      </w:r>
      <w:r w:rsidR="00AB3E8B" w:rsidRPr="00A126E0">
        <w:rPr>
          <w:rStyle w:val="FootnoteReference"/>
          <w:vertAlign w:val="superscript"/>
          <w:lang w:val="en-GB"/>
        </w:rPr>
        <w:t xml:space="preserve"> </w:t>
      </w:r>
      <w:r w:rsidR="00AB3E8B" w:rsidRPr="00A126E0">
        <w:rPr>
          <w:rStyle w:val="FootnoteReference"/>
          <w:vertAlign w:val="superscript"/>
          <w:lang w:val="en-GB"/>
        </w:rPr>
        <w:footnoteReference w:id="98"/>
      </w:r>
    </w:p>
    <w:p w14:paraId="24959546" w14:textId="77777777" w:rsidR="00A9092E" w:rsidRPr="00A126E0" w:rsidRDefault="00A9092E" w:rsidP="00AF3542">
      <w:pPr>
        <w:rPr>
          <w:vertAlign w:val="superscript"/>
          <w:lang w:val="en-GB"/>
        </w:rPr>
      </w:pPr>
      <w:r w:rsidRPr="00A126E0">
        <w:rPr>
          <w:b/>
          <w:lang w:val="en-GB"/>
        </w:rPr>
        <w:t>Family</w:t>
      </w:r>
      <w:r w:rsidRPr="00A126E0">
        <w:rPr>
          <w:lang w:val="en-GB"/>
        </w:rPr>
        <w:t>: a group of two or more persons living together who are related by birth, marriage, or adoption.</w:t>
      </w:r>
      <w:r w:rsidR="00AB3E8B" w:rsidRPr="00A126E0">
        <w:rPr>
          <w:rStyle w:val="FootnoteReference"/>
          <w:vertAlign w:val="superscript"/>
          <w:lang w:val="en-GB"/>
        </w:rPr>
        <w:t xml:space="preserve"> </w:t>
      </w:r>
      <w:r w:rsidR="00AB3E8B" w:rsidRPr="00A126E0">
        <w:rPr>
          <w:rStyle w:val="FootnoteReference"/>
          <w:vertAlign w:val="superscript"/>
          <w:lang w:val="en-GB"/>
        </w:rPr>
        <w:footnoteReference w:id="99"/>
      </w:r>
    </w:p>
    <w:p w14:paraId="198C5E45" w14:textId="77777777" w:rsidR="00A64703" w:rsidRPr="00A126E0" w:rsidRDefault="00A64703" w:rsidP="00AF3542">
      <w:pPr>
        <w:rPr>
          <w:lang w:val="en-GB"/>
        </w:rPr>
      </w:pPr>
      <w:r w:rsidRPr="00A126E0">
        <w:rPr>
          <w:b/>
          <w:lang w:val="en-GB"/>
        </w:rPr>
        <w:t>Gender</w:t>
      </w:r>
      <w:r w:rsidR="00462AC2" w:rsidRPr="00A126E0">
        <w:rPr>
          <w:b/>
          <w:lang w:val="en-GB"/>
        </w:rPr>
        <w:t>:</w:t>
      </w:r>
      <w:r w:rsidR="00047909" w:rsidRPr="00A126E0">
        <w:rPr>
          <w:b/>
          <w:lang w:val="en-GB"/>
        </w:rPr>
        <w:t xml:space="preserve"> </w:t>
      </w:r>
      <w:r w:rsidR="00047909" w:rsidRPr="00A126E0">
        <w:rPr>
          <w:lang w:val="en-GB"/>
        </w:rPr>
        <w:t>Gender refers to the roles and responsibilities of men and women that are created in our families, our societies and our cultures. The concept of gender also includes the expectations held about the characteristics, aptitudes and likely behaviours of both women and men (femininity and masculinity). Gender roles and expectations are learned. They can change over time and they vary within and between cultures. Systems of social differentiation such as political status, class, ethnicity, physical and mental disability, age and more, modify gender roles. The concept of gender is vital because, applied to social analysis, it reveals how women’s subordination (or men’s domination) is socially constructed. As such, the subordination can be changed or ended. It is not biologically predetermined nor is it fixed forever</w:t>
      </w:r>
      <w:r w:rsidR="00C009D0" w:rsidRPr="00A126E0">
        <w:rPr>
          <w:lang w:val="en-GB"/>
        </w:rPr>
        <w:t>.</w:t>
      </w:r>
      <w:r w:rsidR="00047909" w:rsidRPr="00A126E0">
        <w:rPr>
          <w:rStyle w:val="FootnoteReference"/>
          <w:vertAlign w:val="superscript"/>
          <w:lang w:val="en-GB"/>
        </w:rPr>
        <w:footnoteReference w:id="100"/>
      </w:r>
    </w:p>
    <w:p w14:paraId="39094D9D" w14:textId="77777777" w:rsidR="00A9092E" w:rsidRPr="00A126E0" w:rsidRDefault="00A9092E" w:rsidP="00AF3542">
      <w:pPr>
        <w:rPr>
          <w:lang w:val="en-GB"/>
        </w:rPr>
      </w:pPr>
      <w:r w:rsidRPr="00A126E0">
        <w:rPr>
          <w:b/>
          <w:lang w:val="en-GB"/>
        </w:rPr>
        <w:t>Grace period</w:t>
      </w:r>
      <w:r w:rsidRPr="00A126E0">
        <w:rPr>
          <w:lang w:val="en-GB"/>
        </w:rPr>
        <w:t xml:space="preserve">: an extension of </w:t>
      </w:r>
      <w:r w:rsidR="00A039A8" w:rsidRPr="00A126E0">
        <w:rPr>
          <w:lang w:val="en-GB"/>
        </w:rPr>
        <w:t xml:space="preserve">the </w:t>
      </w:r>
      <w:r w:rsidRPr="00A126E0">
        <w:rPr>
          <w:lang w:val="en-GB"/>
        </w:rPr>
        <w:t>time allowed for complying with a requirement after the legally prescribed period has passed.</w:t>
      </w:r>
      <w:r w:rsidR="00AB3E8B" w:rsidRPr="00A126E0">
        <w:rPr>
          <w:rStyle w:val="FootnoteReference"/>
          <w:vertAlign w:val="superscript"/>
          <w:lang w:val="en-GB"/>
        </w:rPr>
        <w:t xml:space="preserve"> </w:t>
      </w:r>
      <w:r w:rsidR="00AB3E8B" w:rsidRPr="00A126E0">
        <w:rPr>
          <w:rStyle w:val="FootnoteReference"/>
          <w:vertAlign w:val="superscript"/>
          <w:lang w:val="en-GB"/>
        </w:rPr>
        <w:footnoteReference w:id="101"/>
      </w:r>
    </w:p>
    <w:p w14:paraId="34F363FE" w14:textId="0B672490" w:rsidR="002D46F4" w:rsidRPr="00A126E0" w:rsidRDefault="002D46F4" w:rsidP="00AF3542">
      <w:pPr>
        <w:rPr>
          <w:lang w:val="en-GB"/>
        </w:rPr>
      </w:pPr>
      <w:r w:rsidRPr="00A126E0">
        <w:rPr>
          <w:b/>
          <w:lang w:val="en-GB"/>
        </w:rPr>
        <w:t xml:space="preserve">Health facility: </w:t>
      </w:r>
      <w:r w:rsidR="00C009D0" w:rsidRPr="00A126E0">
        <w:rPr>
          <w:lang w:val="en-GB"/>
        </w:rPr>
        <w:t>Any establishment that is engaged in direct patient care on site.</w:t>
      </w:r>
    </w:p>
    <w:p w14:paraId="784FC696" w14:textId="77777777" w:rsidR="00A9092E" w:rsidRPr="00A126E0" w:rsidRDefault="00A9092E" w:rsidP="00AF3542">
      <w:pPr>
        <w:rPr>
          <w:lang w:val="en-GB"/>
        </w:rPr>
      </w:pPr>
      <w:r w:rsidRPr="00A126E0">
        <w:rPr>
          <w:b/>
          <w:lang w:val="en-GB"/>
        </w:rPr>
        <w:t>Household</w:t>
      </w:r>
      <w:r w:rsidRPr="00A126E0">
        <w:rPr>
          <w:lang w:val="en-GB"/>
        </w:rPr>
        <w:t xml:space="preserve">: </w:t>
      </w:r>
      <w:r w:rsidR="00A039A8" w:rsidRPr="00A126E0">
        <w:rPr>
          <w:lang w:val="en-GB"/>
        </w:rPr>
        <w:t>A family, group of friends, or other grouping of people who live in the same dwelling, normally defined as having a common kitchen, and share meals and living accommodations.</w:t>
      </w:r>
      <w:r w:rsidR="00A039A8" w:rsidRPr="00A126E0">
        <w:rPr>
          <w:rStyle w:val="FootnoteReference"/>
          <w:vertAlign w:val="superscript"/>
          <w:lang w:val="en-GB"/>
        </w:rPr>
        <w:footnoteReference w:id="102"/>
      </w:r>
    </w:p>
    <w:p w14:paraId="278254FD" w14:textId="77777777" w:rsidR="00A039A8" w:rsidRPr="00A126E0" w:rsidRDefault="00A9092E" w:rsidP="00AF3542">
      <w:pPr>
        <w:rPr>
          <w:lang w:val="en-GB"/>
        </w:rPr>
      </w:pPr>
      <w:r w:rsidRPr="00A126E0">
        <w:rPr>
          <w:b/>
          <w:lang w:val="en-GB"/>
        </w:rPr>
        <w:t>Human rights</w:t>
      </w:r>
      <w:r w:rsidRPr="00A126E0">
        <w:rPr>
          <w:lang w:val="en-GB"/>
        </w:rPr>
        <w:t xml:space="preserve">: </w:t>
      </w:r>
      <w:r w:rsidR="00A039A8" w:rsidRPr="00A126E0">
        <w:rPr>
          <w:lang w:val="en-GB"/>
        </w:rPr>
        <w:t>Liberties and benefits that, by accepted contemporary values and international public law, all human beings should be able to claim “as of right” in the society in which they live. These rights are contained in the International Bill of Rights, comprising the Universal Declaration of Human Rights, 1948, and the International Covenants on Economic, Social and Cultural Rights, and on Civil and Political Rights, 1966, and have been included in other treaties (e.g., Convention on the Rights of Persons with Disabilities, 2006; Convention on the Rights of the Child, 1989; Convention on the Elimination of All Forms of Discrimination against Women, 1979; and International Convention on the Elimination of All Forms of Racial Discrimination, 1965).</w:t>
      </w:r>
      <w:r w:rsidR="00A039A8" w:rsidRPr="002E3330">
        <w:rPr>
          <w:rStyle w:val="FootnoteReference"/>
          <w:vertAlign w:val="superscript"/>
          <w:lang w:val="en-GB"/>
        </w:rPr>
        <w:footnoteReference w:id="103"/>
      </w:r>
    </w:p>
    <w:p w14:paraId="4E034859" w14:textId="77777777" w:rsidR="00A9092E" w:rsidRPr="00A126E0" w:rsidRDefault="00A9092E" w:rsidP="00AF3542">
      <w:pPr>
        <w:rPr>
          <w:lang w:val="en-GB"/>
        </w:rPr>
      </w:pPr>
      <w:r w:rsidRPr="00A126E0">
        <w:rPr>
          <w:b/>
          <w:lang w:val="en-GB"/>
        </w:rPr>
        <w:t>Identification</w:t>
      </w:r>
      <w:r w:rsidRPr="00A126E0">
        <w:rPr>
          <w:lang w:val="en-GB"/>
        </w:rPr>
        <w:t xml:space="preserve">: </w:t>
      </w:r>
      <w:r w:rsidR="00A039A8" w:rsidRPr="00A126E0">
        <w:rPr>
          <w:lang w:val="en-GB"/>
        </w:rPr>
        <w:t>The determination of identity and recognition of who a person is; the action or process of determining what a thing is; or the recognition of a thing as being what it is.</w:t>
      </w:r>
      <w:r w:rsidR="00A039A8" w:rsidRPr="00A126E0">
        <w:rPr>
          <w:rStyle w:val="FootnoteReference"/>
          <w:vertAlign w:val="superscript"/>
          <w:lang w:val="en-GB"/>
        </w:rPr>
        <w:footnoteReference w:id="104"/>
      </w:r>
    </w:p>
    <w:p w14:paraId="6EFB6162" w14:textId="77777777" w:rsidR="00A9092E" w:rsidRPr="00A126E0" w:rsidRDefault="00A9092E" w:rsidP="00AF3542">
      <w:pPr>
        <w:rPr>
          <w:lang w:val="en-GB"/>
        </w:rPr>
      </w:pPr>
      <w:r w:rsidRPr="00A126E0">
        <w:rPr>
          <w:b/>
          <w:lang w:val="en-GB"/>
        </w:rPr>
        <w:t>Identity</w:t>
      </w:r>
      <w:r w:rsidRPr="00A126E0">
        <w:rPr>
          <w:lang w:val="en-GB"/>
        </w:rPr>
        <w:t xml:space="preserve">: </w:t>
      </w:r>
      <w:r w:rsidR="00CB0A07" w:rsidRPr="00A126E0">
        <w:rPr>
          <w:lang w:val="en-GB"/>
        </w:rPr>
        <w:t>A unique set of features and characteristics that individualize a person, including the name and other biographical data of the individual.</w:t>
      </w:r>
      <w:r w:rsidR="00CB0A07" w:rsidRPr="00A126E0">
        <w:rPr>
          <w:rStyle w:val="FootnoteReference"/>
          <w:vertAlign w:val="superscript"/>
          <w:lang w:val="en-GB"/>
        </w:rPr>
        <w:footnoteReference w:id="105"/>
      </w:r>
    </w:p>
    <w:p w14:paraId="3CD3F1C0" w14:textId="77777777" w:rsidR="00A9092E" w:rsidRPr="00A126E0" w:rsidRDefault="00A9092E" w:rsidP="00AF3542">
      <w:pPr>
        <w:rPr>
          <w:lang w:val="en-GB"/>
        </w:rPr>
      </w:pPr>
      <w:r w:rsidRPr="00A126E0">
        <w:rPr>
          <w:b/>
          <w:lang w:val="en-GB"/>
        </w:rPr>
        <w:t>Identity management:</w:t>
      </w:r>
      <w:r w:rsidRPr="00A126E0">
        <w:rPr>
          <w:lang w:val="en-GB"/>
        </w:rPr>
        <w:t xml:space="preserve"> </w:t>
      </w:r>
      <w:r w:rsidR="00CB0A07" w:rsidRPr="00A126E0">
        <w:rPr>
          <w:lang w:val="en-GB"/>
        </w:rPr>
        <w:t>A combination of systems, rules, and procedures that are defined between an individual and organizations regarding the entitlement, use, and protection of personal information in order to authenticate individual identities and provide authorization and privileges within or across systems and enterprise boundaries.</w:t>
      </w:r>
      <w:r w:rsidR="00CB0A07" w:rsidRPr="00A126E0">
        <w:rPr>
          <w:rStyle w:val="FootnoteReference"/>
          <w:vertAlign w:val="superscript"/>
          <w:lang w:val="en-GB"/>
        </w:rPr>
        <w:footnoteReference w:id="106"/>
      </w:r>
    </w:p>
    <w:p w14:paraId="29EE240D" w14:textId="77777777" w:rsidR="002B4F95" w:rsidRPr="00A126E0" w:rsidRDefault="002B4F95" w:rsidP="00AF3542">
      <w:pPr>
        <w:rPr>
          <w:vertAlign w:val="superscript"/>
          <w:lang w:val="en-GB"/>
        </w:rPr>
      </w:pPr>
      <w:r w:rsidRPr="00A126E0">
        <w:rPr>
          <w:b/>
          <w:lang w:val="en-GB"/>
        </w:rPr>
        <w:t>Ill-defined cause of death codes:</w:t>
      </w:r>
      <w:r w:rsidRPr="00A126E0">
        <w:rPr>
          <w:lang w:val="en-GB"/>
        </w:rPr>
        <w:t xml:space="preserve"> The </w:t>
      </w:r>
      <w:r w:rsidRPr="00A126E0">
        <w:rPr>
          <w:i/>
          <w:lang w:val="en-GB"/>
        </w:rPr>
        <w:t>International Statistical Classification of Diseases and Related Health Problems</w:t>
      </w:r>
      <w:r w:rsidRPr="00A126E0">
        <w:rPr>
          <w:lang w:val="en-GB"/>
        </w:rPr>
        <w:t xml:space="preserve"> (ICD), which provides a comprehensive and comparable tool for identifying causes of death and diseases in general, includes “ill-defined” causes for use when information is either too limited or not available to accurately classify the cause of death.</w:t>
      </w:r>
      <w:r w:rsidR="00AB3E8B" w:rsidRPr="00A126E0">
        <w:rPr>
          <w:rStyle w:val="FootnoteReference"/>
          <w:vertAlign w:val="superscript"/>
          <w:lang w:val="en-GB"/>
        </w:rPr>
        <w:t xml:space="preserve"> </w:t>
      </w:r>
      <w:r w:rsidR="00AB3E8B" w:rsidRPr="00A126E0">
        <w:rPr>
          <w:rStyle w:val="FootnoteReference"/>
          <w:vertAlign w:val="superscript"/>
          <w:lang w:val="en-GB"/>
        </w:rPr>
        <w:footnoteReference w:id="107"/>
      </w:r>
    </w:p>
    <w:p w14:paraId="4FA0C148" w14:textId="6523D8F8" w:rsidR="0097612C" w:rsidRPr="00A126E0" w:rsidRDefault="0097612C" w:rsidP="00AF3542">
      <w:pPr>
        <w:rPr>
          <w:lang w:val="en-GB"/>
        </w:rPr>
      </w:pPr>
      <w:r w:rsidRPr="00A126E0">
        <w:rPr>
          <w:lang w:val="en-GB"/>
        </w:rPr>
        <w:t>Ill-defined codes are a specific set of codes in the ICD that refer to symptoms, signs, and abnormal clinical and laboratory findings, not elsewhere classified. As the ICD instruction manual states, a high proportion of these codes indicates the need to check the quality of coding and reallocate a more specific cause.</w:t>
      </w:r>
      <w:r w:rsidRPr="00A126E0">
        <w:rPr>
          <w:rStyle w:val="FootnoteReference"/>
          <w:vertAlign w:val="superscript"/>
          <w:lang w:val="en-GB"/>
        </w:rPr>
        <w:footnoteReference w:id="108"/>
      </w:r>
      <w:r w:rsidRPr="00A126E0">
        <w:rPr>
          <w:lang w:val="en-GB"/>
        </w:rPr>
        <w:t xml:space="preserve"> The classification of “ill-defined” will depend on the code set adopted by the country, including the version of ICD being used and the level of detail being applied.</w:t>
      </w:r>
      <w:r w:rsidRPr="00A126E0">
        <w:rPr>
          <w:rStyle w:val="FootnoteReference"/>
          <w:vertAlign w:val="superscript"/>
          <w:lang w:val="en-GB"/>
        </w:rPr>
        <w:t xml:space="preserve"> </w:t>
      </w:r>
      <w:r w:rsidRPr="00A126E0">
        <w:rPr>
          <w:rStyle w:val="FootnoteReference"/>
          <w:vertAlign w:val="superscript"/>
          <w:lang w:val="en-GB"/>
        </w:rPr>
        <w:footnoteReference w:id="109"/>
      </w:r>
    </w:p>
    <w:p w14:paraId="2FE9BD46" w14:textId="77777777" w:rsidR="00A64703" w:rsidRPr="00A126E0" w:rsidRDefault="00A64703" w:rsidP="00AF3542">
      <w:pPr>
        <w:rPr>
          <w:rStyle w:val="FootnoteReference"/>
          <w:vertAlign w:val="superscript"/>
          <w:lang w:val="en-GB"/>
        </w:rPr>
      </w:pPr>
      <w:r w:rsidRPr="00A126E0">
        <w:rPr>
          <w:b/>
          <w:lang w:val="en-GB"/>
        </w:rPr>
        <w:t>Indicator</w:t>
      </w:r>
      <w:r w:rsidR="00BF755D" w:rsidRPr="00A126E0">
        <w:rPr>
          <w:b/>
          <w:lang w:val="en-GB"/>
        </w:rPr>
        <w:t xml:space="preserve">: </w:t>
      </w:r>
      <w:r w:rsidR="00BF755D" w:rsidRPr="00A126E0">
        <w:rPr>
          <w:lang w:val="en-GB"/>
        </w:rPr>
        <w:t>An indicator provides evidence that a certain condition exists or certain results have or have not been achieved. Indicators enable decision-makers to assess progress towards the achievement of intended outputs, o</w:t>
      </w:r>
      <w:r w:rsidR="0084512A" w:rsidRPr="00A126E0">
        <w:rPr>
          <w:lang w:val="en-GB"/>
        </w:rPr>
        <w:t>utcomes, goals, and objectives</w:t>
      </w:r>
      <w:r w:rsidR="002E743E" w:rsidRPr="00A126E0">
        <w:rPr>
          <w:lang w:val="en-GB"/>
        </w:rPr>
        <w:t>.</w:t>
      </w:r>
      <w:r w:rsidR="0084512A" w:rsidRPr="00A126E0">
        <w:rPr>
          <w:rStyle w:val="FootnoteReference"/>
          <w:vertAlign w:val="superscript"/>
          <w:lang w:val="en-GB"/>
        </w:rPr>
        <w:footnoteReference w:id="110"/>
      </w:r>
    </w:p>
    <w:p w14:paraId="350EE2E6" w14:textId="77777777" w:rsidR="00A9092E" w:rsidRPr="00A126E0" w:rsidRDefault="00A9092E" w:rsidP="00AF3542">
      <w:pPr>
        <w:rPr>
          <w:lang w:val="en-GB"/>
        </w:rPr>
      </w:pPr>
      <w:r w:rsidRPr="00A126E0">
        <w:rPr>
          <w:b/>
          <w:lang w:val="en-GB"/>
        </w:rPr>
        <w:t>Informant</w:t>
      </w:r>
      <w:r w:rsidRPr="00A126E0">
        <w:rPr>
          <w:lang w:val="en-GB"/>
        </w:rPr>
        <w:t xml:space="preserve">: </w:t>
      </w:r>
      <w:r w:rsidR="00B37EBE" w:rsidRPr="00A126E0">
        <w:rPr>
          <w:lang w:val="en-GB"/>
        </w:rPr>
        <w:t>An individual whose legally designated responsibility is to report to the local registrar the occurrence of a vital event and to provide all the information and characteristics related to the event. On the basis of such a report, the local registrar may legally register the event.</w:t>
      </w:r>
      <w:r w:rsidR="00B37EBE" w:rsidRPr="00A126E0">
        <w:rPr>
          <w:rStyle w:val="FootnoteReference"/>
          <w:vertAlign w:val="superscript"/>
          <w:lang w:val="en-GB"/>
        </w:rPr>
        <w:footnoteReference w:id="111"/>
      </w:r>
    </w:p>
    <w:p w14:paraId="17235B70" w14:textId="77777777" w:rsidR="002B4F95" w:rsidRPr="00A126E0" w:rsidRDefault="002B4F95" w:rsidP="00AF3542">
      <w:pPr>
        <w:rPr>
          <w:lang w:val="en-GB"/>
        </w:rPr>
      </w:pPr>
      <w:r w:rsidRPr="00A126E0">
        <w:rPr>
          <w:b/>
          <w:lang w:val="en-GB"/>
        </w:rPr>
        <w:t>International form of the death certificate:</w:t>
      </w:r>
      <w:r w:rsidRPr="00A126E0">
        <w:rPr>
          <w:lang w:val="en-GB"/>
        </w:rPr>
        <w:t xml:space="preserve"> refers to the International Form of Medical Certificate of Cause of Death as defined in the United Nations Principles and Recommendations for Vital Statistics Systems, Revision 3 (2014). The medical certificate is an essential document that provides final and permanent confirmation of the fact of death, as well as the circumstances and underlying medical cause of death.</w:t>
      </w:r>
      <w:r w:rsidRPr="00A126E0">
        <w:rPr>
          <w:rStyle w:val="FootnoteReference"/>
          <w:vertAlign w:val="superscript"/>
          <w:lang w:val="en-GB"/>
        </w:rPr>
        <w:footnoteReference w:id="112"/>
      </w:r>
      <w:r w:rsidRPr="00A126E0">
        <w:rPr>
          <w:lang w:val="en-GB"/>
        </w:rPr>
        <w:t xml:space="preserve"> This is not to be confused with a death certificate issued by the civil registration authority as proof of death.</w:t>
      </w:r>
    </w:p>
    <w:p w14:paraId="42778EE9" w14:textId="77777777" w:rsidR="002B4F95" w:rsidRPr="00A126E0" w:rsidRDefault="002B4F95" w:rsidP="00AF3542">
      <w:pPr>
        <w:rPr>
          <w:lang w:val="en-GB"/>
        </w:rPr>
      </w:pPr>
      <w:r w:rsidRPr="00A126E0">
        <w:rPr>
          <w:b/>
          <w:lang w:val="en-GB"/>
        </w:rPr>
        <w:t>Issuance:</w:t>
      </w:r>
      <w:r w:rsidRPr="00A126E0">
        <w:rPr>
          <w:lang w:val="en-GB"/>
        </w:rPr>
        <w:t xml:space="preserve"> the </w:t>
      </w:r>
      <w:r w:rsidRPr="00A126E0">
        <w:rPr>
          <w:bCs/>
          <w:lang w:val="en-GB"/>
        </w:rPr>
        <w:t>creation of a legal document by the civil registrar that certifies a death.  The certificate is a copy of the entry in the death register.</w:t>
      </w:r>
      <w:r w:rsidR="00AB3E8B" w:rsidRPr="00A126E0">
        <w:rPr>
          <w:rStyle w:val="FootnoteReference"/>
          <w:vertAlign w:val="superscript"/>
          <w:lang w:val="en-GB"/>
        </w:rPr>
        <w:t xml:space="preserve"> </w:t>
      </w:r>
      <w:r w:rsidR="00AB3E8B" w:rsidRPr="00A126E0">
        <w:rPr>
          <w:rStyle w:val="FootnoteReference"/>
          <w:vertAlign w:val="superscript"/>
          <w:lang w:val="en-GB"/>
        </w:rPr>
        <w:footnoteReference w:id="113"/>
      </w:r>
    </w:p>
    <w:p w14:paraId="7FB25576" w14:textId="77777777" w:rsidR="00B37EBE" w:rsidRPr="00A126E0" w:rsidRDefault="00403F8E" w:rsidP="00AF3542">
      <w:pPr>
        <w:rPr>
          <w:rStyle w:val="FootnoteReference"/>
          <w:vertAlign w:val="superscript"/>
          <w:lang w:val="en-GB"/>
        </w:rPr>
      </w:pPr>
      <w:r w:rsidRPr="00A126E0">
        <w:rPr>
          <w:b/>
          <w:lang w:val="en-GB"/>
        </w:rPr>
        <w:t>Legitimation</w:t>
      </w:r>
      <w:r w:rsidRPr="00A126E0">
        <w:rPr>
          <w:lang w:val="en-GB"/>
        </w:rPr>
        <w:t>: Formal vesting of a person with the same status and rights of a person born in wedlock, according to the laws of the country.</w:t>
      </w:r>
      <w:r w:rsidRPr="00A126E0">
        <w:rPr>
          <w:rStyle w:val="FootnoteReference"/>
          <w:vertAlign w:val="superscript"/>
          <w:lang w:val="en-GB"/>
        </w:rPr>
        <w:t xml:space="preserve"> </w:t>
      </w:r>
      <w:r w:rsidRPr="00A126E0">
        <w:rPr>
          <w:rStyle w:val="FootnoteReference"/>
          <w:vertAlign w:val="superscript"/>
          <w:lang w:val="en-GB"/>
        </w:rPr>
        <w:footnoteReference w:id="114"/>
      </w:r>
    </w:p>
    <w:p w14:paraId="57C16DA2" w14:textId="77777777" w:rsidR="00B37EBE" w:rsidRPr="00A126E0" w:rsidRDefault="00A9092E" w:rsidP="00AF3542">
      <w:pPr>
        <w:rPr>
          <w:lang w:val="en-GB"/>
        </w:rPr>
      </w:pPr>
      <w:r w:rsidRPr="00A126E0">
        <w:rPr>
          <w:b/>
          <w:lang w:val="en-GB"/>
        </w:rPr>
        <w:t>Life</w:t>
      </w:r>
      <w:r w:rsidRPr="00A126E0">
        <w:rPr>
          <w:lang w:val="en-GB"/>
        </w:rPr>
        <w:t xml:space="preserve"> </w:t>
      </w:r>
      <w:r w:rsidRPr="00A126E0">
        <w:rPr>
          <w:b/>
          <w:lang w:val="en-GB"/>
        </w:rPr>
        <w:t>expectancy</w:t>
      </w:r>
      <w:r w:rsidRPr="00A126E0">
        <w:rPr>
          <w:lang w:val="en-GB"/>
        </w:rPr>
        <w:t>: the average number of additional years a person could expect to live if current mortality trends were to continue for the rest of that person’s life.</w:t>
      </w:r>
      <w:r w:rsidR="00AB3E8B" w:rsidRPr="00A126E0">
        <w:rPr>
          <w:rStyle w:val="FootnoteReference"/>
          <w:vertAlign w:val="superscript"/>
          <w:lang w:val="en-GB"/>
        </w:rPr>
        <w:t xml:space="preserve"> </w:t>
      </w:r>
      <w:r w:rsidR="00AB3E8B" w:rsidRPr="00A126E0">
        <w:rPr>
          <w:rStyle w:val="FootnoteReference"/>
          <w:vertAlign w:val="superscript"/>
          <w:lang w:val="en-GB"/>
        </w:rPr>
        <w:footnoteReference w:id="115"/>
      </w:r>
    </w:p>
    <w:p w14:paraId="0308FDFA" w14:textId="77777777" w:rsidR="00B37EBE" w:rsidRPr="00A126E0" w:rsidRDefault="00403F8E" w:rsidP="00AF3542">
      <w:pPr>
        <w:rPr>
          <w:rStyle w:val="FootnoteReference"/>
          <w:vertAlign w:val="superscript"/>
          <w:lang w:val="en-GB"/>
        </w:rPr>
      </w:pPr>
      <w:r w:rsidRPr="00A126E0">
        <w:rPr>
          <w:b/>
          <w:lang w:val="en-GB"/>
        </w:rPr>
        <w:t>Marriage</w:t>
      </w:r>
      <w:r w:rsidRPr="00A126E0">
        <w:rPr>
          <w:lang w:val="en-GB"/>
        </w:rPr>
        <w:t>: The act, ceremony or process by which the legal relationship of spouses is constituted. The legality of the union may be established by civil, religious or other means as recognized by the laws of each country. Countries may wish to expand to cover civil unions if they are registered; in that case, registered partnership usually refers to a legal construct, registered with the public authorities according to the laws of each country, that leads to legal conjugal obligations between two persons.</w:t>
      </w:r>
      <w:r w:rsidRPr="00A126E0">
        <w:rPr>
          <w:rStyle w:val="FootnoteReference"/>
          <w:vertAlign w:val="superscript"/>
          <w:lang w:val="en-GB"/>
        </w:rPr>
        <w:t xml:space="preserve"> </w:t>
      </w:r>
      <w:r w:rsidRPr="00A126E0">
        <w:rPr>
          <w:rStyle w:val="FootnoteReference"/>
          <w:vertAlign w:val="superscript"/>
          <w:lang w:val="en-GB"/>
        </w:rPr>
        <w:footnoteReference w:id="116"/>
      </w:r>
    </w:p>
    <w:p w14:paraId="33AD7B95" w14:textId="6DE6ECCA" w:rsidR="00A9092E" w:rsidRPr="00A126E0" w:rsidRDefault="00B37EBE" w:rsidP="00AF3542">
      <w:pPr>
        <w:rPr>
          <w:lang w:val="en-GB"/>
        </w:rPr>
      </w:pPr>
      <w:r w:rsidRPr="00A126E0">
        <w:rPr>
          <w:rStyle w:val="FootnoteReference"/>
          <w:vertAlign w:val="superscript"/>
          <w:lang w:val="en-GB"/>
        </w:rPr>
        <w:t xml:space="preserve"> </w:t>
      </w:r>
      <w:r w:rsidR="00A9092E" w:rsidRPr="00A126E0">
        <w:rPr>
          <w:b/>
          <w:lang w:val="en-GB"/>
        </w:rPr>
        <w:t>Marriage</w:t>
      </w:r>
      <w:r w:rsidR="00A9092E" w:rsidRPr="00A126E0">
        <w:rPr>
          <w:lang w:val="en-GB"/>
        </w:rPr>
        <w:t xml:space="preserve"> </w:t>
      </w:r>
      <w:r w:rsidR="00A9092E" w:rsidRPr="00A126E0">
        <w:rPr>
          <w:b/>
          <w:lang w:val="en-GB"/>
        </w:rPr>
        <w:t>certificate</w:t>
      </w:r>
      <w:r w:rsidRPr="00A126E0">
        <w:rPr>
          <w:lang w:val="en-GB"/>
        </w:rPr>
        <w:t>: The</w:t>
      </w:r>
      <w:r w:rsidR="00A9092E" w:rsidRPr="00A126E0">
        <w:rPr>
          <w:lang w:val="en-GB"/>
        </w:rPr>
        <w:t xml:space="preserve"> document that verifies the legal union of a couple, which necessarily and simultaneously affects both pe</w:t>
      </w:r>
      <w:r w:rsidRPr="00A126E0">
        <w:rPr>
          <w:lang w:val="en-GB"/>
        </w:rPr>
        <w:t>ople</w:t>
      </w:r>
      <w:r w:rsidR="00A9092E" w:rsidRPr="00A126E0">
        <w:rPr>
          <w:lang w:val="en-GB"/>
        </w:rPr>
        <w:t>. It is the only certificate on which the participants declare and sign personally.</w:t>
      </w:r>
      <w:r w:rsidR="00AB3E8B" w:rsidRPr="00A126E0">
        <w:rPr>
          <w:rStyle w:val="FootnoteReference"/>
          <w:vertAlign w:val="superscript"/>
          <w:lang w:val="en-GB"/>
        </w:rPr>
        <w:t xml:space="preserve"> </w:t>
      </w:r>
      <w:r w:rsidR="00AB3E8B" w:rsidRPr="00A126E0">
        <w:rPr>
          <w:rStyle w:val="FootnoteReference"/>
          <w:vertAlign w:val="superscript"/>
          <w:lang w:val="en-GB"/>
        </w:rPr>
        <w:footnoteReference w:id="117"/>
      </w:r>
    </w:p>
    <w:p w14:paraId="19474757" w14:textId="77777777" w:rsidR="00B37EBE" w:rsidRPr="00A126E0" w:rsidRDefault="00403F8E" w:rsidP="00AF3542">
      <w:pPr>
        <w:rPr>
          <w:vertAlign w:val="superscript"/>
          <w:lang w:val="en-GB"/>
        </w:rPr>
      </w:pPr>
      <w:r w:rsidRPr="00A126E0">
        <w:rPr>
          <w:b/>
          <w:lang w:val="en-GB"/>
        </w:rPr>
        <w:t xml:space="preserve">Maternal </w:t>
      </w:r>
      <w:r w:rsidRPr="00A126E0">
        <w:rPr>
          <w:lang w:val="en-GB"/>
        </w:rPr>
        <w:t>death: A maternal death is the death of a woman while pregnant or within 42 days after the termination of pregnancy, irrespective of the duration and site of the pregnancy, from any cause related to or aggravated by the pregnancy or its management but not from accidental or incidental causes.</w:t>
      </w:r>
      <w:r w:rsidRPr="00A126E0">
        <w:rPr>
          <w:rStyle w:val="FootnoteReference"/>
          <w:vertAlign w:val="superscript"/>
          <w:lang w:val="en-GB"/>
        </w:rPr>
        <w:t xml:space="preserve"> </w:t>
      </w:r>
      <w:r w:rsidRPr="00A126E0">
        <w:rPr>
          <w:rStyle w:val="FootnoteReference"/>
          <w:vertAlign w:val="superscript"/>
          <w:lang w:val="en-GB"/>
        </w:rPr>
        <w:footnoteReference w:id="118"/>
      </w:r>
    </w:p>
    <w:p w14:paraId="392DD477" w14:textId="77777777" w:rsidR="00B37EBE" w:rsidRPr="00A126E0" w:rsidRDefault="002B4F95" w:rsidP="00AF3542">
      <w:pPr>
        <w:rPr>
          <w:rFonts w:ascii="Verdana" w:eastAsia="Times New Roman" w:hAnsi="Verdana" w:cs="Times New Roman"/>
          <w:color w:val="332E29"/>
          <w:sz w:val="18"/>
          <w:szCs w:val="18"/>
          <w:shd w:val="clear" w:color="auto" w:fill="FFFFFF"/>
          <w:lang w:val="en-GB"/>
        </w:rPr>
      </w:pPr>
      <w:r w:rsidRPr="00A126E0">
        <w:rPr>
          <w:b/>
          <w:lang w:val="en-GB"/>
        </w:rPr>
        <w:t xml:space="preserve">Medical practitioner: </w:t>
      </w:r>
      <w:r w:rsidRPr="00A126E0">
        <w:rPr>
          <w:lang w:val="en-GB"/>
        </w:rPr>
        <w:t>A person whose primary employment role is to diagnose physical and mental illnesses, disorders and injuries and prescribe medications and treatments that promote or restore good health.</w:t>
      </w:r>
      <w:r w:rsidRPr="00A126E0">
        <w:rPr>
          <w:rStyle w:val="FootnoteReference"/>
          <w:vertAlign w:val="superscript"/>
          <w:lang w:val="en-GB"/>
        </w:rPr>
        <w:footnoteReference w:id="119"/>
      </w:r>
    </w:p>
    <w:p w14:paraId="6AD0DE26" w14:textId="77777777" w:rsidR="002B4F95" w:rsidRPr="00A126E0" w:rsidRDefault="002B4F95" w:rsidP="00AF3542">
      <w:pPr>
        <w:rPr>
          <w:lang w:val="en-GB"/>
        </w:rPr>
      </w:pPr>
      <w:r w:rsidRPr="00A126E0">
        <w:rPr>
          <w:b/>
          <w:lang w:val="en-GB"/>
        </w:rPr>
        <w:t>Medically certified:</w:t>
      </w:r>
      <w:r w:rsidRPr="00A126E0">
        <w:rPr>
          <w:rFonts w:ascii="Times" w:hAnsi="Times" w:cs="Times"/>
          <w:sz w:val="30"/>
          <w:szCs w:val="30"/>
          <w:lang w:val="en-GB"/>
        </w:rPr>
        <w:t xml:space="preserve"> </w:t>
      </w:r>
      <w:r w:rsidRPr="00A126E0">
        <w:rPr>
          <w:lang w:val="en-GB"/>
        </w:rPr>
        <w:t>Medical certification of the cause of death or foetal death is the responsibility of the attending physician, if there was one. In the case of medically unattended deaths or deaths believed to have been due to violence (accident, suicide, homicide), a medical-legal officer (coroner or medical examiner) is responsible for the certification under the laws of many countries. In any event, if the cause of death is determined by a medically qualified individual or a medical-legal officer, the diseases or injuries should be reported and recorded in the format and detail contained in the most current version of the International Form of Medical Certificate of Cause of Death.</w:t>
      </w:r>
      <w:r w:rsidRPr="00A126E0">
        <w:rPr>
          <w:rStyle w:val="FootnoteReference"/>
          <w:vertAlign w:val="superscript"/>
          <w:lang w:val="en-GB"/>
        </w:rPr>
        <w:footnoteReference w:id="120"/>
      </w:r>
    </w:p>
    <w:p w14:paraId="66346F94" w14:textId="77777777" w:rsidR="0077077A" w:rsidRPr="00A126E0" w:rsidRDefault="003571C5" w:rsidP="00AF3542">
      <w:pPr>
        <w:rPr>
          <w:rFonts w:cs="MinionPro-Regular"/>
          <w:b/>
          <w:lang w:val="en-GB"/>
        </w:rPr>
      </w:pPr>
      <w:r w:rsidRPr="00A126E0">
        <w:rPr>
          <w:rFonts w:cs="MinionPro-Regular"/>
          <w:b/>
          <w:lang w:val="en-GB"/>
        </w:rPr>
        <w:t>Micro data</w:t>
      </w:r>
      <w:r w:rsidR="00AE0301" w:rsidRPr="00A126E0">
        <w:rPr>
          <w:rFonts w:cs="MinionPro-Regular"/>
          <w:b/>
          <w:lang w:val="en-GB"/>
        </w:rPr>
        <w:t xml:space="preserve"> (statistical</w:t>
      </w:r>
      <w:r w:rsidR="00AE0301" w:rsidRPr="00A126E0">
        <w:rPr>
          <w:lang w:val="en-GB"/>
        </w:rPr>
        <w:t>)</w:t>
      </w:r>
      <w:r w:rsidR="0084512A" w:rsidRPr="00A126E0">
        <w:rPr>
          <w:lang w:val="en-GB"/>
        </w:rPr>
        <w:t>: An observation data collected on an individual object - statistical unit.</w:t>
      </w:r>
      <w:r w:rsidR="0084512A" w:rsidRPr="00A126E0">
        <w:rPr>
          <w:rStyle w:val="FootnoteReference"/>
          <w:vertAlign w:val="superscript"/>
          <w:lang w:val="en-GB"/>
        </w:rPr>
        <w:footnoteReference w:id="121"/>
      </w:r>
      <w:r w:rsidR="0084512A" w:rsidRPr="00A126E0">
        <w:rPr>
          <w:rStyle w:val="FootnoteReference"/>
          <w:vertAlign w:val="superscript"/>
          <w:lang w:val="en-GB"/>
        </w:rPr>
        <w:t xml:space="preserve"> </w:t>
      </w:r>
      <w:r w:rsidR="0077077A" w:rsidRPr="00A126E0">
        <w:rPr>
          <w:rStyle w:val="FootnoteReference"/>
          <w:vertAlign w:val="superscript"/>
          <w:lang w:val="en-GB"/>
        </w:rPr>
        <w:t xml:space="preserve"> </w:t>
      </w:r>
    </w:p>
    <w:p w14:paraId="04A97668" w14:textId="77777777" w:rsidR="00A9092E" w:rsidRPr="00A126E0" w:rsidRDefault="00A9092E" w:rsidP="00AF3542">
      <w:pPr>
        <w:rPr>
          <w:lang w:val="en-GB"/>
        </w:rPr>
      </w:pPr>
      <w:r w:rsidRPr="00A126E0">
        <w:rPr>
          <w:b/>
          <w:lang w:val="en-GB"/>
        </w:rPr>
        <w:t>Midwife</w:t>
      </w:r>
      <w:r w:rsidRPr="00A126E0">
        <w:rPr>
          <w:lang w:val="en-GB"/>
        </w:rPr>
        <w:t xml:space="preserve">: a person, with or without medical training, who helps </w:t>
      </w:r>
      <w:r w:rsidR="00B37EBE" w:rsidRPr="00A126E0">
        <w:rPr>
          <w:lang w:val="en-GB"/>
        </w:rPr>
        <w:t>wome</w:t>
      </w:r>
      <w:r w:rsidRPr="00A126E0">
        <w:rPr>
          <w:lang w:val="en-GB"/>
        </w:rPr>
        <w:t xml:space="preserve">n giving birth. </w:t>
      </w:r>
      <w:r w:rsidR="00AB3E8B" w:rsidRPr="00A126E0">
        <w:rPr>
          <w:rStyle w:val="FootnoteReference"/>
          <w:vertAlign w:val="superscript"/>
          <w:lang w:val="en-GB"/>
        </w:rPr>
        <w:footnoteReference w:id="122"/>
      </w:r>
    </w:p>
    <w:p w14:paraId="74302DFF" w14:textId="77777777" w:rsidR="00A9092E" w:rsidRPr="00A126E0" w:rsidRDefault="00A9092E" w:rsidP="00AF3542">
      <w:pPr>
        <w:rPr>
          <w:lang w:val="en-GB"/>
        </w:rPr>
      </w:pPr>
      <w:r w:rsidRPr="00A126E0">
        <w:rPr>
          <w:b/>
          <w:lang w:val="en-GB"/>
        </w:rPr>
        <w:t>Morbidity</w:t>
      </w:r>
      <w:r w:rsidRPr="00A126E0">
        <w:rPr>
          <w:lang w:val="en-GB"/>
        </w:rPr>
        <w:t xml:space="preserve">: the </w:t>
      </w:r>
      <w:r w:rsidR="00B37EBE" w:rsidRPr="00A126E0">
        <w:rPr>
          <w:lang w:val="en-GB"/>
        </w:rPr>
        <w:t>incidence of</w:t>
      </w:r>
      <w:r w:rsidRPr="00A126E0">
        <w:rPr>
          <w:lang w:val="en-GB"/>
        </w:rPr>
        <w:t xml:space="preserve"> disease in a population</w:t>
      </w:r>
      <w:r w:rsidR="00AB3E8B" w:rsidRPr="00A126E0">
        <w:rPr>
          <w:lang w:val="en-GB"/>
        </w:rPr>
        <w:t>.</w:t>
      </w:r>
      <w:r w:rsidR="00AB3E8B" w:rsidRPr="00A126E0">
        <w:rPr>
          <w:rStyle w:val="FootnoteReference"/>
          <w:vertAlign w:val="superscript"/>
          <w:lang w:val="en-GB"/>
        </w:rPr>
        <w:footnoteReference w:id="123"/>
      </w:r>
    </w:p>
    <w:p w14:paraId="77619502" w14:textId="77777777" w:rsidR="00B37EBE" w:rsidRPr="00A126E0" w:rsidRDefault="00A9092E" w:rsidP="00AF3542">
      <w:pPr>
        <w:rPr>
          <w:rFonts w:ascii="Gotham-Light" w:hAnsi="Gotham-Light" w:cs="Gotham-Light"/>
          <w:sz w:val="19"/>
          <w:szCs w:val="19"/>
          <w:vertAlign w:val="superscript"/>
          <w:lang w:val="en-GB"/>
        </w:rPr>
      </w:pPr>
      <w:r w:rsidRPr="00A126E0">
        <w:rPr>
          <w:b/>
          <w:lang w:val="en-GB"/>
        </w:rPr>
        <w:t>Mortality</w:t>
      </w:r>
      <w:r w:rsidRPr="00A126E0">
        <w:rPr>
          <w:lang w:val="en-GB"/>
        </w:rPr>
        <w:t xml:space="preserve">: </w:t>
      </w:r>
      <w:r w:rsidR="00B37EBE" w:rsidRPr="00A126E0">
        <w:rPr>
          <w:rFonts w:ascii="Gotham-Light" w:hAnsi="Gotham-Light" w:cs="Gotham-Light"/>
          <w:sz w:val="19"/>
          <w:szCs w:val="19"/>
          <w:lang w:val="en-GB"/>
        </w:rPr>
        <w:t>The proportion of deaths to population in a given time or place.</w:t>
      </w:r>
      <w:r w:rsidR="00B37EBE" w:rsidRPr="00A126E0">
        <w:rPr>
          <w:rStyle w:val="FootnoteReference"/>
          <w:rFonts w:ascii="Gotham-Light" w:hAnsi="Gotham-Light" w:cs="Gotham-Light"/>
          <w:sz w:val="19"/>
          <w:szCs w:val="19"/>
          <w:vertAlign w:val="superscript"/>
          <w:lang w:val="en-GB"/>
        </w:rPr>
        <w:footnoteReference w:id="124"/>
      </w:r>
    </w:p>
    <w:p w14:paraId="5603C236" w14:textId="77777777" w:rsidR="00B37EBE" w:rsidRPr="00A126E0" w:rsidRDefault="00A9092E" w:rsidP="00AF3542">
      <w:pPr>
        <w:rPr>
          <w:rStyle w:val="FootnoteReference"/>
          <w:vertAlign w:val="superscript"/>
          <w:lang w:val="en-GB"/>
        </w:rPr>
      </w:pPr>
      <w:r w:rsidRPr="00A126E0">
        <w:rPr>
          <w:b/>
          <w:lang w:val="en-GB"/>
        </w:rPr>
        <w:t>Name</w:t>
      </w:r>
      <w:r w:rsidR="00B37EBE" w:rsidRPr="00A126E0">
        <w:rPr>
          <w:lang w:val="en-GB"/>
        </w:rPr>
        <w:t>: a word that distinguishes a person from</w:t>
      </w:r>
      <w:r w:rsidRPr="00A126E0">
        <w:rPr>
          <w:lang w:val="en-GB"/>
        </w:rPr>
        <w:t xml:space="preserve"> others in his</w:t>
      </w:r>
      <w:r w:rsidR="00B37EBE" w:rsidRPr="00A126E0">
        <w:rPr>
          <w:lang w:val="en-GB"/>
        </w:rPr>
        <w:t xml:space="preserve"> or </w:t>
      </w:r>
      <w:r w:rsidRPr="00A126E0">
        <w:rPr>
          <w:lang w:val="en-GB"/>
        </w:rPr>
        <w:t xml:space="preserve">her legal and social relationships. It </w:t>
      </w:r>
      <w:r w:rsidR="00B37EBE" w:rsidRPr="00A126E0">
        <w:rPr>
          <w:lang w:val="en-GB"/>
        </w:rPr>
        <w:t xml:space="preserve">can be </w:t>
      </w:r>
      <w:r w:rsidRPr="00A126E0">
        <w:rPr>
          <w:lang w:val="en-GB"/>
        </w:rPr>
        <w:t xml:space="preserve">composed of the first name and </w:t>
      </w:r>
      <w:r w:rsidR="00B37EBE" w:rsidRPr="00A126E0">
        <w:rPr>
          <w:lang w:val="en-GB"/>
        </w:rPr>
        <w:t xml:space="preserve">a </w:t>
      </w:r>
      <w:r w:rsidRPr="00A126E0">
        <w:rPr>
          <w:lang w:val="en-GB"/>
        </w:rPr>
        <w:t>surname.</w:t>
      </w:r>
      <w:r w:rsidR="00AB3E8B" w:rsidRPr="00A126E0">
        <w:rPr>
          <w:rStyle w:val="FootnoteReference"/>
          <w:vertAlign w:val="superscript"/>
          <w:lang w:val="en-GB"/>
        </w:rPr>
        <w:t xml:space="preserve"> </w:t>
      </w:r>
      <w:r w:rsidR="00AB3E8B" w:rsidRPr="00A126E0">
        <w:rPr>
          <w:rStyle w:val="FootnoteReference"/>
          <w:vertAlign w:val="superscript"/>
          <w:lang w:val="en-GB"/>
        </w:rPr>
        <w:footnoteReference w:id="125"/>
      </w:r>
    </w:p>
    <w:p w14:paraId="1DDD9473" w14:textId="77777777" w:rsidR="00B37EBE" w:rsidRPr="00A126E0" w:rsidRDefault="00A9092E" w:rsidP="00AF3542">
      <w:pPr>
        <w:rPr>
          <w:lang w:val="en-GB"/>
        </w:rPr>
      </w:pPr>
      <w:r w:rsidRPr="00A126E0">
        <w:rPr>
          <w:b/>
          <w:lang w:val="en-GB"/>
        </w:rPr>
        <w:t>National</w:t>
      </w:r>
      <w:r w:rsidRPr="00A126E0">
        <w:rPr>
          <w:lang w:val="en-GB"/>
        </w:rPr>
        <w:t xml:space="preserve">: </w:t>
      </w:r>
      <w:r w:rsidR="00B37EBE" w:rsidRPr="00A126E0">
        <w:rPr>
          <w:lang w:val="en-GB"/>
        </w:rPr>
        <w:t>A person who, either by birth or naturalization, is a member of a political community, owing allegiance to the community and being entitled to enjoy its civil and political rights and protections; a member of the state, entitled to its privileges; a person who holds nationality in a given state. The term can include both citizens and non-citizens. “Citizen” and “subject” are also used.</w:t>
      </w:r>
      <w:r w:rsidR="00B37EBE" w:rsidRPr="00A126E0">
        <w:rPr>
          <w:rStyle w:val="FootnoteReference"/>
          <w:vertAlign w:val="superscript"/>
          <w:lang w:val="en-GB"/>
        </w:rPr>
        <w:footnoteReference w:id="126"/>
      </w:r>
    </w:p>
    <w:p w14:paraId="5E70B678" w14:textId="77777777" w:rsidR="00B37EBE" w:rsidRPr="00A126E0" w:rsidRDefault="00A9092E" w:rsidP="00AF3542">
      <w:pPr>
        <w:rPr>
          <w:lang w:val="en-GB"/>
        </w:rPr>
      </w:pPr>
      <w:r w:rsidRPr="00A126E0">
        <w:rPr>
          <w:b/>
          <w:lang w:val="en-GB"/>
        </w:rPr>
        <w:t>Nationality</w:t>
      </w:r>
      <w:r w:rsidRPr="00A126E0">
        <w:rPr>
          <w:lang w:val="en-GB"/>
        </w:rPr>
        <w:t xml:space="preserve">: </w:t>
      </w:r>
      <w:r w:rsidR="00B37EBE" w:rsidRPr="00A126E0">
        <w:rPr>
          <w:lang w:val="en-GB"/>
        </w:rPr>
        <w:t>Under traditional understanding of international law, the legal bond between an individual and a state. A national is a person over whom a state considers it has jurisdiction on the basis of nationality, including the right to bring claims against other states for their ill-treatment. Nationality also refers to membership in an ethnic, linguistic, or religious group. Within a state there may be various categories of nationality with differing names and associated rights.</w:t>
      </w:r>
      <w:r w:rsidR="00B37EBE" w:rsidRPr="00A126E0">
        <w:rPr>
          <w:rStyle w:val="FootnoteReference"/>
          <w:vertAlign w:val="superscript"/>
          <w:lang w:val="en-GB"/>
        </w:rPr>
        <w:footnoteReference w:id="127"/>
      </w:r>
    </w:p>
    <w:p w14:paraId="330795C0" w14:textId="77777777" w:rsidR="00B37EBE" w:rsidRPr="00A126E0" w:rsidRDefault="00A9092E" w:rsidP="00AF3542">
      <w:pPr>
        <w:rPr>
          <w:lang w:val="en-GB"/>
        </w:rPr>
      </w:pPr>
      <w:r w:rsidRPr="00A126E0">
        <w:rPr>
          <w:b/>
          <w:lang w:val="en-GB"/>
        </w:rPr>
        <w:t>Network</w:t>
      </w:r>
      <w:r w:rsidR="00D51321" w:rsidRPr="00A126E0">
        <w:rPr>
          <w:lang w:val="en-GB"/>
        </w:rPr>
        <w:t>: In computing, a connection between two or more compu</w:t>
      </w:r>
      <w:r w:rsidR="00BE7E84" w:rsidRPr="00A126E0">
        <w:rPr>
          <w:lang w:val="en-GB"/>
        </w:rPr>
        <w:t xml:space="preserve">ters for the purpose of sharing </w:t>
      </w:r>
      <w:r w:rsidR="00D51321" w:rsidRPr="00A126E0">
        <w:rPr>
          <w:lang w:val="en-GB"/>
        </w:rPr>
        <w:t>resources.</w:t>
      </w:r>
      <w:r w:rsidR="00D51321" w:rsidRPr="00A126E0">
        <w:rPr>
          <w:rStyle w:val="FootnoteReference"/>
          <w:vertAlign w:val="superscript"/>
          <w:lang w:val="en-GB"/>
        </w:rPr>
        <w:footnoteReference w:id="128"/>
      </w:r>
    </w:p>
    <w:p w14:paraId="7C1BEF29" w14:textId="77777777" w:rsidR="00BE7E84" w:rsidRPr="00A126E0" w:rsidRDefault="00A9092E" w:rsidP="00AF3542">
      <w:pPr>
        <w:rPr>
          <w:vertAlign w:val="superscript"/>
          <w:lang w:val="en-GB"/>
        </w:rPr>
      </w:pPr>
      <w:r w:rsidRPr="00A126E0">
        <w:rPr>
          <w:b/>
          <w:lang w:val="en-GB"/>
        </w:rPr>
        <w:t>Nuptiality</w:t>
      </w:r>
      <w:r w:rsidRPr="00A126E0">
        <w:rPr>
          <w:lang w:val="en-GB"/>
        </w:rPr>
        <w:t>: the frequency, characteristics, and dissolution of marriages in a given period</w:t>
      </w:r>
      <w:r w:rsidR="00BE7E84" w:rsidRPr="00A126E0">
        <w:rPr>
          <w:lang w:val="en-GB"/>
        </w:rPr>
        <w:t xml:space="preserve"> and geographical area</w:t>
      </w:r>
      <w:r w:rsidRPr="00A126E0">
        <w:rPr>
          <w:lang w:val="en-GB"/>
        </w:rPr>
        <w:t>.</w:t>
      </w:r>
      <w:r w:rsidR="00AB3E8B" w:rsidRPr="00A126E0">
        <w:rPr>
          <w:rStyle w:val="FootnoteReference"/>
          <w:vertAlign w:val="superscript"/>
          <w:lang w:val="en-GB"/>
        </w:rPr>
        <w:footnoteReference w:id="129"/>
      </w:r>
    </w:p>
    <w:p w14:paraId="2C041BE6" w14:textId="77777777" w:rsidR="002B4F95" w:rsidRPr="00A126E0" w:rsidRDefault="002B4F95" w:rsidP="00AF3542">
      <w:pPr>
        <w:rPr>
          <w:lang w:val="en-GB"/>
        </w:rPr>
      </w:pPr>
      <w:r w:rsidRPr="00A126E0">
        <w:rPr>
          <w:b/>
          <w:lang w:val="en-GB"/>
        </w:rPr>
        <w:t>Other valid administrative data:</w:t>
      </w:r>
      <w:r w:rsidRPr="00A126E0">
        <w:rPr>
          <w:lang w:val="en-GB"/>
        </w:rPr>
        <w:t xml:space="preserve"> health services records and other administrative records, depending on the legal arrangements.</w:t>
      </w:r>
      <w:r w:rsidRPr="00A126E0">
        <w:rPr>
          <w:rStyle w:val="FootnoteReference"/>
          <w:vertAlign w:val="superscript"/>
          <w:lang w:val="en-GB"/>
        </w:rPr>
        <w:footnoteReference w:id="130"/>
      </w:r>
    </w:p>
    <w:p w14:paraId="34AF0A71" w14:textId="77777777" w:rsidR="00A9092E" w:rsidRPr="00A126E0" w:rsidRDefault="00A9092E" w:rsidP="00AF3542">
      <w:pPr>
        <w:rPr>
          <w:lang w:val="en-GB"/>
        </w:rPr>
      </w:pPr>
      <w:r w:rsidRPr="00A126E0">
        <w:rPr>
          <w:b/>
          <w:lang w:val="en-GB"/>
        </w:rPr>
        <w:t>Passport</w:t>
      </w:r>
      <w:r w:rsidRPr="00A126E0">
        <w:rPr>
          <w:lang w:val="en-GB"/>
        </w:rPr>
        <w:t xml:space="preserve">: a government-issued document identifying a person as a national of the issuing state, which is evidence of the holder’s right to return to that state. In Western countries, passports have been used for foreign travel purposes, not as domestic identity documents. The passport is the internationally accepted certificate or proof of nationality. </w:t>
      </w:r>
      <w:r w:rsidR="00AB3E8B" w:rsidRPr="00A126E0">
        <w:rPr>
          <w:rStyle w:val="FootnoteReference"/>
          <w:vertAlign w:val="superscript"/>
          <w:lang w:val="en-GB"/>
        </w:rPr>
        <w:footnoteReference w:id="131"/>
      </w:r>
    </w:p>
    <w:p w14:paraId="3A305A42" w14:textId="77777777" w:rsidR="00D43EB6" w:rsidRPr="00A126E0" w:rsidRDefault="00D43EB6" w:rsidP="00AF3542">
      <w:pPr>
        <w:rPr>
          <w:lang w:val="en-GB"/>
        </w:rPr>
      </w:pPr>
      <w:r w:rsidRPr="00A126E0">
        <w:rPr>
          <w:b/>
          <w:lang w:val="en-GB"/>
        </w:rPr>
        <w:t xml:space="preserve">Perinatal mortality: </w:t>
      </w:r>
      <w:r w:rsidRPr="00A126E0">
        <w:rPr>
          <w:lang w:val="en-GB"/>
        </w:rPr>
        <w:t>Perinatal mortality refers to the number of stillbirths and deaths in the first week of life (early neonatal mortality).</w:t>
      </w:r>
      <w:r w:rsidR="00A31FF6" w:rsidRPr="00A126E0">
        <w:rPr>
          <w:rStyle w:val="FootnoteReference"/>
          <w:vertAlign w:val="superscript"/>
          <w:lang w:val="en-GB"/>
        </w:rPr>
        <w:footnoteReference w:id="132"/>
      </w:r>
    </w:p>
    <w:p w14:paraId="6C035B35" w14:textId="77777777" w:rsidR="00A9092E" w:rsidRPr="00A126E0" w:rsidRDefault="00A9092E" w:rsidP="00AF3542">
      <w:pPr>
        <w:rPr>
          <w:lang w:val="en-GB"/>
        </w:rPr>
      </w:pPr>
      <w:r w:rsidRPr="00A126E0">
        <w:rPr>
          <w:b/>
          <w:lang w:val="en-GB"/>
        </w:rPr>
        <w:t>Place of birth</w:t>
      </w:r>
      <w:r w:rsidRPr="00A126E0">
        <w:rPr>
          <w:lang w:val="en-GB"/>
        </w:rPr>
        <w:t>: the municipalit</w:t>
      </w:r>
      <w:r w:rsidR="00BE7E84" w:rsidRPr="00A126E0">
        <w:rPr>
          <w:lang w:val="en-GB"/>
        </w:rPr>
        <w:t>y, province, department, state, and</w:t>
      </w:r>
      <w:r w:rsidRPr="00A126E0">
        <w:rPr>
          <w:lang w:val="en-GB"/>
        </w:rPr>
        <w:t xml:space="preserve"> country in which a</w:t>
      </w:r>
      <w:r w:rsidR="00BE7E84" w:rsidRPr="00A126E0">
        <w:rPr>
          <w:lang w:val="en-GB"/>
        </w:rPr>
        <w:t xml:space="preserve"> birth</w:t>
      </w:r>
      <w:r w:rsidRPr="00A126E0">
        <w:rPr>
          <w:lang w:val="en-GB"/>
        </w:rPr>
        <w:t xml:space="preserve"> occurred.</w:t>
      </w:r>
      <w:r w:rsidR="00AB3E8B" w:rsidRPr="00A126E0">
        <w:rPr>
          <w:rStyle w:val="FootnoteReference"/>
          <w:vertAlign w:val="superscript"/>
          <w:lang w:val="en-GB"/>
        </w:rPr>
        <w:t xml:space="preserve"> </w:t>
      </w:r>
      <w:r w:rsidR="00AB3E8B" w:rsidRPr="00A126E0">
        <w:rPr>
          <w:rStyle w:val="FootnoteReference"/>
          <w:vertAlign w:val="superscript"/>
          <w:lang w:val="en-GB"/>
        </w:rPr>
        <w:footnoteReference w:id="133"/>
      </w:r>
    </w:p>
    <w:p w14:paraId="57CEFA29" w14:textId="464F22CF" w:rsidR="00BE7E84" w:rsidRPr="00A126E0" w:rsidRDefault="00AC58FD" w:rsidP="00AF3542">
      <w:pPr>
        <w:rPr>
          <w:lang w:val="en-GB"/>
        </w:rPr>
      </w:pPr>
      <w:r w:rsidRPr="00A126E0">
        <w:rPr>
          <w:b/>
          <w:lang w:val="en-GB"/>
        </w:rPr>
        <w:t>P</w:t>
      </w:r>
      <w:r w:rsidR="00A9092E" w:rsidRPr="00A126E0">
        <w:rPr>
          <w:b/>
          <w:lang w:val="en-GB"/>
        </w:rPr>
        <w:t>opulation</w:t>
      </w:r>
      <w:r w:rsidR="00A9092E" w:rsidRPr="00A126E0">
        <w:rPr>
          <w:lang w:val="en-GB"/>
        </w:rPr>
        <w:t xml:space="preserve">: </w:t>
      </w:r>
      <w:r w:rsidR="00BE7E84" w:rsidRPr="00A126E0">
        <w:rPr>
          <w:lang w:val="en-GB"/>
        </w:rPr>
        <w:t>(a) A group of objects or organisms of the same species. (b) In biometrics, the set of potential end users for an application.</w:t>
      </w:r>
      <w:r w:rsidR="00BE7E84" w:rsidRPr="00A126E0">
        <w:rPr>
          <w:rStyle w:val="FootnoteReference"/>
          <w:vertAlign w:val="superscript"/>
          <w:lang w:val="en-GB"/>
        </w:rPr>
        <w:footnoteReference w:id="134"/>
      </w:r>
    </w:p>
    <w:p w14:paraId="3A5FE51D" w14:textId="77777777" w:rsidR="00403F8E" w:rsidRPr="00A126E0" w:rsidRDefault="00403F8E" w:rsidP="00AF3542">
      <w:pPr>
        <w:rPr>
          <w:lang w:val="en-GB"/>
        </w:rPr>
      </w:pPr>
      <w:r w:rsidRPr="00A126E0">
        <w:rPr>
          <w:b/>
          <w:lang w:val="en-GB"/>
        </w:rPr>
        <w:t>Population census:</w:t>
      </w:r>
      <w:r w:rsidRPr="00A126E0">
        <w:rPr>
          <w:lang w:val="en-GB"/>
        </w:rPr>
        <w:t xml:space="preserve"> A population census is the total process of collecting, compiling, evaluating, analysing and publishing or otherwise disseminating demographic, economic and social data pertaining, at a specified time, to all persons in a country or in a well-delimited part of a country. </w:t>
      </w:r>
      <w:r w:rsidRPr="00A126E0">
        <w:rPr>
          <w:vertAlign w:val="superscript"/>
          <w:lang w:val="en-GB"/>
        </w:rPr>
        <w:footnoteReference w:id="135"/>
      </w:r>
    </w:p>
    <w:p w14:paraId="0BE56ACC" w14:textId="77777777" w:rsidR="00403F8E" w:rsidRPr="00A126E0" w:rsidRDefault="00A9092E" w:rsidP="00AF3542">
      <w:pPr>
        <w:rPr>
          <w:rStyle w:val="FootnoteReference"/>
          <w:vertAlign w:val="superscript"/>
          <w:lang w:val="en-GB"/>
        </w:rPr>
      </w:pPr>
      <w:r w:rsidRPr="00A126E0">
        <w:rPr>
          <w:b/>
          <w:lang w:val="en-GB"/>
        </w:rPr>
        <w:t>Population</w:t>
      </w:r>
      <w:r w:rsidRPr="00A126E0">
        <w:rPr>
          <w:lang w:val="en-GB"/>
        </w:rPr>
        <w:t xml:space="preserve"> </w:t>
      </w:r>
      <w:r w:rsidRPr="00A126E0">
        <w:rPr>
          <w:b/>
          <w:lang w:val="en-GB"/>
        </w:rPr>
        <w:t>projection</w:t>
      </w:r>
      <w:r w:rsidRPr="00A126E0">
        <w:rPr>
          <w:lang w:val="en-GB"/>
        </w:rPr>
        <w:t xml:space="preserve">: </w:t>
      </w:r>
      <w:r w:rsidR="00E76397" w:rsidRPr="00A126E0">
        <w:rPr>
          <w:lang w:val="en-GB"/>
        </w:rPr>
        <w:t>An estimation of future changes in the number of people in a geographic area, subject to certain hypotheses regarding future trends in the fecundity, mortality, and migration rates. Demographers usually posit low, moderate, and high projections for the same populations, based on different hypotheses about the change of these rates in the future.</w:t>
      </w:r>
      <w:r w:rsidR="00E76397" w:rsidRPr="00A126E0">
        <w:rPr>
          <w:rStyle w:val="FootnoteReference"/>
          <w:vertAlign w:val="superscript"/>
          <w:lang w:val="en-GB"/>
        </w:rPr>
        <w:footnoteReference w:id="136"/>
      </w:r>
    </w:p>
    <w:p w14:paraId="3128666D" w14:textId="77777777" w:rsidR="00403F8E" w:rsidRPr="00A126E0" w:rsidRDefault="00A9092E" w:rsidP="00AF3542">
      <w:pPr>
        <w:rPr>
          <w:lang w:val="en-GB"/>
        </w:rPr>
      </w:pPr>
      <w:r w:rsidRPr="00A126E0">
        <w:rPr>
          <w:b/>
          <w:lang w:val="en-GB"/>
        </w:rPr>
        <w:t>Privacy</w:t>
      </w:r>
      <w:r w:rsidRPr="00A126E0">
        <w:rPr>
          <w:lang w:val="en-GB"/>
        </w:rPr>
        <w:t xml:space="preserve">: </w:t>
      </w:r>
      <w:r w:rsidR="00E76397" w:rsidRPr="00A126E0">
        <w:rPr>
          <w:lang w:val="en-GB"/>
        </w:rPr>
        <w:t>Protection from interference in one’s private life, to which everyone is entitled.</w:t>
      </w:r>
      <w:r w:rsidR="00E76397" w:rsidRPr="00A126E0">
        <w:rPr>
          <w:rStyle w:val="FootnoteReference"/>
          <w:vertAlign w:val="superscript"/>
          <w:lang w:val="en-GB"/>
        </w:rPr>
        <w:footnoteReference w:id="137"/>
      </w:r>
    </w:p>
    <w:p w14:paraId="4DC9599A" w14:textId="77777777" w:rsidR="00403F8E" w:rsidRPr="00A126E0" w:rsidRDefault="00A9092E" w:rsidP="00AF3542">
      <w:pPr>
        <w:rPr>
          <w:rStyle w:val="FootnoteReference"/>
          <w:vertAlign w:val="superscript"/>
          <w:lang w:val="en-GB"/>
        </w:rPr>
      </w:pPr>
      <w:r w:rsidRPr="00A126E0">
        <w:rPr>
          <w:b/>
          <w:lang w:val="en-GB"/>
        </w:rPr>
        <w:t>Proof</w:t>
      </w:r>
      <w:r w:rsidRPr="00A126E0">
        <w:rPr>
          <w:lang w:val="en-GB"/>
        </w:rPr>
        <w:t xml:space="preserve"> </w:t>
      </w:r>
      <w:r w:rsidRPr="00A126E0">
        <w:rPr>
          <w:b/>
          <w:lang w:val="en-GB"/>
        </w:rPr>
        <w:t>of</w:t>
      </w:r>
      <w:r w:rsidRPr="00A126E0">
        <w:rPr>
          <w:lang w:val="en-GB"/>
        </w:rPr>
        <w:t xml:space="preserve"> </w:t>
      </w:r>
      <w:r w:rsidRPr="00A126E0">
        <w:rPr>
          <w:b/>
          <w:lang w:val="en-GB"/>
        </w:rPr>
        <w:t>identity</w:t>
      </w:r>
      <w:r w:rsidRPr="00A126E0">
        <w:rPr>
          <w:lang w:val="en-GB"/>
        </w:rPr>
        <w:t xml:space="preserve">: </w:t>
      </w:r>
      <w:r w:rsidR="00E76397" w:rsidRPr="00A126E0">
        <w:rPr>
          <w:lang w:val="en-GB"/>
        </w:rPr>
        <w:t>A document or process by which a credential service provider and a registration authority validate sufficient information to attest to the identity of a person.</w:t>
      </w:r>
      <w:r w:rsidR="00E76397" w:rsidRPr="00A126E0">
        <w:rPr>
          <w:rStyle w:val="FootnoteReference"/>
          <w:vertAlign w:val="superscript"/>
          <w:lang w:val="en-GB"/>
        </w:rPr>
        <w:footnoteReference w:id="138"/>
      </w:r>
    </w:p>
    <w:p w14:paraId="6FE3CBA7" w14:textId="77777777" w:rsidR="00EE3339" w:rsidRPr="00A126E0" w:rsidRDefault="00EE3339" w:rsidP="00AF3542">
      <w:pPr>
        <w:rPr>
          <w:lang w:val="en-GB"/>
        </w:rPr>
      </w:pPr>
      <w:r w:rsidRPr="00A126E0">
        <w:rPr>
          <w:b/>
          <w:lang w:val="en-GB"/>
        </w:rPr>
        <w:t xml:space="preserve">Proportion: </w:t>
      </w:r>
      <w:r w:rsidRPr="00A126E0">
        <w:rPr>
          <w:lang w:val="en-GB"/>
        </w:rPr>
        <w:t>A proportion is a special type of ratio in which the denominator includes the numerator. An example is the proportion of deaths that occurred to males which would be deaths to males divided by deaths to males plus deaths to females (i.e. the total population).</w:t>
      </w:r>
      <w:r w:rsidRPr="00A126E0">
        <w:rPr>
          <w:rStyle w:val="FootnoteReference"/>
          <w:vertAlign w:val="superscript"/>
          <w:lang w:val="en-GB"/>
        </w:rPr>
        <w:footnoteReference w:id="139"/>
      </w:r>
    </w:p>
    <w:p w14:paraId="140CC245" w14:textId="77777777" w:rsidR="00A9092E" w:rsidRPr="00A126E0" w:rsidRDefault="00AC58FD" w:rsidP="00AF3542">
      <w:pPr>
        <w:rPr>
          <w:vertAlign w:val="superscript"/>
          <w:lang w:val="en-GB"/>
        </w:rPr>
      </w:pPr>
      <w:r w:rsidRPr="00A126E0">
        <w:rPr>
          <w:b/>
          <w:lang w:val="en-GB"/>
        </w:rPr>
        <w:t>R</w:t>
      </w:r>
      <w:r w:rsidR="00A9092E" w:rsidRPr="00A126E0">
        <w:rPr>
          <w:b/>
          <w:lang w:val="en-GB"/>
        </w:rPr>
        <w:t>ecord</w:t>
      </w:r>
      <w:r w:rsidR="00A9092E" w:rsidRPr="00A126E0">
        <w:rPr>
          <w:lang w:val="en-GB"/>
        </w:rPr>
        <w:t xml:space="preserve">: </w:t>
      </w:r>
      <w:r w:rsidR="00274E0C" w:rsidRPr="00A126E0">
        <w:rPr>
          <w:lang w:val="en-GB"/>
        </w:rPr>
        <w:t>(a) An item in a list, in a paper register, in a digital spreadsheet, or in an electronic database. (b) A report of a vital event that has been registered by the registrar.</w:t>
      </w:r>
      <w:r w:rsidR="00274E0C" w:rsidRPr="00A126E0">
        <w:rPr>
          <w:rStyle w:val="FootnoteReference"/>
          <w:vertAlign w:val="superscript"/>
          <w:lang w:val="en-GB"/>
        </w:rPr>
        <w:footnoteReference w:id="140"/>
      </w:r>
    </w:p>
    <w:p w14:paraId="48857C3A" w14:textId="77777777" w:rsidR="002B4F95" w:rsidRPr="00A126E0" w:rsidRDefault="002B4F95" w:rsidP="00AF3542">
      <w:pPr>
        <w:rPr>
          <w:lang w:val="en-GB"/>
        </w:rPr>
      </w:pPr>
      <w:r w:rsidRPr="00A126E0">
        <w:rPr>
          <w:b/>
          <w:lang w:val="en-GB"/>
        </w:rPr>
        <w:t>Registration</w:t>
      </w:r>
      <w:r w:rsidRPr="00A126E0">
        <w:rPr>
          <w:lang w:val="en-GB"/>
        </w:rPr>
        <w:t xml:space="preserve">: </w:t>
      </w:r>
      <w:r w:rsidR="0033586E" w:rsidRPr="00A126E0">
        <w:rPr>
          <w:lang w:val="en-GB"/>
        </w:rPr>
        <w:t>A process by which the authorities note, in a manner established by law, all facts, acts, and records whose occurrence must be recorded authentically in a specialized register.</w:t>
      </w:r>
      <w:r w:rsidR="0033586E" w:rsidRPr="00A126E0">
        <w:rPr>
          <w:rStyle w:val="FootnoteReference"/>
          <w:vertAlign w:val="superscript"/>
          <w:lang w:val="en-GB"/>
        </w:rPr>
        <w:footnoteReference w:id="141"/>
      </w:r>
    </w:p>
    <w:p w14:paraId="43FB8886" w14:textId="77777777" w:rsidR="002B4F95" w:rsidRPr="00A126E0" w:rsidRDefault="002B4F95" w:rsidP="00AF3542">
      <w:pPr>
        <w:rPr>
          <w:vertAlign w:val="superscript"/>
          <w:lang w:val="en-GB"/>
        </w:rPr>
      </w:pPr>
      <w:r w:rsidRPr="00A126E0">
        <w:rPr>
          <w:b/>
          <w:lang w:val="en-GB"/>
        </w:rPr>
        <w:t>Registered (civil registration):</w:t>
      </w:r>
      <w:r w:rsidRPr="00A126E0">
        <w:rPr>
          <w:lang w:val="en-GB"/>
        </w:rPr>
        <w:t xml:space="preserve"> The continuous, permanent, compulsory and universal recording of the occurrence and characteristics of vital events pertaining to the population, as provided through decree or regulation in accordance with the legal requirements in each country. This process establishes and provides legal documentation for such events. The civil registration records are also the best source of vital statistics.</w:t>
      </w:r>
      <w:r w:rsidRPr="00A126E0">
        <w:rPr>
          <w:rStyle w:val="FootnoteReference"/>
          <w:vertAlign w:val="superscript"/>
          <w:lang w:val="en-GB"/>
        </w:rPr>
        <w:footnoteReference w:id="142"/>
      </w:r>
    </w:p>
    <w:p w14:paraId="23B15326" w14:textId="77777777" w:rsidR="002B4F95" w:rsidRPr="00A126E0" w:rsidRDefault="002B4F95" w:rsidP="00AF3542">
      <w:pPr>
        <w:rPr>
          <w:lang w:val="en-GB"/>
        </w:rPr>
      </w:pPr>
      <w:r w:rsidRPr="00A126E0">
        <w:rPr>
          <w:b/>
          <w:lang w:val="en-GB"/>
        </w:rPr>
        <w:t>Registration</w:t>
      </w:r>
      <w:r w:rsidRPr="00A126E0">
        <w:rPr>
          <w:lang w:val="en-GB"/>
        </w:rPr>
        <w:t xml:space="preserve"> </w:t>
      </w:r>
      <w:r w:rsidRPr="00A126E0">
        <w:rPr>
          <w:b/>
          <w:lang w:val="en-GB"/>
        </w:rPr>
        <w:t>authority</w:t>
      </w:r>
      <w:r w:rsidRPr="00A126E0">
        <w:rPr>
          <w:lang w:val="en-GB"/>
        </w:rPr>
        <w:t xml:space="preserve">: </w:t>
      </w:r>
      <w:r w:rsidR="0033586E" w:rsidRPr="00A126E0">
        <w:rPr>
          <w:lang w:val="en-GB"/>
        </w:rPr>
        <w:t>A trusted entity that establishes and vouches for the identity of a subscriber to a credential service provider (CSP). The registration authority may be an integral part of a CSP or it may be independent of a CSP.</w:t>
      </w:r>
      <w:r w:rsidR="0033586E" w:rsidRPr="00A126E0">
        <w:rPr>
          <w:rStyle w:val="FootnoteReference"/>
          <w:vertAlign w:val="superscript"/>
          <w:lang w:val="en-GB"/>
        </w:rPr>
        <w:footnoteReference w:id="143"/>
      </w:r>
    </w:p>
    <w:p w14:paraId="64CFA3CE" w14:textId="77777777" w:rsidR="002B4F95" w:rsidRPr="00A126E0" w:rsidRDefault="002B4F95" w:rsidP="00AF3542">
      <w:pPr>
        <w:rPr>
          <w:vertAlign w:val="superscript"/>
          <w:lang w:val="en-GB"/>
        </w:rPr>
      </w:pPr>
      <w:r w:rsidRPr="00A126E0">
        <w:rPr>
          <w:b/>
          <w:lang w:val="en-GB"/>
        </w:rPr>
        <w:t>Registration records (civil registration):</w:t>
      </w:r>
      <w:r w:rsidRPr="00A126E0">
        <w:rPr>
          <w:lang w:val="en-GB"/>
        </w:rPr>
        <w:t xml:space="preserve"> The continuous, permanent, compulsory and universal recording of the occurrence and characteristics of vital events pertaining to the population, as provided through decree or regulation in accordance with the legal requirements in each country. This process establishes and provides legal documentation for such events. The civil registration records are also the best source of vital statistics.</w:t>
      </w:r>
      <w:r w:rsidRPr="00A126E0">
        <w:rPr>
          <w:rStyle w:val="FootnoteReference"/>
          <w:vertAlign w:val="superscript"/>
          <w:lang w:val="en-GB"/>
        </w:rPr>
        <w:footnoteReference w:id="144"/>
      </w:r>
    </w:p>
    <w:p w14:paraId="0CCC0F39" w14:textId="77777777" w:rsidR="00A9092E" w:rsidRPr="00A126E0" w:rsidRDefault="00AC58FD" w:rsidP="00AF3542">
      <w:pPr>
        <w:rPr>
          <w:lang w:val="en-GB"/>
        </w:rPr>
      </w:pPr>
      <w:r w:rsidRPr="00A126E0">
        <w:rPr>
          <w:b/>
          <w:lang w:val="en-GB"/>
        </w:rPr>
        <w:t>R</w:t>
      </w:r>
      <w:r w:rsidR="00A9092E" w:rsidRPr="00A126E0">
        <w:rPr>
          <w:b/>
          <w:lang w:val="en-GB"/>
        </w:rPr>
        <w:t>egulations</w:t>
      </w:r>
      <w:r w:rsidR="00A9092E" w:rsidRPr="00A126E0">
        <w:rPr>
          <w:lang w:val="en-GB"/>
        </w:rPr>
        <w:t>: rules that mainly state the material legislative functions of public administration.</w:t>
      </w:r>
      <w:r w:rsidR="00AB3E8B" w:rsidRPr="00A126E0">
        <w:rPr>
          <w:rStyle w:val="FootnoteReference"/>
          <w:vertAlign w:val="superscript"/>
          <w:lang w:val="en-GB"/>
        </w:rPr>
        <w:t xml:space="preserve"> </w:t>
      </w:r>
      <w:r w:rsidR="00AB3E8B" w:rsidRPr="00A126E0">
        <w:rPr>
          <w:rStyle w:val="FootnoteReference"/>
          <w:vertAlign w:val="superscript"/>
          <w:lang w:val="en-GB"/>
        </w:rPr>
        <w:footnoteReference w:id="145"/>
      </w:r>
    </w:p>
    <w:p w14:paraId="0B70BB14" w14:textId="77777777" w:rsidR="00A9092E" w:rsidRPr="00A126E0" w:rsidRDefault="00AC58FD" w:rsidP="00AF3542">
      <w:pPr>
        <w:rPr>
          <w:lang w:val="en-GB"/>
        </w:rPr>
      </w:pPr>
      <w:r w:rsidRPr="00A126E0">
        <w:rPr>
          <w:b/>
          <w:lang w:val="en-GB"/>
        </w:rPr>
        <w:t>R</w:t>
      </w:r>
      <w:r w:rsidR="00A9092E" w:rsidRPr="00A126E0">
        <w:rPr>
          <w:b/>
          <w:lang w:val="en-GB"/>
        </w:rPr>
        <w:t>esidence</w:t>
      </w:r>
      <w:r w:rsidR="00A9092E" w:rsidRPr="00A126E0">
        <w:rPr>
          <w:lang w:val="en-GB"/>
        </w:rPr>
        <w:t xml:space="preserve">: </w:t>
      </w:r>
      <w:r w:rsidR="0033586E" w:rsidRPr="00A126E0">
        <w:rPr>
          <w:lang w:val="en-GB"/>
        </w:rPr>
        <w:t>A place where one is physically present for a given period. This differs from domicile, which is the place one intends to make his or her permanent home. A person can have more than one residence but only one domicile.</w:t>
      </w:r>
      <w:r w:rsidR="0033586E" w:rsidRPr="00A126E0">
        <w:rPr>
          <w:rStyle w:val="FootnoteReference"/>
          <w:vertAlign w:val="superscript"/>
          <w:lang w:val="en-GB"/>
        </w:rPr>
        <w:footnoteReference w:id="146"/>
      </w:r>
    </w:p>
    <w:p w14:paraId="7EC598AC" w14:textId="77777777" w:rsidR="00A9092E" w:rsidRPr="00A126E0" w:rsidRDefault="00AC58FD" w:rsidP="00AF3542">
      <w:pPr>
        <w:rPr>
          <w:lang w:val="en-GB"/>
        </w:rPr>
      </w:pPr>
      <w:r w:rsidRPr="00A126E0">
        <w:rPr>
          <w:b/>
          <w:lang w:val="en-GB"/>
        </w:rPr>
        <w:t>R</w:t>
      </w:r>
      <w:r w:rsidR="00A9092E" w:rsidRPr="00A126E0">
        <w:rPr>
          <w:b/>
          <w:lang w:val="en-GB"/>
        </w:rPr>
        <w:t>ural area:</w:t>
      </w:r>
      <w:r w:rsidR="00A9092E" w:rsidRPr="00A126E0">
        <w:rPr>
          <w:lang w:val="en-GB"/>
        </w:rPr>
        <w:t xml:space="preserve"> a populated area that does not encompass urban or semi-urban areas.</w:t>
      </w:r>
      <w:r w:rsidR="00AB3E8B" w:rsidRPr="00A126E0">
        <w:rPr>
          <w:rStyle w:val="FootnoteReference"/>
          <w:vertAlign w:val="superscript"/>
          <w:lang w:val="en-GB"/>
        </w:rPr>
        <w:t xml:space="preserve"> </w:t>
      </w:r>
      <w:r w:rsidR="00AB3E8B" w:rsidRPr="00A126E0">
        <w:rPr>
          <w:rStyle w:val="FootnoteReference"/>
          <w:vertAlign w:val="superscript"/>
          <w:lang w:val="en-GB"/>
        </w:rPr>
        <w:footnoteReference w:id="147"/>
      </w:r>
    </w:p>
    <w:p w14:paraId="7D7EF757" w14:textId="77777777" w:rsidR="00A9092E" w:rsidRPr="00A126E0" w:rsidRDefault="00A9092E" w:rsidP="00AF3542">
      <w:pPr>
        <w:rPr>
          <w:lang w:val="en-GB"/>
        </w:rPr>
      </w:pPr>
      <w:r w:rsidRPr="00A126E0">
        <w:rPr>
          <w:b/>
          <w:lang w:val="en-GB"/>
        </w:rPr>
        <w:t>Sample</w:t>
      </w:r>
      <w:r w:rsidRPr="00A126E0">
        <w:rPr>
          <w:lang w:val="en-GB"/>
        </w:rPr>
        <w:t xml:space="preserve">: </w:t>
      </w:r>
      <w:r w:rsidR="0033586E" w:rsidRPr="00A126E0">
        <w:rPr>
          <w:lang w:val="en-GB"/>
        </w:rPr>
        <w:t>In demographics, a representative part of a population or large dataset that reflects the characteristics of the whole population or dataset.</w:t>
      </w:r>
      <w:r w:rsidR="0033586E" w:rsidRPr="00A126E0">
        <w:rPr>
          <w:rStyle w:val="FootnoteReference"/>
          <w:vertAlign w:val="superscript"/>
          <w:lang w:val="en-GB"/>
        </w:rPr>
        <w:footnoteReference w:id="148"/>
      </w:r>
    </w:p>
    <w:p w14:paraId="0AE3C45D" w14:textId="77777777" w:rsidR="00F35F61" w:rsidRPr="00A126E0" w:rsidRDefault="00F35F61" w:rsidP="00AF3542">
      <w:pPr>
        <w:rPr>
          <w:rStyle w:val="FootnoteReference"/>
          <w:vertAlign w:val="superscript"/>
          <w:lang w:val="en-GB"/>
        </w:rPr>
      </w:pPr>
      <w:r w:rsidRPr="00A126E0">
        <w:rPr>
          <w:b/>
          <w:lang w:val="en-GB"/>
        </w:rPr>
        <w:t>Sample survey:</w:t>
      </w:r>
      <w:r w:rsidRPr="00A126E0">
        <w:rPr>
          <w:lang w:val="en-GB"/>
        </w:rPr>
        <w:t xml:space="preserve"> a survey which is carried out using a sampling method, i.e. in which a portion only, and not the whole population is surveyed</w:t>
      </w:r>
      <w:r w:rsidR="00B4328E" w:rsidRPr="00A126E0">
        <w:rPr>
          <w:lang w:val="en-GB"/>
        </w:rPr>
        <w:t>.</w:t>
      </w:r>
      <w:r w:rsidR="00B4328E" w:rsidRPr="00A126E0">
        <w:rPr>
          <w:rStyle w:val="FootnoteReference"/>
          <w:vertAlign w:val="superscript"/>
          <w:lang w:val="en-GB"/>
        </w:rPr>
        <w:footnoteReference w:id="149"/>
      </w:r>
    </w:p>
    <w:p w14:paraId="5EF0CBB8" w14:textId="77777777" w:rsidR="00A64703" w:rsidRPr="00A126E0" w:rsidRDefault="00A64703" w:rsidP="00AF3542">
      <w:pPr>
        <w:rPr>
          <w:lang w:val="en-GB"/>
        </w:rPr>
      </w:pPr>
      <w:r w:rsidRPr="00A126E0">
        <w:rPr>
          <w:b/>
          <w:lang w:val="en-GB"/>
        </w:rPr>
        <w:t>Sex</w:t>
      </w:r>
      <w:r w:rsidR="00047909" w:rsidRPr="00A126E0">
        <w:rPr>
          <w:b/>
          <w:lang w:val="en-GB"/>
        </w:rPr>
        <w:t xml:space="preserve">: </w:t>
      </w:r>
      <w:r w:rsidR="00047909" w:rsidRPr="00A126E0">
        <w:rPr>
          <w:lang w:val="en-GB"/>
        </w:rPr>
        <w:t>Sex describes the biological differences between men and women, which are universal and determined at birth</w:t>
      </w:r>
      <w:r w:rsidR="0033586E" w:rsidRPr="00A126E0">
        <w:rPr>
          <w:lang w:val="en-GB"/>
        </w:rPr>
        <w:t>.</w:t>
      </w:r>
      <w:r w:rsidR="00047909" w:rsidRPr="00A126E0">
        <w:rPr>
          <w:rStyle w:val="FootnoteReference"/>
          <w:vertAlign w:val="superscript"/>
          <w:lang w:val="en-GB"/>
        </w:rPr>
        <w:footnoteReference w:id="150"/>
      </w:r>
    </w:p>
    <w:p w14:paraId="56C44AED" w14:textId="77777777" w:rsidR="00A9092E" w:rsidRPr="00A126E0" w:rsidRDefault="00A9092E" w:rsidP="00AF3542">
      <w:pPr>
        <w:rPr>
          <w:lang w:val="en-GB"/>
        </w:rPr>
      </w:pPr>
      <w:r w:rsidRPr="00A126E0">
        <w:rPr>
          <w:b/>
          <w:lang w:val="en-GB"/>
        </w:rPr>
        <w:t>State</w:t>
      </w:r>
      <w:r w:rsidRPr="00A126E0">
        <w:rPr>
          <w:lang w:val="en-GB"/>
        </w:rPr>
        <w:t xml:space="preserve">: </w:t>
      </w:r>
      <w:r w:rsidR="0033586E" w:rsidRPr="00A126E0">
        <w:rPr>
          <w:lang w:val="en-GB"/>
        </w:rPr>
        <w:t xml:space="preserve">The state as a person of international law should possess the following qualifications: a) a permanent population; b) a defined territory; c) government; and d) capacity to enter into relations with the other states. </w:t>
      </w:r>
      <w:r w:rsidR="0033586E" w:rsidRPr="00A126E0">
        <w:rPr>
          <w:rStyle w:val="FootnoteReference"/>
          <w:vertAlign w:val="superscript"/>
          <w:lang w:val="en-GB"/>
        </w:rPr>
        <w:footnoteReference w:id="151"/>
      </w:r>
    </w:p>
    <w:p w14:paraId="437B5451" w14:textId="77777777" w:rsidR="00A9092E" w:rsidRPr="00A126E0" w:rsidRDefault="00A9092E" w:rsidP="00AF3542">
      <w:pPr>
        <w:rPr>
          <w:lang w:val="en-GB"/>
        </w:rPr>
      </w:pPr>
      <w:r w:rsidRPr="00A126E0">
        <w:rPr>
          <w:b/>
          <w:lang w:val="en-GB"/>
        </w:rPr>
        <w:t>Survey</w:t>
      </w:r>
      <w:r w:rsidRPr="00A126E0">
        <w:rPr>
          <w:lang w:val="en-GB"/>
        </w:rPr>
        <w:t>: a canvass of selected pe</w:t>
      </w:r>
      <w:r w:rsidR="00AB3E8B" w:rsidRPr="00A126E0">
        <w:rPr>
          <w:lang w:val="en-GB"/>
        </w:rPr>
        <w:t>rsons or households in a popula</w:t>
      </w:r>
      <w:r w:rsidRPr="00A126E0">
        <w:rPr>
          <w:lang w:val="en-GB"/>
        </w:rPr>
        <w:t>tion, usually used to infer characteristics or trends for a larger segment or all of the population.</w:t>
      </w:r>
      <w:r w:rsidR="00AB3E8B" w:rsidRPr="00A126E0">
        <w:rPr>
          <w:rStyle w:val="FootnoteReference"/>
          <w:vertAlign w:val="superscript"/>
          <w:lang w:val="en-GB"/>
        </w:rPr>
        <w:t xml:space="preserve"> </w:t>
      </w:r>
      <w:r w:rsidR="00AB3E8B" w:rsidRPr="00A126E0">
        <w:rPr>
          <w:rStyle w:val="FootnoteReference"/>
          <w:vertAlign w:val="superscript"/>
          <w:lang w:val="en-GB"/>
        </w:rPr>
        <w:footnoteReference w:id="152"/>
      </w:r>
    </w:p>
    <w:p w14:paraId="6D5E88AE" w14:textId="77777777" w:rsidR="002B4F95" w:rsidRPr="00A126E0" w:rsidRDefault="002B4F95" w:rsidP="00AF3542">
      <w:pPr>
        <w:rPr>
          <w:lang w:val="en-GB"/>
        </w:rPr>
      </w:pPr>
      <w:r w:rsidRPr="00A126E0">
        <w:rPr>
          <w:b/>
          <w:lang w:val="en-GB"/>
        </w:rPr>
        <w:t xml:space="preserve">Territory and jurisdiction: </w:t>
      </w:r>
      <w:r w:rsidRPr="00A126E0">
        <w:rPr>
          <w:lang w:val="en-GB"/>
        </w:rPr>
        <w:t>a geographical area within which political or judicial authority may be exercised.</w:t>
      </w:r>
      <w:r w:rsidRPr="00A126E0">
        <w:rPr>
          <w:rStyle w:val="FootnoteReference"/>
          <w:vertAlign w:val="superscript"/>
          <w:lang w:val="en-GB"/>
        </w:rPr>
        <w:footnoteReference w:id="153"/>
      </w:r>
    </w:p>
    <w:p w14:paraId="5EAE7292" w14:textId="77777777" w:rsidR="00A9092E" w:rsidRPr="00A126E0" w:rsidRDefault="00A9092E" w:rsidP="00AF3542">
      <w:pPr>
        <w:rPr>
          <w:lang w:val="en-GB"/>
        </w:rPr>
      </w:pPr>
      <w:r w:rsidRPr="00A126E0">
        <w:rPr>
          <w:b/>
          <w:lang w:val="en-GB"/>
        </w:rPr>
        <w:t>Total population</w:t>
      </w:r>
      <w:r w:rsidR="0033586E" w:rsidRPr="00A126E0">
        <w:rPr>
          <w:lang w:val="en-GB"/>
        </w:rPr>
        <w:t>: For census purposes, the total population of the country consists of all persons falling within the scope of the census. In the broadest sense, the total may comprise either all usual residents of the country or all persons present in the country at the time of the census.</w:t>
      </w:r>
      <w:r w:rsidR="0033586E" w:rsidRPr="00A126E0">
        <w:rPr>
          <w:rStyle w:val="FootnoteReference"/>
          <w:vertAlign w:val="superscript"/>
          <w:lang w:val="en-GB"/>
        </w:rPr>
        <w:footnoteReference w:id="154"/>
      </w:r>
    </w:p>
    <w:p w14:paraId="656E3283" w14:textId="77777777" w:rsidR="00A9092E" w:rsidRPr="00A126E0" w:rsidRDefault="00A9092E" w:rsidP="00AF3542">
      <w:pPr>
        <w:rPr>
          <w:lang w:val="en-GB"/>
        </w:rPr>
      </w:pPr>
      <w:r w:rsidRPr="00A126E0">
        <w:rPr>
          <w:b/>
          <w:lang w:val="en-GB"/>
        </w:rPr>
        <w:t>Treaty</w:t>
      </w:r>
      <w:r w:rsidRPr="00A126E0">
        <w:rPr>
          <w:lang w:val="en-GB"/>
        </w:rPr>
        <w:t>: an international agreement concluded between states in written form and governed by international law, whether embodied in a single instrument or in two or more related instruments and whatever its particular designation</w:t>
      </w:r>
      <w:r w:rsidR="0033586E" w:rsidRPr="00A126E0">
        <w:rPr>
          <w:lang w:val="en-GB"/>
        </w:rPr>
        <w:t>.</w:t>
      </w:r>
      <w:r w:rsidR="00AB3E8B" w:rsidRPr="00A126E0">
        <w:rPr>
          <w:rStyle w:val="FootnoteReference"/>
          <w:vertAlign w:val="superscript"/>
          <w:lang w:val="en-GB"/>
        </w:rPr>
        <w:footnoteReference w:id="155"/>
      </w:r>
    </w:p>
    <w:p w14:paraId="4F94C5DF" w14:textId="77777777" w:rsidR="00403F8E" w:rsidRPr="00A126E0" w:rsidRDefault="00403F8E" w:rsidP="00AF3542">
      <w:pPr>
        <w:rPr>
          <w:vertAlign w:val="superscript"/>
          <w:lang w:val="en-GB"/>
        </w:rPr>
      </w:pPr>
      <w:r w:rsidRPr="00A126E0">
        <w:rPr>
          <w:b/>
          <w:lang w:val="en-GB"/>
        </w:rPr>
        <w:t>Underlying cause of death:</w:t>
      </w:r>
      <w:r w:rsidRPr="00A126E0">
        <w:rPr>
          <w:rFonts w:ascii="Times" w:hAnsi="Times" w:cs="Times"/>
          <w:sz w:val="30"/>
          <w:szCs w:val="30"/>
          <w:lang w:val="en-GB"/>
        </w:rPr>
        <w:t xml:space="preserve"> </w:t>
      </w:r>
      <w:r w:rsidRPr="00A126E0">
        <w:rPr>
          <w:lang w:val="en-GB"/>
        </w:rPr>
        <w:t>The disease or injury that initiated the train of morbid events leading directly to death or the circumstances of the accident or violence which produced the fatal injury. The underlying cause of death is used as the basis for tabulation of mortality statistics.</w:t>
      </w:r>
      <w:r w:rsidRPr="00A126E0">
        <w:rPr>
          <w:rStyle w:val="FootnoteReference"/>
          <w:vertAlign w:val="superscript"/>
          <w:lang w:val="en-GB"/>
        </w:rPr>
        <w:t xml:space="preserve"> </w:t>
      </w:r>
      <w:r w:rsidRPr="00A126E0">
        <w:rPr>
          <w:rStyle w:val="FootnoteReference"/>
          <w:vertAlign w:val="superscript"/>
          <w:lang w:val="en-GB"/>
        </w:rPr>
        <w:footnoteReference w:id="156"/>
      </w:r>
    </w:p>
    <w:p w14:paraId="27D7C0E6" w14:textId="77777777" w:rsidR="002B4F95" w:rsidRPr="00A126E0" w:rsidRDefault="002B4F95" w:rsidP="00AF3542">
      <w:pPr>
        <w:rPr>
          <w:lang w:val="en-GB"/>
        </w:rPr>
      </w:pPr>
      <w:r w:rsidRPr="00A126E0">
        <w:rPr>
          <w:b/>
          <w:lang w:val="en-GB"/>
        </w:rPr>
        <w:t>Verbal autopsy (VA):</w:t>
      </w:r>
      <w:r w:rsidRPr="00A126E0">
        <w:rPr>
          <w:rFonts w:ascii="Times" w:hAnsi="Times" w:cs="Times"/>
          <w:sz w:val="30"/>
          <w:szCs w:val="30"/>
          <w:lang w:val="en-GB"/>
        </w:rPr>
        <w:t xml:space="preserve"> </w:t>
      </w:r>
      <w:r w:rsidRPr="00A126E0">
        <w:rPr>
          <w:lang w:val="en-GB"/>
        </w:rPr>
        <w:t xml:space="preserve">is a method used to ascertain the cause of a death based on an interview with next of kin or other caregivers. This is done using a standardized questionnaire that elicits information on signs, symptoms, medical history and circumstances preceding death. The cause of death, or the sequence of causes that led to death, are assigned based on the data collected by a questionnaire and any other available information. Rules and guidelines, algorithms or computer programs, may assist in evaluating the information to determine the cause of death. The main objective of VA is to describe the causes of death at the community level or population level where civil registration and death certification systems are weak and where most people die at home without having had contact with the health system. </w:t>
      </w:r>
      <w:r w:rsidRPr="00A126E0">
        <w:rPr>
          <w:rStyle w:val="FootnoteReference"/>
          <w:vertAlign w:val="superscript"/>
          <w:lang w:val="en-GB"/>
        </w:rPr>
        <w:footnoteReference w:id="157"/>
      </w:r>
      <w:r w:rsidRPr="00A126E0">
        <w:rPr>
          <w:lang w:val="en-GB"/>
        </w:rPr>
        <w:t xml:space="preserve"> The World Health Organization (WHO) has developed international standards for conducting verbal autopsies, including recommended methods and questionnaires. The standards and further information are available from the WHO website at </w:t>
      </w:r>
      <w:hyperlink r:id="rId27" w:history="1">
        <w:r w:rsidRPr="00A126E0">
          <w:rPr>
            <w:rStyle w:val="Hyperlink"/>
            <w:lang w:val="en-GB"/>
          </w:rPr>
          <w:t>www.who.int/healthinfo/statistics/verbalautopsystandards/en/</w:t>
        </w:r>
      </w:hyperlink>
      <w:r w:rsidRPr="00A126E0">
        <w:rPr>
          <w:lang w:val="en-GB"/>
        </w:rPr>
        <w:t xml:space="preserve">. </w:t>
      </w:r>
      <w:r w:rsidRPr="00A126E0">
        <w:rPr>
          <w:rStyle w:val="FootnoteReference"/>
          <w:vertAlign w:val="superscript"/>
          <w:lang w:val="en-GB"/>
        </w:rPr>
        <w:footnoteReference w:id="158"/>
      </w:r>
    </w:p>
    <w:p w14:paraId="520AE647" w14:textId="77777777" w:rsidR="00403F8E" w:rsidRPr="00A126E0" w:rsidRDefault="00403F8E" w:rsidP="00AF3542">
      <w:pPr>
        <w:rPr>
          <w:lang w:val="en-GB"/>
        </w:rPr>
      </w:pPr>
      <w:r w:rsidRPr="00A126E0">
        <w:rPr>
          <w:b/>
          <w:lang w:val="en-GB"/>
        </w:rPr>
        <w:t>Vital event</w:t>
      </w:r>
      <w:r w:rsidRPr="00A126E0">
        <w:rPr>
          <w:lang w:val="en-GB"/>
        </w:rPr>
        <w:t>: The occurrence of a live birth, death, foetal death, marriage, divorce, adoption, legitimation, recognition of parenthood, annulment of marriage or legal separation.</w:t>
      </w:r>
      <w:r w:rsidRPr="00A126E0">
        <w:rPr>
          <w:rStyle w:val="FootnoteReference"/>
          <w:vertAlign w:val="superscript"/>
          <w:lang w:val="en-GB"/>
        </w:rPr>
        <w:t xml:space="preserve"> </w:t>
      </w:r>
      <w:r w:rsidRPr="00A126E0">
        <w:rPr>
          <w:rStyle w:val="FootnoteReference"/>
          <w:vertAlign w:val="superscript"/>
          <w:lang w:val="en-GB"/>
        </w:rPr>
        <w:footnoteReference w:id="159"/>
      </w:r>
    </w:p>
    <w:p w14:paraId="7FFF92DD" w14:textId="77777777" w:rsidR="002B4F95" w:rsidRPr="00A126E0" w:rsidRDefault="002B4F95" w:rsidP="00AF3542">
      <w:pPr>
        <w:rPr>
          <w:lang w:val="en-GB"/>
        </w:rPr>
      </w:pPr>
      <w:r w:rsidRPr="00A126E0">
        <w:rPr>
          <w:b/>
          <w:lang w:val="en-GB"/>
        </w:rPr>
        <w:t>Vital statistics report:</w:t>
      </w:r>
      <w:r w:rsidRPr="00A126E0">
        <w:rPr>
          <w:lang w:val="en-GB"/>
        </w:rPr>
        <w:t xml:space="preserve"> reports on important events in people’s lives such as births, marriages, divorces, adoptions, deaths, and causes of death. It provides information for the whole country and geographic regions as well as relevant characteristics. Ideally, it should contain at least two years data.</w:t>
      </w:r>
      <w:r w:rsidR="00AB3E8B" w:rsidRPr="00A126E0">
        <w:rPr>
          <w:rStyle w:val="FootnoteReference"/>
          <w:vertAlign w:val="superscript"/>
          <w:lang w:val="en-GB"/>
        </w:rPr>
        <w:t xml:space="preserve"> </w:t>
      </w:r>
    </w:p>
    <w:p w14:paraId="0AB22D23" w14:textId="2C0EE26F" w:rsidR="002B4F95" w:rsidRPr="00A126E0" w:rsidRDefault="00A9092E" w:rsidP="00AF3542">
      <w:pPr>
        <w:rPr>
          <w:lang w:val="en-GB"/>
        </w:rPr>
      </w:pPr>
      <w:r w:rsidRPr="00A126E0">
        <w:rPr>
          <w:b/>
          <w:lang w:val="en-GB"/>
        </w:rPr>
        <w:t>Vital statistics system</w:t>
      </w:r>
      <w:r w:rsidRPr="00A126E0">
        <w:rPr>
          <w:lang w:val="en-GB"/>
        </w:rPr>
        <w:t xml:space="preserve">: </w:t>
      </w:r>
      <w:r w:rsidR="00E3159F" w:rsidRPr="00A126E0">
        <w:rPr>
          <w:lang w:val="en-GB"/>
        </w:rPr>
        <w:t xml:space="preserve">The total process of (a) collecting information by civil registration or enumeration on the frequency of specified and defined vital events, as well as the relevant characteristics of the events themselves and of the person(s) concerned, and (b) compiling, processing, </w:t>
      </w:r>
      <w:r w:rsidR="00A126E0" w:rsidRPr="00A126E0">
        <w:rPr>
          <w:lang w:val="en-GB"/>
        </w:rPr>
        <w:t>analysing</w:t>
      </w:r>
      <w:r w:rsidR="00E3159F" w:rsidRPr="00A126E0">
        <w:rPr>
          <w:lang w:val="en-GB"/>
        </w:rPr>
        <w:t>, evaluating, presenting, and disseminating these data in statistical form.</w:t>
      </w:r>
      <w:r w:rsidR="00E3159F" w:rsidRPr="00A126E0">
        <w:rPr>
          <w:rStyle w:val="FootnoteReference"/>
          <w:vertAlign w:val="superscript"/>
          <w:lang w:val="en-GB"/>
        </w:rPr>
        <w:footnoteReference w:id="160"/>
      </w:r>
    </w:p>
    <w:sectPr w:rsidR="002B4F95" w:rsidRPr="00A126E0" w:rsidSect="00747B32">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0CFA4" w14:textId="77777777" w:rsidR="00C835F4" w:rsidRDefault="00C835F4" w:rsidP="00F92A81">
      <w:pPr>
        <w:spacing w:after="0" w:line="240" w:lineRule="auto"/>
      </w:pPr>
      <w:r>
        <w:separator/>
      </w:r>
    </w:p>
  </w:endnote>
  <w:endnote w:type="continuationSeparator" w:id="0">
    <w:p w14:paraId="598B0703" w14:textId="77777777" w:rsidR="00C835F4" w:rsidRDefault="00C835F4" w:rsidP="00F92A81">
      <w:pPr>
        <w:spacing w:after="0" w:line="240" w:lineRule="auto"/>
      </w:pPr>
      <w:r>
        <w:continuationSeparator/>
      </w:r>
    </w:p>
  </w:endnote>
  <w:endnote w:type="continuationNotice" w:id="1">
    <w:p w14:paraId="180A444F" w14:textId="77777777" w:rsidR="00C835F4" w:rsidRDefault="00C835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altName w:val="Sylfae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SansSerif">
    <w:panose1 w:val="00000000000000000000"/>
    <w:charset w:val="00"/>
    <w:family w:val="swiss"/>
    <w:notTrueType/>
    <w:pitch w:val="default"/>
    <w:sig w:usb0="00000003" w:usb1="00000000" w:usb2="00000000" w:usb3="00000000" w:csb0="00000001" w:csb1="00000000"/>
  </w:font>
  <w:font w:name="MinionPro-Regular">
    <w:altName w:val="Times New Roman"/>
    <w:panose1 w:val="00000000000000000000"/>
    <w:charset w:val="EE"/>
    <w:family w:val="roman"/>
    <w:notTrueType/>
    <w:pitch w:val="default"/>
    <w:sig w:usb0="00000005" w:usb1="00000000" w:usb2="00000000" w:usb3="00000000" w:csb0="00000002" w:csb1="00000000"/>
  </w:font>
  <w:font w:name="Gotham-Light">
    <w:altName w:val="Cambria"/>
    <w:panose1 w:val="00000000000000000000"/>
    <w:charset w:val="00"/>
    <w:family w:val="swiss"/>
    <w:notTrueType/>
    <w:pitch w:val="default"/>
    <w:sig w:usb0="00000003" w:usb1="08070000" w:usb2="00000010" w:usb3="00000000" w:csb0="0002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B89A6" w14:textId="77777777" w:rsidR="00C835F4" w:rsidRDefault="00C835F4" w:rsidP="00EA37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AC9866" w14:textId="77777777" w:rsidR="00C835F4" w:rsidRDefault="00C835F4" w:rsidP="00EA37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2880577"/>
      <w:docPartObj>
        <w:docPartGallery w:val="Page Numbers (Bottom of Page)"/>
        <w:docPartUnique/>
      </w:docPartObj>
    </w:sdtPr>
    <w:sdtEndPr>
      <w:rPr>
        <w:noProof/>
      </w:rPr>
    </w:sdtEndPr>
    <w:sdtContent>
      <w:p w14:paraId="086CB3F2" w14:textId="261B39C3" w:rsidR="00C835F4" w:rsidRDefault="00C835F4">
        <w:pPr>
          <w:pStyle w:val="Footer"/>
          <w:jc w:val="center"/>
        </w:pPr>
        <w:r>
          <w:fldChar w:fldCharType="begin"/>
        </w:r>
        <w:r>
          <w:instrText xml:space="preserve"> PAGE   \* MERGEFORMAT </w:instrText>
        </w:r>
        <w:r>
          <w:fldChar w:fldCharType="separate"/>
        </w:r>
        <w:r w:rsidR="005D42C0">
          <w:rPr>
            <w:noProof/>
          </w:rPr>
          <w:t>15</w:t>
        </w:r>
        <w:r>
          <w:rPr>
            <w:noProof/>
          </w:rPr>
          <w:fldChar w:fldCharType="end"/>
        </w:r>
      </w:p>
    </w:sdtContent>
  </w:sdt>
  <w:p w14:paraId="23A20609" w14:textId="77777777" w:rsidR="00C835F4" w:rsidRDefault="00C835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657E5" w14:textId="77777777" w:rsidR="005D42C0" w:rsidRDefault="005D4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0C3F4" w14:textId="77777777" w:rsidR="00C835F4" w:rsidRDefault="00C835F4" w:rsidP="00F92A81">
      <w:pPr>
        <w:spacing w:after="0" w:line="240" w:lineRule="auto"/>
      </w:pPr>
      <w:r>
        <w:separator/>
      </w:r>
    </w:p>
  </w:footnote>
  <w:footnote w:type="continuationSeparator" w:id="0">
    <w:p w14:paraId="34CE1C69" w14:textId="77777777" w:rsidR="00C835F4" w:rsidRDefault="00C835F4" w:rsidP="00F92A81">
      <w:pPr>
        <w:spacing w:after="0" w:line="240" w:lineRule="auto"/>
      </w:pPr>
      <w:r>
        <w:continuationSeparator/>
      </w:r>
    </w:p>
  </w:footnote>
  <w:footnote w:type="continuationNotice" w:id="1">
    <w:p w14:paraId="36DF55F8" w14:textId="77777777" w:rsidR="00C835F4" w:rsidRDefault="00C835F4">
      <w:pPr>
        <w:spacing w:after="0" w:line="240" w:lineRule="auto"/>
      </w:pPr>
    </w:p>
  </w:footnote>
  <w:footnote w:id="2">
    <w:p w14:paraId="45BC6246" w14:textId="6ACB113B" w:rsidR="00C835F4" w:rsidRPr="00ED2644" w:rsidRDefault="00C835F4" w:rsidP="00E3286E">
      <w:pPr>
        <w:pStyle w:val="FootnoteText"/>
        <w:rPr>
          <w:rFonts w:asciiTheme="minorHAnsi" w:hAnsiTheme="minorHAnsi"/>
          <w:lang w:val="en-US"/>
        </w:rPr>
      </w:pPr>
      <w:r w:rsidRPr="00ED2644">
        <w:rPr>
          <w:rStyle w:val="FootnoteReference"/>
          <w:rFonts w:asciiTheme="minorHAnsi" w:hAnsiTheme="minorHAnsi"/>
          <w:sz w:val="18"/>
          <w:szCs w:val="18"/>
          <w:vertAlign w:val="superscript"/>
        </w:rPr>
        <w:footnoteRef/>
      </w:r>
      <w:r w:rsidRPr="00ED2644">
        <w:rPr>
          <w:rStyle w:val="FootnoteReference"/>
          <w:rFonts w:asciiTheme="minorHAnsi" w:hAnsiTheme="minorHAnsi"/>
          <w:sz w:val="18"/>
          <w:szCs w:val="18"/>
          <w:vertAlign w:val="superscript"/>
        </w:rPr>
        <w:t xml:space="preserve"> </w:t>
      </w:r>
      <w:r w:rsidRPr="00ED2644">
        <w:rPr>
          <w:rFonts w:asciiTheme="minorHAnsi" w:hAnsiTheme="minorHAnsi"/>
          <w:sz w:val="18"/>
          <w:szCs w:val="18"/>
          <w:lang w:val="en-US"/>
        </w:rPr>
        <w:t>ESCAP 2014 Report of the Ministerial Conference on Civil Registration and Vital Statistics in Asia and the Pacific</w:t>
      </w:r>
      <w:r>
        <w:rPr>
          <w:rFonts w:asciiTheme="minorHAnsi" w:hAnsiTheme="minorHAnsi"/>
          <w:sz w:val="18"/>
          <w:szCs w:val="18"/>
          <w:lang w:val="en-US"/>
        </w:rPr>
        <w:t>.</w:t>
      </w:r>
    </w:p>
  </w:footnote>
  <w:footnote w:id="3">
    <w:p w14:paraId="573244B2" w14:textId="0B6100F8" w:rsidR="00C835F4" w:rsidRPr="005860A5" w:rsidRDefault="00C835F4" w:rsidP="0012311C">
      <w:pPr>
        <w:pStyle w:val="FootnoteText"/>
        <w:jc w:val="left"/>
        <w:rPr>
          <w:rFonts w:asciiTheme="minorHAnsi" w:hAnsiTheme="minorHAnsi"/>
          <w:sz w:val="18"/>
          <w:szCs w:val="18"/>
          <w:lang w:val="en-US"/>
        </w:rPr>
      </w:pPr>
      <w:r w:rsidRPr="000F0175">
        <w:rPr>
          <w:rStyle w:val="FootnoteReference"/>
          <w:rFonts w:asciiTheme="minorHAnsi" w:hAnsiTheme="minorHAnsi"/>
          <w:sz w:val="18"/>
          <w:szCs w:val="18"/>
          <w:vertAlign w:val="superscript"/>
        </w:rPr>
        <w:footnoteRef/>
      </w:r>
      <w:r w:rsidRPr="000F0175">
        <w:rPr>
          <w:rStyle w:val="FootnoteReference"/>
          <w:rFonts w:asciiTheme="minorHAnsi" w:hAnsiTheme="minorHAnsi"/>
          <w:sz w:val="18"/>
          <w:szCs w:val="18"/>
          <w:vertAlign w:val="superscript"/>
        </w:rPr>
        <w:t xml:space="preserve"> </w:t>
      </w:r>
      <w:r w:rsidRPr="000F0175">
        <w:rPr>
          <w:rStyle w:val="FootnoteReference"/>
          <w:rFonts w:asciiTheme="minorHAnsi" w:hAnsiTheme="minorHAnsi"/>
          <w:sz w:val="18"/>
          <w:szCs w:val="18"/>
        </w:rPr>
        <w:t>UNICEF, UNDP, UNFPA, UNHCR, WHO, the Asian Development Bank and Plan International, in collaboration with the Partnership for Maternal, Newborn and Child Health, the World Bank Group, the Partnership for Statistics Development in the 21st Century (PARIS21), the Secretariat of the Pacific Community, World Vision International and the Asia Pacific Observatory on Health Systems and Policies</w:t>
      </w:r>
      <w:r>
        <w:rPr>
          <w:rFonts w:asciiTheme="minorHAnsi" w:hAnsiTheme="minorHAnsi"/>
          <w:sz w:val="18"/>
          <w:szCs w:val="18"/>
          <w:lang w:val="en-US"/>
        </w:rPr>
        <w:t>.</w:t>
      </w:r>
    </w:p>
  </w:footnote>
  <w:footnote w:id="4">
    <w:p w14:paraId="35291DE5" w14:textId="236ED960" w:rsidR="00C835F4" w:rsidRPr="000F0175" w:rsidRDefault="00C835F4" w:rsidP="0012311C">
      <w:pPr>
        <w:pStyle w:val="FootnoteText"/>
        <w:jc w:val="left"/>
        <w:rPr>
          <w:rFonts w:asciiTheme="minorHAnsi" w:hAnsiTheme="minorHAnsi"/>
          <w:sz w:val="18"/>
          <w:szCs w:val="18"/>
          <w:vertAlign w:val="superscript"/>
          <w:lang w:val="en-GB"/>
        </w:rPr>
      </w:pPr>
      <w:r w:rsidRPr="000F0175">
        <w:rPr>
          <w:rStyle w:val="FootnoteReference"/>
          <w:rFonts w:asciiTheme="minorHAnsi" w:hAnsiTheme="minorHAnsi"/>
          <w:sz w:val="18"/>
          <w:szCs w:val="18"/>
          <w:vertAlign w:val="superscript"/>
        </w:rPr>
        <w:footnoteRef/>
      </w:r>
      <w:r w:rsidRPr="000F0175">
        <w:rPr>
          <w:rFonts w:asciiTheme="minorHAnsi" w:hAnsiTheme="minorHAnsi"/>
          <w:sz w:val="18"/>
          <w:szCs w:val="18"/>
        </w:rPr>
        <w:t xml:space="preserve"> </w:t>
      </w:r>
      <w:r w:rsidRPr="000F0175">
        <w:rPr>
          <w:rStyle w:val="FootnoteReference"/>
          <w:rFonts w:asciiTheme="minorHAnsi" w:hAnsiTheme="minorHAnsi"/>
          <w:sz w:val="18"/>
          <w:szCs w:val="18"/>
        </w:rPr>
        <w:t xml:space="preserve">The Regional Steering Group was convened </w:t>
      </w:r>
      <w:r w:rsidRPr="000F0175">
        <w:rPr>
          <w:rStyle w:val="FootnoteReference"/>
          <w:rFonts w:asciiTheme="minorHAnsi" w:hAnsiTheme="minorHAnsi"/>
          <w:sz w:val="18"/>
          <w:szCs w:val="18"/>
          <w:lang w:val="en-US"/>
        </w:rPr>
        <w:t xml:space="preserve">in 2013 </w:t>
      </w:r>
      <w:r w:rsidRPr="000F0175">
        <w:rPr>
          <w:rStyle w:val="FootnoteReference"/>
          <w:rFonts w:asciiTheme="minorHAnsi" w:hAnsiTheme="minorHAnsi"/>
          <w:sz w:val="18"/>
          <w:szCs w:val="18"/>
        </w:rPr>
        <w:t>(ESCAP resolution 69/</w:t>
      </w:r>
      <w:r w:rsidRPr="000F0175">
        <w:rPr>
          <w:rStyle w:val="FootnoteReference"/>
          <w:rFonts w:asciiTheme="minorHAnsi" w:hAnsiTheme="minorHAnsi"/>
          <w:sz w:val="18"/>
          <w:szCs w:val="18"/>
          <w:lang w:val="en-US"/>
        </w:rPr>
        <w:t>2</w:t>
      </w:r>
      <w:r w:rsidRPr="000F0175">
        <w:rPr>
          <w:rFonts w:asciiTheme="minorHAnsi" w:hAnsiTheme="minorHAnsi"/>
          <w:sz w:val="18"/>
          <w:szCs w:val="18"/>
          <w:lang w:val="en-US"/>
        </w:rPr>
        <w:t>6</w:t>
      </w:r>
      <w:r w:rsidRPr="000F0175">
        <w:rPr>
          <w:rStyle w:val="FootnoteReference"/>
          <w:rFonts w:asciiTheme="minorHAnsi" w:hAnsiTheme="minorHAnsi"/>
          <w:sz w:val="18"/>
          <w:szCs w:val="18"/>
        </w:rPr>
        <w:t>)</w:t>
      </w:r>
      <w:r w:rsidRPr="000F0175">
        <w:rPr>
          <w:rStyle w:val="FootnoteReference"/>
          <w:rFonts w:asciiTheme="minorHAnsi" w:hAnsiTheme="minorHAnsi"/>
          <w:sz w:val="18"/>
          <w:szCs w:val="18"/>
          <w:lang w:val="en-US"/>
        </w:rPr>
        <w:t xml:space="preserve"> </w:t>
      </w:r>
      <w:r w:rsidRPr="000F0175">
        <w:rPr>
          <w:rStyle w:val="FootnoteReference"/>
          <w:rFonts w:asciiTheme="minorHAnsi" w:hAnsiTheme="minorHAnsi"/>
          <w:sz w:val="18"/>
          <w:szCs w:val="18"/>
        </w:rPr>
        <w:t>at the request of member States</w:t>
      </w:r>
      <w:r w:rsidRPr="000F0175">
        <w:rPr>
          <w:rStyle w:val="FootnoteReference"/>
          <w:rFonts w:asciiTheme="minorHAnsi" w:hAnsiTheme="minorHAnsi"/>
          <w:sz w:val="18"/>
          <w:szCs w:val="18"/>
          <w:lang w:val="en-US"/>
        </w:rPr>
        <w:t>,</w:t>
      </w:r>
      <w:r w:rsidRPr="000F0175">
        <w:rPr>
          <w:rStyle w:val="FootnoteReference"/>
          <w:rFonts w:asciiTheme="minorHAnsi" w:hAnsiTheme="minorHAnsi"/>
          <w:sz w:val="18"/>
          <w:szCs w:val="18"/>
        </w:rPr>
        <w:t xml:space="preserve"> consisting of 25 representatives from member States and development partners.</w:t>
      </w:r>
    </w:p>
  </w:footnote>
  <w:footnote w:id="5">
    <w:p w14:paraId="48DF9E11" w14:textId="77777777" w:rsidR="00C835F4" w:rsidRPr="000F0175" w:rsidRDefault="00C835F4" w:rsidP="000F0175">
      <w:pPr>
        <w:pStyle w:val="FootnoteText"/>
        <w:jc w:val="left"/>
        <w:rPr>
          <w:rFonts w:asciiTheme="minorHAnsi" w:hAnsiTheme="minorHAnsi"/>
          <w:sz w:val="18"/>
          <w:szCs w:val="18"/>
          <w:lang w:val="en-US"/>
        </w:rPr>
      </w:pPr>
      <w:r w:rsidRPr="000F0175">
        <w:rPr>
          <w:rStyle w:val="FootnoteReference"/>
          <w:rFonts w:asciiTheme="minorHAnsi" w:hAnsiTheme="minorHAnsi"/>
          <w:sz w:val="18"/>
          <w:szCs w:val="18"/>
          <w:vertAlign w:val="superscript"/>
        </w:rPr>
        <w:footnoteRef/>
      </w:r>
      <w:r w:rsidRPr="000F0175">
        <w:rPr>
          <w:rFonts w:asciiTheme="minorHAnsi" w:hAnsiTheme="minorHAnsi"/>
          <w:sz w:val="18"/>
          <w:szCs w:val="18"/>
        </w:rPr>
        <w:t xml:space="preserve"> </w:t>
      </w:r>
      <w:r w:rsidRPr="000F0175">
        <w:rPr>
          <w:rFonts w:asciiTheme="minorHAnsi" w:hAnsiTheme="minorHAnsi"/>
          <w:sz w:val="18"/>
          <w:szCs w:val="18"/>
          <w:lang w:val="en-GB"/>
        </w:rPr>
        <w:t xml:space="preserve">The Regional Action Framework on Civil Registration and Vital Statistics in Asia and the Pacific is available at: </w:t>
      </w:r>
      <w:hyperlink r:id="rId1" w:history="1">
        <w:r w:rsidRPr="000F0175">
          <w:rPr>
            <w:rStyle w:val="Hyperlink"/>
            <w:rFonts w:asciiTheme="minorHAnsi" w:hAnsiTheme="minorHAnsi"/>
            <w:sz w:val="18"/>
            <w:szCs w:val="18"/>
            <w:lang w:val="en-GB"/>
          </w:rPr>
          <w:t>https://www.unescap.org/sites/default/files/Regional.Action.Framework.English.final_.pdf</w:t>
        </w:r>
      </w:hyperlink>
      <w:r w:rsidRPr="000F0175">
        <w:rPr>
          <w:rFonts w:asciiTheme="minorHAnsi" w:hAnsiTheme="minorHAnsi"/>
          <w:sz w:val="18"/>
          <w:szCs w:val="18"/>
          <w:lang w:val="en-GB"/>
        </w:rPr>
        <w:t xml:space="preserve"> </w:t>
      </w:r>
    </w:p>
  </w:footnote>
  <w:footnote w:id="6">
    <w:p w14:paraId="5A127DB5" w14:textId="77777777" w:rsidR="00C835F4" w:rsidRPr="000F0175" w:rsidRDefault="00C835F4" w:rsidP="000F0175">
      <w:pPr>
        <w:pStyle w:val="FootnoteText"/>
        <w:rPr>
          <w:rFonts w:asciiTheme="minorHAnsi" w:hAnsiTheme="minorHAnsi"/>
          <w:sz w:val="18"/>
          <w:szCs w:val="18"/>
          <w:lang w:val="en-US"/>
        </w:rPr>
      </w:pPr>
      <w:r w:rsidRPr="000F0175">
        <w:rPr>
          <w:rStyle w:val="FootnoteReference"/>
          <w:rFonts w:asciiTheme="minorHAnsi" w:hAnsiTheme="minorHAnsi"/>
          <w:sz w:val="18"/>
          <w:szCs w:val="18"/>
          <w:vertAlign w:val="superscript"/>
        </w:rPr>
        <w:footnoteRef/>
      </w:r>
      <w:r w:rsidRPr="000F0175">
        <w:rPr>
          <w:rFonts w:asciiTheme="minorHAnsi" w:hAnsiTheme="minorHAnsi"/>
          <w:sz w:val="18"/>
          <w:szCs w:val="18"/>
        </w:rPr>
        <w:t xml:space="preserve"> </w:t>
      </w:r>
      <w:r w:rsidRPr="000F0175">
        <w:rPr>
          <w:rFonts w:asciiTheme="minorHAnsi" w:hAnsiTheme="minorHAnsi"/>
          <w:sz w:val="18"/>
          <w:szCs w:val="18"/>
          <w:lang w:val="en-US"/>
        </w:rPr>
        <w:t xml:space="preserve">The baseline report is available at: </w:t>
      </w:r>
      <w:hyperlink r:id="rId2" w:history="1">
        <w:r w:rsidRPr="000F0175">
          <w:rPr>
            <w:rStyle w:val="Hyperlink"/>
            <w:rFonts w:asciiTheme="minorHAnsi" w:hAnsiTheme="minorHAnsi"/>
            <w:sz w:val="18"/>
            <w:szCs w:val="18"/>
            <w:lang w:val="en-US"/>
          </w:rPr>
          <w:t>https://www.unescap.org/sites/default/files/E72_22E.pdf</w:t>
        </w:r>
      </w:hyperlink>
      <w:r w:rsidRPr="000F0175">
        <w:rPr>
          <w:rFonts w:asciiTheme="minorHAnsi" w:hAnsiTheme="minorHAnsi"/>
          <w:sz w:val="18"/>
          <w:szCs w:val="18"/>
          <w:lang w:val="en-US"/>
        </w:rPr>
        <w:t xml:space="preserve"> </w:t>
      </w:r>
    </w:p>
  </w:footnote>
  <w:footnote w:id="7">
    <w:p w14:paraId="66913B09" w14:textId="57C22BDF" w:rsidR="00C835F4" w:rsidRPr="00E03C71" w:rsidRDefault="00C835F4">
      <w:pPr>
        <w:pStyle w:val="FootnoteText"/>
        <w:rPr>
          <w:lang w:val="en-US"/>
        </w:rPr>
      </w:pPr>
      <w:r w:rsidRPr="000F0175">
        <w:rPr>
          <w:rStyle w:val="FootnoteReference"/>
          <w:rFonts w:asciiTheme="minorHAnsi" w:hAnsiTheme="minorHAnsi"/>
          <w:sz w:val="18"/>
          <w:szCs w:val="18"/>
          <w:vertAlign w:val="superscript"/>
        </w:rPr>
        <w:footnoteRef/>
      </w:r>
      <w:r w:rsidRPr="000F0175">
        <w:rPr>
          <w:rFonts w:asciiTheme="minorHAnsi" w:hAnsiTheme="minorHAnsi"/>
          <w:sz w:val="18"/>
          <w:szCs w:val="18"/>
          <w:lang w:val="en-US"/>
        </w:rPr>
        <w:t xml:space="preserve"> Draft decision # 36, available at:</w:t>
      </w:r>
      <w:r w:rsidRPr="000F0175">
        <w:rPr>
          <w:rFonts w:asciiTheme="minorHAnsi" w:hAnsiTheme="minorHAnsi"/>
          <w:sz w:val="18"/>
          <w:szCs w:val="18"/>
        </w:rPr>
        <w:t xml:space="preserve"> </w:t>
      </w:r>
      <w:hyperlink r:id="rId3" w:history="1">
        <w:r w:rsidRPr="000F0175">
          <w:rPr>
            <w:rStyle w:val="Hyperlink"/>
            <w:rFonts w:asciiTheme="minorHAnsi" w:hAnsiTheme="minorHAnsi"/>
            <w:sz w:val="18"/>
            <w:szCs w:val="18"/>
          </w:rPr>
          <w:t>https://www.unescap.org/sites/default/files/E72_CRP2E.pdf</w:t>
        </w:r>
      </w:hyperlink>
      <w:r>
        <w:rPr>
          <w:lang w:val="en-US"/>
        </w:rPr>
        <w:t xml:space="preserve"> </w:t>
      </w:r>
    </w:p>
  </w:footnote>
  <w:footnote w:id="8">
    <w:p w14:paraId="089617D6" w14:textId="1C5BF4FC" w:rsidR="00C835F4" w:rsidRPr="00BA4012" w:rsidRDefault="00C835F4" w:rsidP="00646CE0">
      <w:pPr>
        <w:pStyle w:val="FootnoteText"/>
        <w:rPr>
          <w:rFonts w:asciiTheme="minorHAnsi" w:hAnsiTheme="minorHAnsi"/>
          <w:sz w:val="18"/>
          <w:szCs w:val="18"/>
          <w:vertAlign w:val="superscript"/>
          <w:lang w:val="en-US"/>
        </w:rPr>
      </w:pPr>
      <w:r w:rsidRPr="00BA4012">
        <w:rPr>
          <w:rStyle w:val="FootnoteReference"/>
          <w:rFonts w:asciiTheme="minorHAnsi" w:hAnsiTheme="minorHAnsi"/>
          <w:sz w:val="18"/>
          <w:szCs w:val="18"/>
          <w:vertAlign w:val="superscript"/>
        </w:rPr>
        <w:footnoteRef/>
      </w:r>
      <w:r w:rsidRPr="00BA4012">
        <w:rPr>
          <w:rFonts w:asciiTheme="minorHAnsi" w:hAnsiTheme="minorHAnsi"/>
          <w:sz w:val="18"/>
          <w:szCs w:val="18"/>
          <w:vertAlign w:val="superscript"/>
        </w:rPr>
        <w:t xml:space="preserve"> </w:t>
      </w:r>
      <w:r w:rsidRPr="00BA4012">
        <w:rPr>
          <w:rFonts w:asciiTheme="minorHAnsi" w:hAnsiTheme="minorHAnsi"/>
          <w:sz w:val="18"/>
          <w:szCs w:val="18"/>
          <w:lang w:val="en-US"/>
        </w:rPr>
        <w:t xml:space="preserve">Technically, this is not necessary: some countries reported to ESCAP without having appointed a </w:t>
      </w:r>
      <w:r>
        <w:rPr>
          <w:rFonts w:asciiTheme="minorHAnsi" w:hAnsiTheme="minorHAnsi"/>
          <w:sz w:val="18"/>
          <w:szCs w:val="18"/>
          <w:lang w:val="en-US"/>
        </w:rPr>
        <w:t xml:space="preserve">national </w:t>
      </w:r>
      <w:r w:rsidRPr="00BA4012">
        <w:rPr>
          <w:rFonts w:asciiTheme="minorHAnsi" w:hAnsiTheme="minorHAnsi"/>
          <w:sz w:val="18"/>
          <w:szCs w:val="18"/>
          <w:lang w:val="en-US"/>
        </w:rPr>
        <w:t xml:space="preserve">focal point, and others did not report despite having appointed a </w:t>
      </w:r>
      <w:r>
        <w:rPr>
          <w:rFonts w:asciiTheme="minorHAnsi" w:hAnsiTheme="minorHAnsi"/>
          <w:sz w:val="18"/>
          <w:szCs w:val="18"/>
          <w:lang w:val="en-US"/>
        </w:rPr>
        <w:t xml:space="preserve">national </w:t>
      </w:r>
      <w:r w:rsidRPr="00BA4012">
        <w:rPr>
          <w:rFonts w:asciiTheme="minorHAnsi" w:hAnsiTheme="minorHAnsi"/>
          <w:sz w:val="18"/>
          <w:szCs w:val="18"/>
          <w:lang w:val="en-US"/>
        </w:rPr>
        <w:t>focal point. However, facilitates the reporting and makes the process more resilient to institutional changes of specific people.</w:t>
      </w:r>
    </w:p>
  </w:footnote>
  <w:footnote w:id="9">
    <w:p w14:paraId="625DDC75" w14:textId="00125103" w:rsidR="00C835F4" w:rsidRPr="00BA4012" w:rsidRDefault="00C835F4">
      <w:pPr>
        <w:pStyle w:val="FootnoteText"/>
        <w:rPr>
          <w:rFonts w:asciiTheme="minorHAnsi" w:hAnsiTheme="minorHAnsi"/>
          <w:sz w:val="18"/>
          <w:szCs w:val="18"/>
        </w:rPr>
      </w:pPr>
      <w:r w:rsidRPr="00BA4012">
        <w:rPr>
          <w:rStyle w:val="FootnoteReference"/>
          <w:rFonts w:asciiTheme="minorHAnsi" w:hAnsiTheme="minorHAnsi"/>
          <w:sz w:val="18"/>
          <w:szCs w:val="18"/>
          <w:vertAlign w:val="superscript"/>
        </w:rPr>
        <w:footnoteRef/>
      </w:r>
      <w:r w:rsidRPr="00BA4012">
        <w:rPr>
          <w:rFonts w:asciiTheme="minorHAnsi" w:hAnsiTheme="minorHAnsi"/>
          <w:sz w:val="18"/>
          <w:szCs w:val="18"/>
        </w:rPr>
        <w:t xml:space="preserve"> </w:t>
      </w:r>
      <w:r w:rsidRPr="00BA4012">
        <w:rPr>
          <w:rFonts w:asciiTheme="minorHAnsi" w:hAnsiTheme="minorHAnsi"/>
          <w:sz w:val="18"/>
          <w:szCs w:val="18"/>
          <w:lang w:val="en-GB"/>
        </w:rPr>
        <w:t xml:space="preserve">if not available, </w:t>
      </w:r>
      <w:r>
        <w:rPr>
          <w:rFonts w:asciiTheme="minorHAnsi" w:hAnsiTheme="minorHAnsi"/>
          <w:sz w:val="18"/>
          <w:szCs w:val="18"/>
          <w:lang w:val="en-GB"/>
        </w:rPr>
        <w:t xml:space="preserve">they can submit </w:t>
      </w:r>
      <w:r w:rsidRPr="00BA4012">
        <w:rPr>
          <w:rFonts w:asciiTheme="minorHAnsi" w:hAnsiTheme="minorHAnsi"/>
          <w:sz w:val="18"/>
          <w:szCs w:val="18"/>
          <w:lang w:val="en-GB"/>
        </w:rPr>
        <w:t>identification of how to obtain the relevant data.</w:t>
      </w:r>
    </w:p>
  </w:footnote>
  <w:footnote w:id="10">
    <w:p w14:paraId="4746569B" w14:textId="53A80F9F" w:rsidR="00C835F4" w:rsidRPr="00BA4012" w:rsidRDefault="00C835F4" w:rsidP="000877A4">
      <w:pPr>
        <w:pStyle w:val="FootnoteText"/>
        <w:rPr>
          <w:rFonts w:asciiTheme="minorHAnsi" w:hAnsiTheme="minorHAnsi"/>
          <w:sz w:val="18"/>
          <w:szCs w:val="18"/>
          <w:lang w:val="en-US"/>
        </w:rPr>
      </w:pPr>
      <w:r w:rsidRPr="00BA4012">
        <w:rPr>
          <w:rStyle w:val="FootnoteReference"/>
          <w:rFonts w:asciiTheme="minorHAnsi" w:hAnsiTheme="minorHAnsi"/>
          <w:sz w:val="18"/>
          <w:szCs w:val="18"/>
          <w:vertAlign w:val="superscript"/>
        </w:rPr>
        <w:footnoteRef/>
      </w:r>
      <w:r w:rsidRPr="00BA4012">
        <w:rPr>
          <w:rFonts w:asciiTheme="minorHAnsi" w:hAnsiTheme="minorHAnsi"/>
          <w:sz w:val="18"/>
          <w:szCs w:val="18"/>
          <w:vertAlign w:val="superscript"/>
        </w:rPr>
        <w:t xml:space="preserve"> </w:t>
      </w:r>
      <w:r w:rsidRPr="00BA4012">
        <w:rPr>
          <w:rFonts w:asciiTheme="minorHAnsi" w:hAnsiTheme="minorHAnsi"/>
          <w:sz w:val="18"/>
          <w:szCs w:val="18"/>
          <w:lang w:val="en-US"/>
        </w:rPr>
        <w:t xml:space="preserve">This may be the same as </w:t>
      </w:r>
      <w:r>
        <w:rPr>
          <w:rFonts w:asciiTheme="minorHAnsi" w:hAnsiTheme="minorHAnsi"/>
          <w:sz w:val="18"/>
          <w:szCs w:val="18"/>
          <w:lang w:val="en-US"/>
        </w:rPr>
        <w:t>in</w:t>
      </w:r>
      <w:r w:rsidRPr="00BA4012">
        <w:rPr>
          <w:rFonts w:asciiTheme="minorHAnsi" w:hAnsiTheme="minorHAnsi"/>
          <w:sz w:val="18"/>
          <w:szCs w:val="18"/>
          <w:lang w:val="en-US"/>
        </w:rPr>
        <w:t xml:space="preserve"> the baseline report,</w:t>
      </w:r>
      <w:r>
        <w:rPr>
          <w:rFonts w:asciiTheme="minorHAnsi" w:hAnsiTheme="minorHAnsi"/>
          <w:sz w:val="18"/>
          <w:szCs w:val="18"/>
          <w:lang w:val="en-US"/>
        </w:rPr>
        <w:t xml:space="preserve"> </w:t>
      </w:r>
      <w:r w:rsidRPr="00BA4012">
        <w:rPr>
          <w:rFonts w:asciiTheme="minorHAnsi" w:hAnsiTheme="minorHAnsi"/>
          <w:sz w:val="18"/>
          <w:szCs w:val="18"/>
          <w:lang w:val="en-US"/>
        </w:rPr>
        <w:t xml:space="preserve">or </w:t>
      </w:r>
      <w:r>
        <w:rPr>
          <w:rFonts w:asciiTheme="minorHAnsi" w:hAnsiTheme="minorHAnsi"/>
          <w:sz w:val="18"/>
          <w:szCs w:val="18"/>
          <w:lang w:val="en-US"/>
        </w:rPr>
        <w:t>a</w:t>
      </w:r>
      <w:r w:rsidRPr="00BA4012">
        <w:rPr>
          <w:rFonts w:asciiTheme="minorHAnsi" w:hAnsiTheme="minorHAnsi"/>
          <w:sz w:val="18"/>
          <w:szCs w:val="18"/>
          <w:lang w:val="en-US"/>
        </w:rPr>
        <w:t xml:space="preserve"> </w:t>
      </w:r>
      <w:r>
        <w:rPr>
          <w:rFonts w:asciiTheme="minorHAnsi" w:hAnsiTheme="minorHAnsi"/>
          <w:sz w:val="18"/>
          <w:szCs w:val="18"/>
          <w:lang w:val="en-US"/>
        </w:rPr>
        <w:t xml:space="preserve">new / </w:t>
      </w:r>
      <w:r w:rsidRPr="00BA4012">
        <w:rPr>
          <w:rFonts w:asciiTheme="minorHAnsi" w:hAnsiTheme="minorHAnsi"/>
          <w:sz w:val="18"/>
          <w:szCs w:val="18"/>
          <w:lang w:val="en-US"/>
        </w:rPr>
        <w:t xml:space="preserve">updated version. </w:t>
      </w:r>
    </w:p>
  </w:footnote>
  <w:footnote w:id="11">
    <w:p w14:paraId="321C4D76" w14:textId="77777777" w:rsidR="00C835F4" w:rsidRPr="00BA4012" w:rsidRDefault="00C835F4" w:rsidP="00BA4012">
      <w:pPr>
        <w:pStyle w:val="FootnoteText"/>
        <w:rPr>
          <w:rFonts w:asciiTheme="minorHAnsi" w:hAnsiTheme="minorHAnsi"/>
          <w:sz w:val="18"/>
          <w:szCs w:val="18"/>
        </w:rPr>
      </w:pPr>
      <w:r w:rsidRPr="00BA4012">
        <w:rPr>
          <w:rStyle w:val="FootnoteReference"/>
          <w:rFonts w:asciiTheme="minorHAnsi" w:hAnsiTheme="minorHAnsi"/>
          <w:sz w:val="18"/>
          <w:szCs w:val="18"/>
          <w:vertAlign w:val="superscript"/>
        </w:rPr>
        <w:footnoteRef/>
      </w:r>
      <w:r w:rsidRPr="00BA4012">
        <w:rPr>
          <w:rFonts w:asciiTheme="minorHAnsi" w:hAnsiTheme="minorHAnsi"/>
          <w:sz w:val="18"/>
          <w:szCs w:val="18"/>
        </w:rPr>
        <w:t xml:space="preserve"> </w:t>
      </w:r>
      <w:r w:rsidRPr="00BA4012">
        <w:rPr>
          <w:rFonts w:asciiTheme="minorHAnsi" w:hAnsiTheme="minorHAnsi"/>
          <w:sz w:val="18"/>
          <w:szCs w:val="18"/>
          <w:lang w:val="en-GB"/>
        </w:rPr>
        <w:t>where available; if not available, identification of how to obtain the relevant data.</w:t>
      </w:r>
    </w:p>
  </w:footnote>
  <w:footnote w:id="12">
    <w:p w14:paraId="67F310C5" w14:textId="77777777" w:rsidR="00C835F4" w:rsidRPr="00BA4012" w:rsidRDefault="00C835F4" w:rsidP="004778E0">
      <w:pPr>
        <w:pStyle w:val="FootnoteText"/>
        <w:rPr>
          <w:rFonts w:asciiTheme="minorHAnsi" w:hAnsiTheme="minorHAnsi"/>
          <w:sz w:val="18"/>
          <w:szCs w:val="18"/>
          <w:lang w:val="en-US"/>
        </w:rPr>
      </w:pPr>
      <w:r w:rsidRPr="00BA4012">
        <w:rPr>
          <w:rStyle w:val="FootnoteReference"/>
          <w:rFonts w:asciiTheme="minorHAnsi" w:hAnsiTheme="minorHAnsi"/>
          <w:sz w:val="18"/>
          <w:szCs w:val="18"/>
          <w:vertAlign w:val="superscript"/>
        </w:rPr>
        <w:footnoteRef/>
      </w:r>
      <w:r w:rsidRPr="00BA4012">
        <w:rPr>
          <w:rFonts w:asciiTheme="minorHAnsi" w:hAnsiTheme="minorHAnsi"/>
          <w:sz w:val="18"/>
          <w:szCs w:val="18"/>
          <w:vertAlign w:val="superscript"/>
        </w:rPr>
        <w:t xml:space="preserve"> </w:t>
      </w:r>
      <w:r w:rsidRPr="00BA4012">
        <w:rPr>
          <w:rFonts w:asciiTheme="minorHAnsi" w:hAnsiTheme="minorHAnsi"/>
          <w:sz w:val="18"/>
          <w:szCs w:val="18"/>
          <w:lang w:val="en-US"/>
        </w:rPr>
        <w:t xml:space="preserve">This may be the same as </w:t>
      </w:r>
      <w:r>
        <w:rPr>
          <w:rFonts w:asciiTheme="minorHAnsi" w:hAnsiTheme="minorHAnsi"/>
          <w:sz w:val="18"/>
          <w:szCs w:val="18"/>
          <w:lang w:val="en-US"/>
        </w:rPr>
        <w:t>in</w:t>
      </w:r>
      <w:r w:rsidRPr="00BA4012">
        <w:rPr>
          <w:rFonts w:asciiTheme="minorHAnsi" w:hAnsiTheme="minorHAnsi"/>
          <w:sz w:val="18"/>
          <w:szCs w:val="18"/>
          <w:lang w:val="en-US"/>
        </w:rPr>
        <w:t xml:space="preserve"> the baseline report,</w:t>
      </w:r>
      <w:r>
        <w:rPr>
          <w:rFonts w:asciiTheme="minorHAnsi" w:hAnsiTheme="minorHAnsi"/>
          <w:sz w:val="18"/>
          <w:szCs w:val="18"/>
          <w:lang w:val="en-US"/>
        </w:rPr>
        <w:t xml:space="preserve"> </w:t>
      </w:r>
      <w:r w:rsidRPr="00BA4012">
        <w:rPr>
          <w:rFonts w:asciiTheme="minorHAnsi" w:hAnsiTheme="minorHAnsi"/>
          <w:sz w:val="18"/>
          <w:szCs w:val="18"/>
          <w:lang w:val="en-US"/>
        </w:rPr>
        <w:t xml:space="preserve">or </w:t>
      </w:r>
      <w:r>
        <w:rPr>
          <w:rFonts w:asciiTheme="minorHAnsi" w:hAnsiTheme="minorHAnsi"/>
          <w:sz w:val="18"/>
          <w:szCs w:val="18"/>
          <w:lang w:val="en-US"/>
        </w:rPr>
        <w:t>a</w:t>
      </w:r>
      <w:r w:rsidRPr="00BA4012">
        <w:rPr>
          <w:rFonts w:asciiTheme="minorHAnsi" w:hAnsiTheme="minorHAnsi"/>
          <w:sz w:val="18"/>
          <w:szCs w:val="18"/>
          <w:lang w:val="en-US"/>
        </w:rPr>
        <w:t xml:space="preserve"> </w:t>
      </w:r>
      <w:r>
        <w:rPr>
          <w:rFonts w:asciiTheme="minorHAnsi" w:hAnsiTheme="minorHAnsi"/>
          <w:sz w:val="18"/>
          <w:szCs w:val="18"/>
          <w:lang w:val="en-US"/>
        </w:rPr>
        <w:t xml:space="preserve">new / </w:t>
      </w:r>
      <w:r w:rsidRPr="00BA4012">
        <w:rPr>
          <w:rFonts w:asciiTheme="minorHAnsi" w:hAnsiTheme="minorHAnsi"/>
          <w:sz w:val="18"/>
          <w:szCs w:val="18"/>
          <w:lang w:val="en-US"/>
        </w:rPr>
        <w:t xml:space="preserve">updated version. </w:t>
      </w:r>
    </w:p>
  </w:footnote>
  <w:footnote w:id="13">
    <w:p w14:paraId="1610B94D" w14:textId="73E9F81B" w:rsidR="00C835F4" w:rsidRPr="005A4CAA" w:rsidRDefault="00C835F4" w:rsidP="005B79E2">
      <w:pPr>
        <w:pStyle w:val="FootnoteText"/>
        <w:rPr>
          <w:rFonts w:asciiTheme="minorHAnsi" w:hAnsiTheme="minorHAnsi"/>
          <w:sz w:val="18"/>
          <w:szCs w:val="18"/>
          <w:vertAlign w:val="superscript"/>
          <w:lang w:val="en-US"/>
        </w:rPr>
      </w:pPr>
      <w:r w:rsidRPr="005A4CAA">
        <w:rPr>
          <w:rStyle w:val="FootnoteReference"/>
          <w:rFonts w:asciiTheme="minorHAnsi" w:hAnsiTheme="minorHAnsi"/>
          <w:sz w:val="18"/>
          <w:szCs w:val="18"/>
          <w:vertAlign w:val="superscript"/>
        </w:rPr>
        <w:footnoteRef/>
      </w:r>
      <w:r w:rsidRPr="005A4CAA">
        <w:rPr>
          <w:rFonts w:asciiTheme="minorHAnsi" w:hAnsiTheme="minorHAnsi"/>
          <w:sz w:val="18"/>
          <w:szCs w:val="18"/>
          <w:vertAlign w:val="superscript"/>
        </w:rPr>
        <w:t xml:space="preserve"> </w:t>
      </w:r>
      <w:r>
        <w:rPr>
          <w:rFonts w:asciiTheme="minorHAnsi" w:hAnsiTheme="minorHAnsi"/>
          <w:sz w:val="18"/>
          <w:szCs w:val="18"/>
          <w:lang w:val="en-AU"/>
        </w:rPr>
        <w:t>However, s</w:t>
      </w:r>
      <w:r w:rsidRPr="005A4CAA">
        <w:rPr>
          <w:rFonts w:asciiTheme="minorHAnsi" w:hAnsiTheme="minorHAnsi"/>
          <w:sz w:val="18"/>
          <w:szCs w:val="18"/>
          <w:lang w:val="en-AU"/>
        </w:rPr>
        <w:t xml:space="preserve">everal </w:t>
      </w:r>
      <w:r>
        <w:rPr>
          <w:rFonts w:asciiTheme="minorHAnsi" w:hAnsiTheme="minorHAnsi"/>
          <w:sz w:val="18"/>
          <w:szCs w:val="18"/>
          <w:lang w:val="en-AU"/>
        </w:rPr>
        <w:t xml:space="preserve">data </w:t>
      </w:r>
      <w:r w:rsidRPr="005A4CAA">
        <w:rPr>
          <w:rFonts w:asciiTheme="minorHAnsi" w:hAnsiTheme="minorHAnsi"/>
          <w:sz w:val="18"/>
          <w:szCs w:val="18"/>
          <w:lang w:val="en-AU"/>
        </w:rPr>
        <w:t>are welcome if they relate to different phenomena</w:t>
      </w:r>
      <w:r>
        <w:rPr>
          <w:rFonts w:asciiTheme="minorHAnsi" w:hAnsiTheme="minorHAnsi"/>
          <w:sz w:val="18"/>
          <w:szCs w:val="18"/>
          <w:lang w:val="en-AU"/>
        </w:rPr>
        <w:t>, or to several aspects of the same phenomenon – provided all of them are clearly defined.</w:t>
      </w:r>
    </w:p>
  </w:footnote>
  <w:footnote w:id="14">
    <w:p w14:paraId="5BEFBEF3" w14:textId="36E9E471" w:rsidR="00C835F4" w:rsidRPr="005A4CAA" w:rsidRDefault="00C835F4">
      <w:pPr>
        <w:pStyle w:val="FootnoteText"/>
        <w:rPr>
          <w:rFonts w:asciiTheme="minorHAnsi" w:hAnsiTheme="minorHAnsi"/>
          <w:sz w:val="18"/>
          <w:szCs w:val="18"/>
          <w:vertAlign w:val="superscript"/>
          <w:lang w:val="en-US"/>
        </w:rPr>
      </w:pPr>
      <w:r w:rsidRPr="005A4CAA">
        <w:rPr>
          <w:rStyle w:val="FootnoteReference"/>
          <w:rFonts w:asciiTheme="minorHAnsi" w:hAnsiTheme="minorHAnsi"/>
          <w:sz w:val="18"/>
          <w:szCs w:val="18"/>
          <w:vertAlign w:val="superscript"/>
        </w:rPr>
        <w:footnoteRef/>
      </w:r>
      <w:r w:rsidRPr="005A4CAA">
        <w:rPr>
          <w:rFonts w:asciiTheme="minorHAnsi" w:hAnsiTheme="minorHAnsi"/>
          <w:sz w:val="18"/>
          <w:szCs w:val="18"/>
          <w:vertAlign w:val="superscript"/>
        </w:rPr>
        <w:t xml:space="preserve"> </w:t>
      </w:r>
      <w:r w:rsidRPr="005A4CAA">
        <w:rPr>
          <w:rFonts w:asciiTheme="minorHAnsi" w:hAnsiTheme="minorHAnsi"/>
          <w:sz w:val="18"/>
          <w:szCs w:val="18"/>
          <w:lang w:val="en-AU"/>
        </w:rPr>
        <w:t>While the RAF welcomes progress in other areas</w:t>
      </w:r>
      <w:r>
        <w:rPr>
          <w:rFonts w:asciiTheme="minorHAnsi" w:hAnsiTheme="minorHAnsi"/>
          <w:sz w:val="18"/>
          <w:szCs w:val="18"/>
          <w:lang w:val="en-AU"/>
        </w:rPr>
        <w:t xml:space="preserve"> </w:t>
      </w:r>
      <w:r w:rsidRPr="005A4CAA">
        <w:rPr>
          <w:rFonts w:asciiTheme="minorHAnsi" w:hAnsiTheme="minorHAnsi"/>
          <w:sz w:val="18"/>
          <w:szCs w:val="18"/>
          <w:lang w:val="en-AU"/>
        </w:rPr>
        <w:t>such as marriages, divorces or adoptions, its core focus is births and deaths.</w:t>
      </w:r>
    </w:p>
  </w:footnote>
  <w:footnote w:id="15">
    <w:p w14:paraId="13311418" w14:textId="71313180" w:rsidR="00C835F4" w:rsidRPr="008C2FA9" w:rsidRDefault="00C835F4">
      <w:pPr>
        <w:pStyle w:val="FootnoteText"/>
        <w:rPr>
          <w:rFonts w:asciiTheme="minorHAnsi" w:hAnsiTheme="minorHAnsi"/>
          <w:sz w:val="18"/>
          <w:szCs w:val="18"/>
          <w:lang w:val="en-US"/>
        </w:rPr>
      </w:pPr>
      <w:r w:rsidRPr="008C2FA9">
        <w:rPr>
          <w:rStyle w:val="FootnoteReference"/>
          <w:rFonts w:asciiTheme="minorHAnsi" w:hAnsiTheme="minorHAnsi"/>
          <w:sz w:val="18"/>
          <w:szCs w:val="18"/>
          <w:vertAlign w:val="superscript"/>
        </w:rPr>
        <w:footnoteRef/>
      </w:r>
      <w:r w:rsidRPr="008C2FA9">
        <w:rPr>
          <w:rFonts w:asciiTheme="minorHAnsi" w:hAnsiTheme="minorHAnsi"/>
          <w:sz w:val="18"/>
          <w:szCs w:val="18"/>
        </w:rPr>
        <w:t xml:space="preserve"> </w:t>
      </w:r>
      <w:r w:rsidRPr="008C2FA9">
        <w:rPr>
          <w:rFonts w:asciiTheme="minorHAnsi" w:hAnsiTheme="minorHAnsi"/>
          <w:sz w:val="18"/>
          <w:szCs w:val="18"/>
          <w:lang w:val="en-GB"/>
        </w:rPr>
        <w:t>Due to variability in national settings, the data sources suggested for monitoring each target are intended as a guide and may not be exhaustive.</w:t>
      </w:r>
      <w:r>
        <w:rPr>
          <w:rFonts w:asciiTheme="minorHAnsi" w:hAnsiTheme="minorHAnsi"/>
          <w:sz w:val="18"/>
          <w:szCs w:val="18"/>
          <w:lang w:val="en-GB"/>
        </w:rPr>
        <w:t xml:space="preserve"> </w:t>
      </w:r>
      <w:r w:rsidRPr="008C2FA9">
        <w:rPr>
          <w:rFonts w:asciiTheme="minorHAnsi" w:hAnsiTheme="minorHAnsi"/>
          <w:sz w:val="18"/>
          <w:szCs w:val="18"/>
          <w:lang w:val="en-GB"/>
        </w:rPr>
        <w:t>Members and associate members should consider if other data sources are available that may better inform the setting and monitoring of targets.</w:t>
      </w:r>
    </w:p>
  </w:footnote>
  <w:footnote w:id="16">
    <w:p w14:paraId="3D48F411" w14:textId="6F030EC4" w:rsidR="00C835F4" w:rsidRPr="008C2FA9" w:rsidRDefault="00C835F4">
      <w:pPr>
        <w:pStyle w:val="FootnoteText"/>
        <w:rPr>
          <w:rFonts w:asciiTheme="minorHAnsi" w:hAnsiTheme="minorHAnsi"/>
          <w:sz w:val="18"/>
          <w:szCs w:val="18"/>
          <w:lang w:val="en-US"/>
        </w:rPr>
      </w:pPr>
      <w:r w:rsidRPr="008C2FA9">
        <w:rPr>
          <w:rStyle w:val="FootnoteReference"/>
          <w:rFonts w:asciiTheme="minorHAnsi" w:hAnsiTheme="minorHAnsi"/>
          <w:sz w:val="18"/>
          <w:szCs w:val="18"/>
          <w:vertAlign w:val="superscript"/>
        </w:rPr>
        <w:footnoteRef/>
      </w:r>
      <w:r w:rsidRPr="008C2FA9">
        <w:rPr>
          <w:rFonts w:asciiTheme="minorHAnsi" w:hAnsiTheme="minorHAnsi"/>
          <w:sz w:val="18"/>
          <w:szCs w:val="18"/>
        </w:rPr>
        <w:t xml:space="preserve"> </w:t>
      </w:r>
      <w:r>
        <w:rPr>
          <w:rFonts w:asciiTheme="minorHAnsi" w:hAnsiTheme="minorHAnsi"/>
          <w:sz w:val="18"/>
          <w:szCs w:val="18"/>
          <w:lang w:val="en-US"/>
        </w:rPr>
        <w:t>Definitions are in Annex F</w:t>
      </w:r>
      <w:r w:rsidRPr="008C2FA9">
        <w:rPr>
          <w:rFonts w:asciiTheme="minorHAnsi" w:hAnsiTheme="minorHAnsi"/>
          <w:sz w:val="18"/>
          <w:szCs w:val="18"/>
          <w:lang w:val="en-US"/>
        </w:rPr>
        <w:t>.</w:t>
      </w:r>
    </w:p>
  </w:footnote>
  <w:footnote w:id="17">
    <w:p w14:paraId="0F7851B5" w14:textId="77777777" w:rsidR="00C835F4" w:rsidRPr="009E2C50" w:rsidRDefault="00C835F4">
      <w:pPr>
        <w:pStyle w:val="FootnoteText"/>
        <w:rPr>
          <w:rFonts w:ascii="Calibri" w:hAnsi="Calibri"/>
          <w:sz w:val="18"/>
          <w:szCs w:val="18"/>
          <w:lang w:val="en-AU"/>
        </w:rPr>
      </w:pPr>
      <w:r w:rsidRPr="009E2C50">
        <w:rPr>
          <w:rStyle w:val="FootnoteReference"/>
          <w:rFonts w:ascii="Calibri" w:hAnsi="Calibri"/>
          <w:sz w:val="18"/>
          <w:szCs w:val="18"/>
        </w:rPr>
        <w:footnoteRef/>
      </w:r>
      <w:r w:rsidRPr="009E2C50">
        <w:rPr>
          <w:rFonts w:ascii="Calibri" w:hAnsi="Calibri"/>
          <w:sz w:val="18"/>
          <w:szCs w:val="18"/>
        </w:rPr>
        <w:t xml:space="preserve"> </w:t>
      </w:r>
      <w:r w:rsidRPr="009E2C50">
        <w:rPr>
          <w:rFonts w:ascii="Calibri" w:hAnsi="Calibri"/>
          <w:sz w:val="18"/>
          <w:szCs w:val="18"/>
          <w:lang w:val="en-AU"/>
        </w:rPr>
        <w:t xml:space="preserve">World Health Organization (WHO). 2014. </w:t>
      </w:r>
      <w:r w:rsidRPr="009E2C50">
        <w:rPr>
          <w:rFonts w:ascii="Calibri" w:hAnsi="Calibri"/>
          <w:i/>
          <w:sz w:val="18"/>
          <w:szCs w:val="18"/>
          <w:lang w:val="en-AU"/>
        </w:rPr>
        <w:t>Every newborn: an action plan to end preventable deaths</w:t>
      </w:r>
      <w:r w:rsidRPr="009E2C50">
        <w:rPr>
          <w:rFonts w:ascii="Calibri" w:hAnsi="Calibri"/>
          <w:sz w:val="18"/>
          <w:szCs w:val="18"/>
          <w:lang w:val="en-AU"/>
        </w:rPr>
        <w:t xml:space="preserve">. Available online at </w:t>
      </w:r>
      <w:hyperlink r:id="rId4" w:history="1">
        <w:r w:rsidRPr="009E2C50">
          <w:rPr>
            <w:rStyle w:val="Hyperlink"/>
            <w:rFonts w:ascii="Calibri" w:hAnsi="Calibri"/>
            <w:sz w:val="18"/>
            <w:szCs w:val="18"/>
            <w:lang w:val="en-AU"/>
          </w:rPr>
          <w:t>http://www.who.int/maternal_child_adolescent/topics/newborn/enap_consultation/en/</w:t>
        </w:r>
      </w:hyperlink>
      <w:r w:rsidRPr="009E2C50">
        <w:rPr>
          <w:rFonts w:ascii="Calibri" w:hAnsi="Calibri"/>
          <w:sz w:val="18"/>
          <w:szCs w:val="18"/>
          <w:lang w:val="en-AU"/>
        </w:rPr>
        <w:t xml:space="preserve">. </w:t>
      </w:r>
    </w:p>
  </w:footnote>
  <w:footnote w:id="18">
    <w:p w14:paraId="7B2DFA28" w14:textId="7B4EF090" w:rsidR="00C835F4" w:rsidRPr="009E2C50" w:rsidRDefault="00C835F4" w:rsidP="00140C0C">
      <w:pPr>
        <w:spacing w:after="0"/>
        <w:rPr>
          <w:rFonts w:ascii="Calibri" w:hAnsi="Calibri"/>
          <w:sz w:val="18"/>
          <w:szCs w:val="18"/>
        </w:rPr>
      </w:pPr>
      <w:r w:rsidRPr="009E2C50">
        <w:rPr>
          <w:rStyle w:val="FootnoteReference"/>
          <w:rFonts w:ascii="Calibri" w:hAnsi="Calibri"/>
          <w:sz w:val="18"/>
          <w:szCs w:val="18"/>
        </w:rPr>
        <w:footnoteRef/>
      </w:r>
      <w:r w:rsidRPr="009E2C50">
        <w:rPr>
          <w:rFonts w:ascii="Calibri" w:hAnsi="Calibri"/>
          <w:sz w:val="18"/>
          <w:szCs w:val="18"/>
        </w:rPr>
        <w:t xml:space="preserve"> United Nations. 2014. </w:t>
      </w:r>
      <w:r w:rsidRPr="009E2C50">
        <w:rPr>
          <w:rFonts w:ascii="Calibri" w:hAnsi="Calibri"/>
          <w:i/>
          <w:sz w:val="18"/>
          <w:szCs w:val="18"/>
        </w:rPr>
        <w:t>Principles and Recommendations for a Vital Statistics System, Revision 3</w:t>
      </w:r>
    </w:p>
  </w:footnote>
  <w:footnote w:id="19">
    <w:p w14:paraId="15E34241" w14:textId="77777777" w:rsidR="00C835F4" w:rsidRPr="00071D50" w:rsidRDefault="00C835F4">
      <w:pPr>
        <w:pStyle w:val="FootnoteText"/>
        <w:rPr>
          <w:rFonts w:ascii="Calibri" w:hAnsi="Calibri"/>
          <w:i/>
          <w:sz w:val="18"/>
          <w:szCs w:val="18"/>
          <w:lang w:val="en-US"/>
        </w:rPr>
      </w:pPr>
      <w:r w:rsidRPr="00071D50">
        <w:rPr>
          <w:rStyle w:val="FootnoteReference"/>
          <w:rFonts w:ascii="Calibri" w:hAnsi="Calibri"/>
          <w:sz w:val="18"/>
          <w:szCs w:val="18"/>
          <w:vertAlign w:val="superscript"/>
        </w:rPr>
        <w:footnoteRef/>
      </w:r>
      <w:r w:rsidRPr="00071D50">
        <w:rPr>
          <w:rFonts w:ascii="Calibri" w:hAnsi="Calibri"/>
          <w:sz w:val="18"/>
          <w:szCs w:val="18"/>
        </w:rPr>
        <w:t xml:space="preserve"> </w:t>
      </w:r>
      <w:r w:rsidRPr="00071D50">
        <w:rPr>
          <w:rFonts w:ascii="Calibri" w:hAnsi="Calibri"/>
          <w:sz w:val="18"/>
          <w:szCs w:val="18"/>
          <w:lang w:val="en-US"/>
        </w:rPr>
        <w:t xml:space="preserve">UNICEF. 2013. </w:t>
      </w:r>
      <w:r w:rsidRPr="00071D50">
        <w:rPr>
          <w:rFonts w:ascii="Calibri" w:hAnsi="Calibri"/>
          <w:i/>
          <w:sz w:val="18"/>
          <w:szCs w:val="18"/>
          <w:lang w:val="en-US"/>
        </w:rPr>
        <w:t>A Passport to Protection: A guide to birth registration programming.</w:t>
      </w:r>
    </w:p>
  </w:footnote>
  <w:footnote w:id="20">
    <w:p w14:paraId="4A71859D" w14:textId="77777777" w:rsidR="00C835F4" w:rsidRPr="00071D50" w:rsidRDefault="00C835F4" w:rsidP="00840D52">
      <w:pPr>
        <w:pStyle w:val="FootnoteText"/>
        <w:rPr>
          <w:rFonts w:ascii="Calibri" w:hAnsi="Calibri"/>
          <w:sz w:val="18"/>
          <w:szCs w:val="18"/>
          <w:lang w:val="en-US"/>
        </w:rPr>
      </w:pPr>
      <w:r w:rsidRPr="00071D50">
        <w:rPr>
          <w:rStyle w:val="FootnoteReference"/>
          <w:rFonts w:ascii="Calibri" w:hAnsi="Calibri"/>
          <w:sz w:val="18"/>
          <w:szCs w:val="18"/>
          <w:vertAlign w:val="superscript"/>
        </w:rPr>
        <w:footnoteRef/>
      </w:r>
      <w:r w:rsidRPr="00071D50">
        <w:rPr>
          <w:rFonts w:ascii="Calibri" w:hAnsi="Calibri"/>
          <w:sz w:val="18"/>
          <w:szCs w:val="18"/>
        </w:rPr>
        <w:t xml:space="preserve"> </w:t>
      </w:r>
      <w:r w:rsidRPr="00071D50">
        <w:rPr>
          <w:rFonts w:ascii="Calibri" w:hAnsi="Calibri"/>
          <w:sz w:val="18"/>
          <w:szCs w:val="18"/>
          <w:lang w:val="en-US"/>
        </w:rPr>
        <w:t xml:space="preserve">World Bank and WHO. 2014. </w:t>
      </w:r>
      <w:r w:rsidRPr="00071D50">
        <w:rPr>
          <w:rFonts w:ascii="Calibri" w:hAnsi="Calibri"/>
          <w:i/>
          <w:sz w:val="18"/>
          <w:szCs w:val="18"/>
          <w:lang w:val="en-US"/>
        </w:rPr>
        <w:t>Global Civil Registration and Vital Statistics: Scaling up Investment Plan 2015-2030</w:t>
      </w:r>
      <w:r w:rsidRPr="00071D50">
        <w:rPr>
          <w:rFonts w:ascii="Calibri" w:hAnsi="Calibri"/>
          <w:sz w:val="18"/>
          <w:szCs w:val="18"/>
          <w:lang w:val="en-US"/>
        </w:rPr>
        <w:t>.</w:t>
      </w:r>
    </w:p>
  </w:footnote>
  <w:footnote w:id="21">
    <w:p w14:paraId="430F6E59" w14:textId="7BE36C24" w:rsidR="00C835F4" w:rsidRPr="00870554" w:rsidRDefault="00C835F4" w:rsidP="00870554">
      <w:pPr>
        <w:pStyle w:val="FootnoteText"/>
        <w:rPr>
          <w:rStyle w:val="FootnoteReference"/>
        </w:rPr>
      </w:pPr>
      <w:r w:rsidRPr="00071D50">
        <w:rPr>
          <w:rStyle w:val="FootnoteReference"/>
          <w:rFonts w:ascii="Calibri" w:hAnsi="Calibri"/>
          <w:sz w:val="18"/>
          <w:szCs w:val="18"/>
          <w:vertAlign w:val="superscript"/>
        </w:rPr>
        <w:footnoteRef/>
      </w:r>
      <w:r w:rsidRPr="00071D50">
        <w:rPr>
          <w:rStyle w:val="FootnoteReference"/>
          <w:rFonts w:ascii="Calibri" w:hAnsi="Calibri"/>
          <w:sz w:val="18"/>
          <w:szCs w:val="18"/>
        </w:rPr>
        <w:t xml:space="preserve"> United Nations General Assembly. 2015. Human Rights Council: Birth registration and the right  of everyone to recognition everywhere as a person before the law, (A/HRC/28/L.23)</w:t>
      </w:r>
    </w:p>
  </w:footnote>
  <w:footnote w:id="22">
    <w:p w14:paraId="50B2C334" w14:textId="0F830CE0" w:rsidR="00C835F4" w:rsidRPr="00D63B32" w:rsidRDefault="00C835F4">
      <w:pPr>
        <w:pStyle w:val="FootnoteText"/>
        <w:rPr>
          <w:rFonts w:asciiTheme="minorHAnsi" w:hAnsiTheme="minorHAnsi"/>
          <w:sz w:val="18"/>
          <w:szCs w:val="18"/>
        </w:rPr>
      </w:pPr>
      <w:r w:rsidRPr="00D63B32">
        <w:rPr>
          <w:rStyle w:val="FootnoteReference"/>
          <w:rFonts w:asciiTheme="minorHAnsi" w:hAnsiTheme="minorHAnsi"/>
          <w:sz w:val="18"/>
          <w:szCs w:val="18"/>
          <w:vertAlign w:val="superscript"/>
        </w:rPr>
        <w:footnoteRef/>
      </w:r>
      <w:r w:rsidRPr="00D63B32">
        <w:rPr>
          <w:rFonts w:asciiTheme="minorHAnsi" w:hAnsiTheme="minorHAnsi"/>
          <w:sz w:val="18"/>
          <w:szCs w:val="18"/>
        </w:rPr>
        <w:t xml:space="preserve"> </w:t>
      </w:r>
      <w:r w:rsidRPr="00D63B32">
        <w:rPr>
          <w:rFonts w:asciiTheme="minorHAnsi" w:hAnsiTheme="minorHAnsi"/>
          <w:sz w:val="18"/>
          <w:szCs w:val="18"/>
          <w:lang w:val="en-GB"/>
        </w:rPr>
        <w:t xml:space="preserve">See </w:t>
      </w:r>
      <w:hyperlink r:id="rId5" w:history="1">
        <w:r w:rsidRPr="00D63B32">
          <w:rPr>
            <w:rStyle w:val="Hyperlink"/>
            <w:rFonts w:asciiTheme="minorHAnsi" w:hAnsiTheme="minorHAnsi"/>
            <w:sz w:val="18"/>
            <w:szCs w:val="18"/>
            <w:lang w:val="en-GB"/>
          </w:rPr>
          <w:t>www.un.org/en/development/desa/population/</w:t>
        </w:r>
      </w:hyperlink>
    </w:p>
  </w:footnote>
  <w:footnote w:id="23">
    <w:p w14:paraId="001FB540" w14:textId="78C131B3" w:rsidR="00C835F4" w:rsidRPr="008D5669" w:rsidRDefault="00C835F4">
      <w:pPr>
        <w:pStyle w:val="FootnoteText"/>
        <w:rPr>
          <w:rFonts w:asciiTheme="minorHAnsi" w:hAnsiTheme="minorHAnsi"/>
          <w:sz w:val="18"/>
          <w:szCs w:val="18"/>
          <w:lang w:val="en-US"/>
        </w:rPr>
      </w:pPr>
      <w:r w:rsidRPr="008D5669">
        <w:rPr>
          <w:rStyle w:val="FootnoteReference"/>
          <w:rFonts w:asciiTheme="minorHAnsi" w:hAnsiTheme="minorHAnsi"/>
          <w:sz w:val="18"/>
          <w:szCs w:val="18"/>
          <w:vertAlign w:val="superscript"/>
        </w:rPr>
        <w:footnoteRef/>
      </w:r>
      <w:r w:rsidRPr="008D5669">
        <w:rPr>
          <w:rFonts w:asciiTheme="minorHAnsi" w:hAnsiTheme="minorHAnsi"/>
          <w:sz w:val="18"/>
          <w:szCs w:val="18"/>
        </w:rPr>
        <w:t xml:space="preserve"> </w:t>
      </w:r>
      <w:r w:rsidRPr="008D5669">
        <w:rPr>
          <w:rFonts w:asciiTheme="minorHAnsi" w:hAnsiTheme="minorHAnsi"/>
          <w:sz w:val="18"/>
          <w:szCs w:val="18"/>
          <w:lang w:val="en-US"/>
        </w:rPr>
        <w:t>UNICEF.</w:t>
      </w:r>
      <w:r w:rsidRPr="008D5669">
        <w:rPr>
          <w:rFonts w:asciiTheme="minorHAnsi" w:hAnsiTheme="minorHAnsi"/>
          <w:sz w:val="18"/>
          <w:szCs w:val="18"/>
        </w:rPr>
        <w:t xml:space="preserve"> </w:t>
      </w:r>
      <w:r w:rsidRPr="008D5669">
        <w:rPr>
          <w:rFonts w:asciiTheme="minorHAnsi" w:hAnsiTheme="minorHAnsi"/>
          <w:i/>
          <w:sz w:val="18"/>
          <w:szCs w:val="18"/>
        </w:rPr>
        <w:t xml:space="preserve">Every Child’s Birth Right: Inequities and Trends in Birth </w:t>
      </w:r>
      <w:r w:rsidRPr="008D5669">
        <w:rPr>
          <w:rFonts w:asciiTheme="minorHAnsi" w:hAnsiTheme="minorHAnsi"/>
          <w:i/>
          <w:iCs/>
          <w:sz w:val="18"/>
          <w:szCs w:val="18"/>
        </w:rPr>
        <w:t>Registration</w:t>
      </w:r>
      <w:r w:rsidRPr="008D5669">
        <w:rPr>
          <w:rFonts w:asciiTheme="minorHAnsi" w:hAnsiTheme="minorHAnsi"/>
          <w:sz w:val="18"/>
          <w:szCs w:val="18"/>
        </w:rPr>
        <w:t xml:space="preserve"> (New York, 2013).</w:t>
      </w:r>
    </w:p>
  </w:footnote>
  <w:footnote w:id="24">
    <w:p w14:paraId="151E1878" w14:textId="77777777" w:rsidR="00C835F4" w:rsidRPr="008D5669" w:rsidRDefault="00C835F4" w:rsidP="00AB4DA3">
      <w:pPr>
        <w:pStyle w:val="FootnoteText"/>
        <w:rPr>
          <w:rFonts w:asciiTheme="minorHAnsi" w:hAnsiTheme="minorHAnsi"/>
          <w:i/>
          <w:sz w:val="18"/>
          <w:szCs w:val="18"/>
          <w:lang w:val="en-US"/>
        </w:rPr>
      </w:pPr>
      <w:r w:rsidRPr="008D5669">
        <w:rPr>
          <w:rStyle w:val="FootnoteReference"/>
          <w:rFonts w:asciiTheme="minorHAnsi" w:hAnsiTheme="minorHAnsi"/>
          <w:sz w:val="18"/>
          <w:szCs w:val="18"/>
          <w:vertAlign w:val="superscript"/>
        </w:rPr>
        <w:footnoteRef/>
      </w:r>
      <w:r w:rsidRPr="008D5669">
        <w:rPr>
          <w:rFonts w:asciiTheme="minorHAnsi" w:hAnsiTheme="minorHAnsi"/>
          <w:sz w:val="18"/>
          <w:szCs w:val="18"/>
        </w:rPr>
        <w:t xml:space="preserve"> </w:t>
      </w:r>
      <w:r w:rsidRPr="008D5669">
        <w:rPr>
          <w:rFonts w:asciiTheme="minorHAnsi" w:hAnsiTheme="minorHAnsi"/>
          <w:sz w:val="18"/>
          <w:szCs w:val="18"/>
          <w:lang w:val="en-US"/>
        </w:rPr>
        <w:t xml:space="preserve">UNICEF. 2013. </w:t>
      </w:r>
      <w:r w:rsidRPr="008D5669">
        <w:rPr>
          <w:rFonts w:asciiTheme="minorHAnsi" w:hAnsiTheme="minorHAnsi"/>
          <w:i/>
          <w:sz w:val="18"/>
          <w:szCs w:val="18"/>
          <w:lang w:val="en-US"/>
        </w:rPr>
        <w:t>A Passport to Protection: A guide to birth registration programming.</w:t>
      </w:r>
    </w:p>
  </w:footnote>
  <w:footnote w:id="25">
    <w:p w14:paraId="3E9D6B91" w14:textId="77777777" w:rsidR="00C835F4" w:rsidRPr="001E653F" w:rsidRDefault="00C835F4" w:rsidP="00AB4DA3">
      <w:pPr>
        <w:pStyle w:val="FootnoteText"/>
        <w:rPr>
          <w:lang w:val="en-US"/>
        </w:rPr>
      </w:pPr>
      <w:r w:rsidRPr="008D5669">
        <w:rPr>
          <w:rStyle w:val="FootnoteReference"/>
          <w:rFonts w:asciiTheme="minorHAnsi" w:hAnsiTheme="minorHAnsi"/>
          <w:sz w:val="18"/>
          <w:szCs w:val="18"/>
          <w:vertAlign w:val="superscript"/>
        </w:rPr>
        <w:footnoteRef/>
      </w:r>
      <w:r w:rsidRPr="008D5669">
        <w:rPr>
          <w:rFonts w:asciiTheme="minorHAnsi" w:hAnsiTheme="minorHAnsi"/>
          <w:sz w:val="18"/>
          <w:szCs w:val="18"/>
        </w:rPr>
        <w:t xml:space="preserve"> </w:t>
      </w:r>
      <w:r w:rsidRPr="008D5669">
        <w:rPr>
          <w:rFonts w:asciiTheme="minorHAnsi" w:hAnsiTheme="minorHAnsi"/>
          <w:sz w:val="18"/>
          <w:szCs w:val="18"/>
          <w:lang w:val="en-US"/>
        </w:rPr>
        <w:t xml:space="preserve">World Bank and WHO. 2014. </w:t>
      </w:r>
      <w:r w:rsidRPr="008D5669">
        <w:rPr>
          <w:rFonts w:asciiTheme="minorHAnsi" w:hAnsiTheme="minorHAnsi"/>
          <w:i/>
          <w:sz w:val="18"/>
          <w:szCs w:val="18"/>
          <w:lang w:val="en-US"/>
        </w:rPr>
        <w:t>Global Civil Registration and Vital Statistics: Scaling up Investment Plan 2015-2030</w:t>
      </w:r>
      <w:r w:rsidRPr="008D5669">
        <w:rPr>
          <w:rFonts w:asciiTheme="minorHAnsi" w:hAnsiTheme="minorHAnsi"/>
          <w:sz w:val="18"/>
          <w:szCs w:val="18"/>
          <w:lang w:val="en-US"/>
        </w:rPr>
        <w:t>.</w:t>
      </w:r>
    </w:p>
  </w:footnote>
  <w:footnote w:id="26">
    <w:p w14:paraId="46A30BD3" w14:textId="54AB7F35" w:rsidR="00C835F4" w:rsidRPr="00D63B32" w:rsidRDefault="00C835F4">
      <w:pPr>
        <w:pStyle w:val="FootnoteText"/>
        <w:rPr>
          <w:rFonts w:asciiTheme="minorHAnsi" w:hAnsiTheme="minorHAnsi"/>
          <w:sz w:val="18"/>
          <w:szCs w:val="18"/>
          <w:lang w:val="en-US"/>
        </w:rPr>
      </w:pPr>
      <w:r w:rsidRPr="00D63B32">
        <w:rPr>
          <w:rStyle w:val="FootnoteReference"/>
          <w:rFonts w:asciiTheme="minorHAnsi" w:hAnsiTheme="minorHAnsi"/>
          <w:sz w:val="18"/>
          <w:szCs w:val="18"/>
        </w:rPr>
        <w:footnoteRef/>
      </w:r>
      <w:r w:rsidRPr="00D63B32">
        <w:rPr>
          <w:rFonts w:asciiTheme="minorHAnsi" w:hAnsiTheme="minorHAnsi"/>
          <w:sz w:val="18"/>
          <w:szCs w:val="18"/>
        </w:rPr>
        <w:t xml:space="preserve"> </w:t>
      </w:r>
      <w:r w:rsidRPr="00D63B32">
        <w:rPr>
          <w:rFonts w:asciiTheme="minorHAnsi" w:hAnsiTheme="minorHAnsi"/>
          <w:sz w:val="18"/>
          <w:szCs w:val="18"/>
          <w:lang w:val="en-US"/>
        </w:rPr>
        <w:t xml:space="preserve">UNICEF. 2013. </w:t>
      </w:r>
      <w:r w:rsidRPr="00D63B32">
        <w:rPr>
          <w:rFonts w:asciiTheme="minorHAnsi" w:hAnsiTheme="minorHAnsi"/>
          <w:i/>
          <w:sz w:val="18"/>
          <w:szCs w:val="18"/>
          <w:lang w:val="en-US"/>
        </w:rPr>
        <w:t>Every Child’s Birth Right: Inequities and trends in birth registration</w:t>
      </w:r>
      <w:r w:rsidRPr="00D63B32">
        <w:rPr>
          <w:rFonts w:asciiTheme="minorHAnsi" w:hAnsiTheme="minorHAnsi"/>
          <w:sz w:val="18"/>
          <w:szCs w:val="18"/>
          <w:lang w:val="en-US"/>
        </w:rPr>
        <w:t>.</w:t>
      </w:r>
    </w:p>
  </w:footnote>
  <w:footnote w:id="27">
    <w:p w14:paraId="3D7A4746" w14:textId="42934BF7" w:rsidR="00C835F4" w:rsidRPr="00887AD5" w:rsidRDefault="00C835F4">
      <w:pPr>
        <w:pStyle w:val="FootnoteText"/>
        <w:rPr>
          <w:rFonts w:asciiTheme="minorHAnsi" w:hAnsiTheme="minorHAnsi"/>
          <w:sz w:val="18"/>
          <w:szCs w:val="18"/>
          <w:lang w:val="en-US"/>
        </w:rPr>
      </w:pPr>
      <w:r w:rsidRPr="00887AD5">
        <w:rPr>
          <w:rStyle w:val="FootnoteReference"/>
          <w:rFonts w:asciiTheme="minorHAnsi" w:hAnsiTheme="minorHAnsi"/>
          <w:sz w:val="18"/>
          <w:szCs w:val="18"/>
        </w:rPr>
        <w:footnoteRef/>
      </w:r>
      <w:r w:rsidRPr="00887AD5">
        <w:rPr>
          <w:rFonts w:asciiTheme="minorHAnsi" w:hAnsiTheme="minorHAnsi"/>
          <w:sz w:val="18"/>
          <w:szCs w:val="18"/>
        </w:rPr>
        <w:t xml:space="preserve"> </w:t>
      </w:r>
      <w:r w:rsidRPr="00887AD5">
        <w:rPr>
          <w:rFonts w:asciiTheme="minorHAnsi" w:hAnsiTheme="minorHAnsi"/>
          <w:sz w:val="18"/>
          <w:szCs w:val="18"/>
          <w:lang w:val="en-GB"/>
        </w:rPr>
        <w:t>There are various indirect demographic techniques for estimating the completeness of death registration; for example, the Bennett–Horiuchi, Chanrasekaran–Deming and Brass growth balance methods</w:t>
      </w:r>
    </w:p>
  </w:footnote>
  <w:footnote w:id="28">
    <w:p w14:paraId="5B790A3A" w14:textId="77777777" w:rsidR="00C835F4" w:rsidRPr="001E653F" w:rsidRDefault="00C835F4" w:rsidP="00547E69">
      <w:pPr>
        <w:pStyle w:val="FootnoteText"/>
        <w:rPr>
          <w:lang w:val="en-US"/>
        </w:rPr>
      </w:pPr>
      <w:r w:rsidRPr="00887AD5">
        <w:rPr>
          <w:rStyle w:val="FootnoteReference"/>
          <w:rFonts w:asciiTheme="minorHAnsi" w:hAnsiTheme="minorHAnsi"/>
          <w:sz w:val="18"/>
          <w:szCs w:val="18"/>
        </w:rPr>
        <w:footnoteRef/>
      </w:r>
      <w:r w:rsidRPr="00887AD5">
        <w:rPr>
          <w:rFonts w:asciiTheme="minorHAnsi" w:hAnsiTheme="minorHAnsi"/>
          <w:sz w:val="18"/>
          <w:szCs w:val="18"/>
        </w:rPr>
        <w:t xml:space="preserve"> </w:t>
      </w:r>
      <w:r w:rsidRPr="00887AD5">
        <w:rPr>
          <w:rFonts w:asciiTheme="minorHAnsi" w:hAnsiTheme="minorHAnsi"/>
          <w:sz w:val="18"/>
          <w:szCs w:val="18"/>
          <w:lang w:val="en-US"/>
        </w:rPr>
        <w:t xml:space="preserve">World Bank and WHO. 2014. </w:t>
      </w:r>
      <w:r w:rsidRPr="00887AD5">
        <w:rPr>
          <w:rFonts w:asciiTheme="minorHAnsi" w:hAnsiTheme="minorHAnsi"/>
          <w:i/>
          <w:sz w:val="18"/>
          <w:szCs w:val="18"/>
          <w:lang w:val="en-US"/>
        </w:rPr>
        <w:t>Global Civil Registration and Vital Statistics: Scaling up Investment Plan 2015-2030</w:t>
      </w:r>
      <w:r w:rsidRPr="00887AD5">
        <w:rPr>
          <w:rFonts w:asciiTheme="minorHAnsi" w:hAnsiTheme="minorHAnsi"/>
          <w:sz w:val="18"/>
          <w:szCs w:val="18"/>
          <w:lang w:val="en-US"/>
        </w:rPr>
        <w:t>.</w:t>
      </w:r>
    </w:p>
  </w:footnote>
  <w:footnote w:id="29">
    <w:p w14:paraId="4D8A32D4" w14:textId="77777777" w:rsidR="00C835F4" w:rsidRPr="007756B5" w:rsidRDefault="00C835F4">
      <w:pPr>
        <w:pStyle w:val="FootnoteText"/>
        <w:rPr>
          <w:rFonts w:asciiTheme="minorHAnsi" w:hAnsiTheme="minorHAnsi"/>
          <w:sz w:val="18"/>
          <w:szCs w:val="18"/>
          <w:lang w:val="en-AU"/>
        </w:rPr>
      </w:pPr>
      <w:r w:rsidRPr="007756B5">
        <w:rPr>
          <w:rStyle w:val="FootnoteReference"/>
          <w:rFonts w:asciiTheme="minorHAnsi" w:hAnsiTheme="minorHAnsi"/>
          <w:sz w:val="18"/>
          <w:szCs w:val="18"/>
        </w:rPr>
        <w:footnoteRef/>
      </w:r>
      <w:r w:rsidRPr="007756B5">
        <w:rPr>
          <w:rFonts w:asciiTheme="minorHAnsi" w:hAnsiTheme="minorHAnsi"/>
          <w:sz w:val="18"/>
          <w:szCs w:val="18"/>
        </w:rPr>
        <w:t xml:space="preserve"> </w:t>
      </w:r>
      <w:r w:rsidRPr="007756B5">
        <w:rPr>
          <w:rFonts w:asciiTheme="minorHAnsi" w:hAnsiTheme="minorHAnsi"/>
          <w:sz w:val="18"/>
          <w:szCs w:val="18"/>
          <w:lang w:val="en-AU"/>
        </w:rPr>
        <w:t xml:space="preserve">United Nations Statistics Division. 2012. </w:t>
      </w:r>
      <w:r w:rsidRPr="007756B5">
        <w:rPr>
          <w:rFonts w:asciiTheme="minorHAnsi" w:hAnsiTheme="minorHAnsi"/>
          <w:i/>
          <w:sz w:val="18"/>
          <w:szCs w:val="18"/>
          <w:lang w:val="en-AU"/>
        </w:rPr>
        <w:t>Coverage of civil registration system</w:t>
      </w:r>
      <w:r w:rsidRPr="007756B5">
        <w:rPr>
          <w:rFonts w:asciiTheme="minorHAnsi" w:hAnsiTheme="minorHAnsi"/>
          <w:sz w:val="18"/>
          <w:szCs w:val="18"/>
          <w:lang w:val="en-AU"/>
        </w:rPr>
        <w:t xml:space="preserve"> (last updated August 2012). Available online at </w:t>
      </w:r>
      <w:hyperlink r:id="rId6" w:history="1">
        <w:r w:rsidRPr="007756B5">
          <w:rPr>
            <w:rStyle w:val="Hyperlink"/>
            <w:rFonts w:asciiTheme="minorHAnsi" w:hAnsiTheme="minorHAnsi"/>
            <w:sz w:val="18"/>
            <w:szCs w:val="18"/>
            <w:lang w:val="en-AU"/>
          </w:rPr>
          <w:t>http://unstats.un.org/unsd/demographic/CRVS/CR_coverage.htm</w:t>
        </w:r>
      </w:hyperlink>
      <w:r w:rsidRPr="007756B5">
        <w:rPr>
          <w:rFonts w:asciiTheme="minorHAnsi" w:hAnsiTheme="minorHAnsi"/>
          <w:sz w:val="18"/>
          <w:szCs w:val="18"/>
          <w:lang w:val="en-AU"/>
        </w:rPr>
        <w:t xml:space="preserve">. </w:t>
      </w:r>
    </w:p>
  </w:footnote>
  <w:footnote w:id="30">
    <w:p w14:paraId="49CCDC7C" w14:textId="77777777" w:rsidR="00C835F4" w:rsidRPr="007756B5" w:rsidRDefault="00C835F4" w:rsidP="004978B0">
      <w:pPr>
        <w:pStyle w:val="FootnoteText"/>
        <w:rPr>
          <w:rFonts w:asciiTheme="minorHAnsi" w:hAnsiTheme="minorHAnsi"/>
          <w:sz w:val="18"/>
          <w:szCs w:val="18"/>
          <w:lang w:val="en-US"/>
        </w:rPr>
      </w:pPr>
      <w:r w:rsidRPr="007756B5">
        <w:rPr>
          <w:rStyle w:val="FootnoteReference"/>
          <w:rFonts w:asciiTheme="minorHAnsi" w:hAnsiTheme="minorHAnsi"/>
          <w:sz w:val="18"/>
          <w:szCs w:val="18"/>
        </w:rPr>
        <w:footnoteRef/>
      </w:r>
      <w:r w:rsidRPr="007756B5">
        <w:rPr>
          <w:rFonts w:asciiTheme="minorHAnsi" w:hAnsiTheme="minorHAnsi"/>
          <w:sz w:val="18"/>
          <w:szCs w:val="18"/>
        </w:rPr>
        <w:t xml:space="preserve"> </w:t>
      </w:r>
      <w:r w:rsidRPr="007756B5">
        <w:rPr>
          <w:rFonts w:asciiTheme="minorHAnsi" w:hAnsiTheme="minorHAnsi"/>
          <w:sz w:val="18"/>
          <w:szCs w:val="18"/>
          <w:lang w:val="en-US"/>
        </w:rPr>
        <w:t xml:space="preserve">World Bank and WHO. 2014. </w:t>
      </w:r>
      <w:r w:rsidRPr="007756B5">
        <w:rPr>
          <w:rFonts w:asciiTheme="minorHAnsi" w:hAnsiTheme="minorHAnsi"/>
          <w:i/>
          <w:sz w:val="18"/>
          <w:szCs w:val="18"/>
          <w:lang w:val="en-US"/>
        </w:rPr>
        <w:t>Global Civil Registration and Vital Statistics: Scaling up Investment Plan 2015-2030</w:t>
      </w:r>
      <w:r w:rsidRPr="007756B5">
        <w:rPr>
          <w:rFonts w:asciiTheme="minorHAnsi" w:hAnsiTheme="minorHAnsi"/>
          <w:sz w:val="18"/>
          <w:szCs w:val="18"/>
          <w:lang w:val="en-US"/>
        </w:rPr>
        <w:t>.</w:t>
      </w:r>
    </w:p>
  </w:footnote>
  <w:footnote w:id="31">
    <w:p w14:paraId="53336959" w14:textId="77777777" w:rsidR="00C835F4" w:rsidRPr="006A2F2A" w:rsidRDefault="00C835F4">
      <w:pPr>
        <w:pStyle w:val="FootnoteText"/>
        <w:rPr>
          <w:lang w:val="en-GB"/>
        </w:rPr>
      </w:pPr>
      <w:r w:rsidRPr="007756B5">
        <w:rPr>
          <w:rStyle w:val="FootnoteReference"/>
          <w:rFonts w:asciiTheme="minorHAnsi" w:hAnsiTheme="minorHAnsi"/>
          <w:sz w:val="18"/>
          <w:szCs w:val="18"/>
        </w:rPr>
        <w:footnoteRef/>
      </w:r>
      <w:r w:rsidRPr="007756B5">
        <w:rPr>
          <w:rFonts w:asciiTheme="minorHAnsi" w:hAnsiTheme="minorHAnsi"/>
          <w:sz w:val="18"/>
          <w:szCs w:val="18"/>
        </w:rPr>
        <w:t xml:space="preserve"> </w:t>
      </w:r>
      <w:r w:rsidRPr="007756B5">
        <w:rPr>
          <w:rFonts w:asciiTheme="minorHAnsi" w:hAnsiTheme="minorHAnsi"/>
          <w:sz w:val="18"/>
          <w:szCs w:val="18"/>
          <w:lang w:val="en-GB"/>
        </w:rPr>
        <w:t>Please see the Ministerial Declaration paragraph 15 for an outline of groups considered to be hard-to-reach or marginalized</w:t>
      </w:r>
    </w:p>
  </w:footnote>
  <w:footnote w:id="32">
    <w:p w14:paraId="088C3925" w14:textId="77777777" w:rsidR="00C835F4" w:rsidRPr="002F099A" w:rsidRDefault="00C835F4" w:rsidP="000758CE">
      <w:pPr>
        <w:pStyle w:val="FootnoteText"/>
        <w:rPr>
          <w:rFonts w:asciiTheme="minorHAnsi" w:hAnsiTheme="minorHAnsi"/>
          <w:sz w:val="18"/>
          <w:szCs w:val="18"/>
          <w:lang w:val="en-US"/>
        </w:rPr>
      </w:pPr>
      <w:r w:rsidRPr="002F099A">
        <w:rPr>
          <w:rStyle w:val="FootnoteReference"/>
          <w:rFonts w:asciiTheme="minorHAnsi" w:hAnsiTheme="minorHAnsi"/>
          <w:sz w:val="18"/>
          <w:szCs w:val="18"/>
          <w:vertAlign w:val="superscript"/>
        </w:rPr>
        <w:footnoteRef/>
      </w:r>
      <w:r w:rsidRPr="002F099A">
        <w:rPr>
          <w:rFonts w:asciiTheme="minorHAnsi" w:hAnsiTheme="minorHAnsi"/>
          <w:sz w:val="18"/>
          <w:szCs w:val="18"/>
        </w:rPr>
        <w:t xml:space="preserve"> </w:t>
      </w:r>
      <w:r w:rsidRPr="002F099A">
        <w:rPr>
          <w:rFonts w:asciiTheme="minorHAnsi" w:hAnsiTheme="minorHAnsi" w:cs="Arial"/>
          <w:color w:val="222222"/>
          <w:sz w:val="18"/>
          <w:szCs w:val="18"/>
          <w:shd w:val="clear" w:color="auto" w:fill="FFFFFF"/>
        </w:rPr>
        <w:t>The World Health Assembly is the forum through which the World Health Organization is governed by its 194 member states. It is the world's highest health policy setting body and is composed of health ministers from member states.</w:t>
      </w:r>
    </w:p>
  </w:footnote>
  <w:footnote w:id="33">
    <w:p w14:paraId="0678F7D1" w14:textId="77777777" w:rsidR="00C835F4" w:rsidRPr="002F099A" w:rsidRDefault="00C835F4" w:rsidP="000758CE">
      <w:pPr>
        <w:pStyle w:val="FootnoteText"/>
        <w:rPr>
          <w:lang w:val="en-US"/>
        </w:rPr>
      </w:pPr>
      <w:r w:rsidRPr="002F099A">
        <w:rPr>
          <w:rStyle w:val="FootnoteReference"/>
          <w:rFonts w:asciiTheme="minorHAnsi" w:hAnsiTheme="minorHAnsi"/>
          <w:sz w:val="18"/>
          <w:szCs w:val="18"/>
          <w:vertAlign w:val="superscript"/>
        </w:rPr>
        <w:footnoteRef/>
      </w:r>
      <w:r w:rsidRPr="002F099A">
        <w:rPr>
          <w:rFonts w:asciiTheme="minorHAnsi" w:hAnsiTheme="minorHAnsi"/>
          <w:sz w:val="18"/>
          <w:szCs w:val="18"/>
        </w:rPr>
        <w:t xml:space="preserve"> </w:t>
      </w:r>
      <w:r w:rsidRPr="002F099A">
        <w:rPr>
          <w:rFonts w:asciiTheme="minorHAnsi" w:hAnsiTheme="minorHAnsi" w:cs="Book Antiqua"/>
          <w:color w:val="1F1A17"/>
          <w:sz w:val="18"/>
          <w:szCs w:val="18"/>
          <w:lang w:val="en-GB"/>
        </w:rPr>
        <w:t>The most recent revision of ICD (ICD-10) was endorsed by the 43</w:t>
      </w:r>
      <w:r w:rsidRPr="002F099A">
        <w:rPr>
          <w:rFonts w:asciiTheme="minorHAnsi" w:hAnsiTheme="minorHAnsi" w:cs="Book Antiqua"/>
          <w:color w:val="1F1A17"/>
          <w:sz w:val="18"/>
          <w:szCs w:val="18"/>
          <w:vertAlign w:val="superscript"/>
          <w:lang w:val="en-GB"/>
        </w:rPr>
        <w:t>rd</w:t>
      </w:r>
      <w:r w:rsidRPr="002F099A">
        <w:rPr>
          <w:rFonts w:asciiTheme="minorHAnsi" w:hAnsiTheme="minorHAnsi" w:cs="Book Antiqua"/>
          <w:color w:val="1F1A17"/>
          <w:sz w:val="18"/>
          <w:szCs w:val="18"/>
          <w:lang w:val="en-GB"/>
        </w:rPr>
        <w:t xml:space="preserve"> World Health Assembly in May 1990 and came into use in 1994.</w:t>
      </w:r>
    </w:p>
  </w:footnote>
  <w:footnote w:id="34">
    <w:p w14:paraId="765D4F2C" w14:textId="77777777" w:rsidR="00C835F4" w:rsidRPr="002E1448" w:rsidRDefault="00C835F4" w:rsidP="006904B8">
      <w:pPr>
        <w:pStyle w:val="FootnoteText"/>
        <w:rPr>
          <w:rFonts w:asciiTheme="minorHAnsi" w:hAnsiTheme="minorHAnsi"/>
          <w:sz w:val="18"/>
          <w:szCs w:val="18"/>
          <w:lang w:val="en-US"/>
        </w:rPr>
      </w:pPr>
      <w:r w:rsidRPr="002E1448">
        <w:rPr>
          <w:rStyle w:val="FootnoteReference"/>
          <w:rFonts w:asciiTheme="minorHAnsi" w:hAnsiTheme="minorHAnsi"/>
          <w:sz w:val="18"/>
          <w:szCs w:val="18"/>
          <w:vertAlign w:val="superscript"/>
        </w:rPr>
        <w:footnoteRef/>
      </w:r>
      <w:r w:rsidRPr="002E1448">
        <w:rPr>
          <w:rFonts w:asciiTheme="minorHAnsi" w:hAnsiTheme="minorHAnsi"/>
          <w:sz w:val="18"/>
          <w:szCs w:val="18"/>
        </w:rPr>
        <w:t xml:space="preserve"> </w:t>
      </w:r>
      <w:r w:rsidRPr="002E1448">
        <w:rPr>
          <w:rFonts w:asciiTheme="minorHAnsi" w:hAnsiTheme="minorHAnsi"/>
          <w:sz w:val="18"/>
          <w:szCs w:val="18"/>
          <w:lang w:val="en-GB"/>
        </w:rPr>
        <w:t>WHO. 2013.</w:t>
      </w:r>
      <w:r w:rsidRPr="002E1448">
        <w:rPr>
          <w:rFonts w:asciiTheme="minorHAnsi" w:hAnsiTheme="minorHAnsi"/>
          <w:i/>
          <w:sz w:val="18"/>
          <w:szCs w:val="18"/>
          <w:lang w:val="en-US"/>
        </w:rPr>
        <w:t>Strengthening civil registration and vital statistics for births, deaths and causes of death: Resource Kit.</w:t>
      </w:r>
    </w:p>
  </w:footnote>
  <w:footnote w:id="35">
    <w:p w14:paraId="74B35500" w14:textId="0E49F27B" w:rsidR="00C835F4" w:rsidRPr="003C27B7" w:rsidRDefault="00C835F4" w:rsidP="00F06B70">
      <w:pPr>
        <w:spacing w:after="0" w:line="240" w:lineRule="auto"/>
        <w:rPr>
          <w:sz w:val="18"/>
          <w:szCs w:val="18"/>
          <w:lang w:val="en-GB"/>
        </w:rPr>
      </w:pPr>
      <w:r w:rsidRPr="003C27B7">
        <w:rPr>
          <w:rStyle w:val="FootnoteReference"/>
          <w:sz w:val="18"/>
          <w:szCs w:val="18"/>
        </w:rPr>
        <w:footnoteRef/>
      </w:r>
      <w:r w:rsidRPr="003C27B7">
        <w:rPr>
          <w:rFonts w:eastAsia="MS ??" w:cs="Times New Roman"/>
          <w:sz w:val="18"/>
          <w:szCs w:val="18"/>
          <w:lang w:val="en-US" w:eastAsia="x-none"/>
        </w:rPr>
        <w:t xml:space="preserve"> Pursuant to article 7 of the Convention on the Rights of the Child.</w:t>
      </w:r>
      <w:r w:rsidRPr="003C27B7">
        <w:rPr>
          <w:sz w:val="18"/>
          <w:szCs w:val="18"/>
        </w:rPr>
        <w:t xml:space="preserve"> </w:t>
      </w:r>
    </w:p>
  </w:footnote>
  <w:footnote w:id="36">
    <w:p w14:paraId="1ED0D152" w14:textId="77777777" w:rsidR="00C835F4" w:rsidRPr="003C27B7" w:rsidRDefault="00C835F4">
      <w:pPr>
        <w:pStyle w:val="FootnoteText"/>
        <w:rPr>
          <w:rFonts w:asciiTheme="minorHAnsi" w:hAnsiTheme="minorHAnsi"/>
          <w:sz w:val="18"/>
          <w:szCs w:val="18"/>
          <w:lang w:val="en-US"/>
        </w:rPr>
      </w:pPr>
      <w:r w:rsidRPr="003C27B7">
        <w:rPr>
          <w:rStyle w:val="FootnoteReference"/>
          <w:rFonts w:asciiTheme="minorHAnsi" w:hAnsiTheme="minorHAnsi"/>
          <w:sz w:val="18"/>
          <w:szCs w:val="18"/>
        </w:rPr>
        <w:footnoteRef/>
      </w:r>
      <w:r w:rsidRPr="003C27B7">
        <w:rPr>
          <w:rFonts w:asciiTheme="minorHAnsi" w:hAnsiTheme="minorHAnsi"/>
          <w:sz w:val="18"/>
          <w:szCs w:val="18"/>
        </w:rPr>
        <w:t xml:space="preserve"> </w:t>
      </w:r>
      <w:r w:rsidRPr="003C27B7">
        <w:rPr>
          <w:rFonts w:asciiTheme="minorHAnsi" w:hAnsiTheme="minorHAnsi"/>
          <w:sz w:val="18"/>
          <w:szCs w:val="18"/>
          <w:lang w:val="en-US"/>
        </w:rPr>
        <w:t>For more on the link between social protection, services and CRVS, see Lopez et al 2014 Civil Registration, human rights and social protection in Asia and the Pacific, Asia-Pacific Population Journal Vol 29, No 1, pg 75-99</w:t>
      </w:r>
    </w:p>
  </w:footnote>
  <w:footnote w:id="37">
    <w:p w14:paraId="4BFAF50E" w14:textId="77777777" w:rsidR="00C835F4" w:rsidRPr="00DC6B3F" w:rsidRDefault="00C835F4" w:rsidP="00947E1C">
      <w:pPr>
        <w:pStyle w:val="FootnoteText"/>
        <w:rPr>
          <w:lang w:val="en-US"/>
        </w:rPr>
      </w:pPr>
      <w:r w:rsidRPr="003C27B7">
        <w:rPr>
          <w:rStyle w:val="FootnoteReference"/>
          <w:rFonts w:asciiTheme="minorHAnsi" w:hAnsiTheme="minorHAnsi"/>
          <w:sz w:val="18"/>
          <w:szCs w:val="18"/>
        </w:rPr>
        <w:footnoteRef/>
      </w:r>
      <w:r w:rsidRPr="003C27B7">
        <w:rPr>
          <w:rFonts w:asciiTheme="minorHAnsi" w:hAnsiTheme="minorHAnsi"/>
          <w:sz w:val="18"/>
          <w:szCs w:val="18"/>
        </w:rPr>
        <w:t xml:space="preserve"> WHO. 2012. </w:t>
      </w:r>
      <w:r w:rsidRPr="003C27B7">
        <w:rPr>
          <w:rFonts w:asciiTheme="minorHAnsi" w:hAnsiTheme="minorHAnsi"/>
          <w:i/>
          <w:sz w:val="18"/>
          <w:szCs w:val="18"/>
          <w:lang w:val="en-US"/>
        </w:rPr>
        <w:t>Strengthening civil registration and vital statistics for births, deaths and causes of death: Resource Kit.</w:t>
      </w:r>
    </w:p>
  </w:footnote>
  <w:footnote w:id="38">
    <w:p w14:paraId="75EC2CC0" w14:textId="77777777" w:rsidR="00C835F4" w:rsidRPr="00A221F3" w:rsidRDefault="00C835F4" w:rsidP="00A06685">
      <w:pPr>
        <w:pStyle w:val="FootnoteText"/>
        <w:rPr>
          <w:rFonts w:asciiTheme="minorHAnsi" w:hAnsiTheme="minorHAnsi"/>
          <w:i/>
          <w:sz w:val="18"/>
          <w:szCs w:val="18"/>
          <w:lang w:val="en-AU"/>
        </w:rPr>
      </w:pPr>
      <w:r w:rsidRPr="00A221F3">
        <w:rPr>
          <w:rStyle w:val="FootnoteReference"/>
          <w:rFonts w:asciiTheme="minorHAnsi" w:hAnsiTheme="minorHAnsi"/>
          <w:sz w:val="18"/>
          <w:szCs w:val="18"/>
        </w:rPr>
        <w:footnoteRef/>
      </w:r>
      <w:r w:rsidRPr="00A221F3">
        <w:rPr>
          <w:rFonts w:asciiTheme="minorHAnsi" w:hAnsiTheme="minorHAnsi"/>
          <w:sz w:val="18"/>
          <w:szCs w:val="18"/>
        </w:rPr>
        <w:t xml:space="preserve"> </w:t>
      </w:r>
      <w:r w:rsidRPr="00A221F3">
        <w:rPr>
          <w:rFonts w:asciiTheme="minorHAnsi" w:hAnsiTheme="minorHAnsi"/>
          <w:sz w:val="18"/>
          <w:szCs w:val="18"/>
          <w:lang w:val="en-AU"/>
        </w:rPr>
        <w:t xml:space="preserve">United Nations. 2014. </w:t>
      </w:r>
      <w:r w:rsidRPr="00A221F3">
        <w:rPr>
          <w:rFonts w:asciiTheme="minorHAnsi" w:hAnsiTheme="minorHAnsi"/>
          <w:i/>
          <w:sz w:val="18"/>
          <w:szCs w:val="18"/>
          <w:lang w:val="en-AU"/>
        </w:rPr>
        <w:t>Principles and Recommendations for a Vital Statistics System, Revision 3.</w:t>
      </w:r>
    </w:p>
  </w:footnote>
  <w:footnote w:id="39">
    <w:p w14:paraId="7597F1C0" w14:textId="7206D5A6" w:rsidR="00C835F4" w:rsidRPr="005E50E1" w:rsidRDefault="00C835F4" w:rsidP="004E2680">
      <w:pPr>
        <w:pStyle w:val="FootnoteText"/>
        <w:rPr>
          <w:lang w:val="en-AU"/>
        </w:rPr>
      </w:pPr>
      <w:r w:rsidRPr="00A221F3">
        <w:rPr>
          <w:rStyle w:val="FootnoteReference"/>
          <w:rFonts w:asciiTheme="minorHAnsi" w:hAnsiTheme="minorHAnsi"/>
          <w:sz w:val="18"/>
          <w:szCs w:val="18"/>
        </w:rPr>
        <w:footnoteRef/>
      </w:r>
      <w:r w:rsidRPr="00A221F3">
        <w:rPr>
          <w:rFonts w:asciiTheme="minorHAnsi" w:hAnsiTheme="minorHAnsi"/>
          <w:sz w:val="18"/>
          <w:szCs w:val="18"/>
        </w:rPr>
        <w:t xml:space="preserve"> </w:t>
      </w:r>
      <w:r w:rsidRPr="00A221F3">
        <w:rPr>
          <w:rFonts w:asciiTheme="minorHAnsi" w:hAnsiTheme="minorHAnsi"/>
          <w:sz w:val="18"/>
          <w:szCs w:val="18"/>
          <w:lang w:val="en-AU"/>
        </w:rPr>
        <w:t>Ibid.</w:t>
      </w:r>
    </w:p>
  </w:footnote>
  <w:footnote w:id="40">
    <w:p w14:paraId="61224085" w14:textId="77777777" w:rsidR="00C835F4" w:rsidRPr="0045133D" w:rsidRDefault="00C835F4" w:rsidP="005B4103">
      <w:pPr>
        <w:pStyle w:val="FootnoteText"/>
        <w:rPr>
          <w:rFonts w:asciiTheme="minorHAnsi" w:hAnsiTheme="minorHAnsi"/>
          <w:i/>
          <w:sz w:val="18"/>
          <w:szCs w:val="18"/>
          <w:lang w:val="en-AU"/>
        </w:rPr>
      </w:pPr>
      <w:r w:rsidRPr="0045133D">
        <w:rPr>
          <w:rStyle w:val="FootnoteReference"/>
          <w:rFonts w:asciiTheme="minorHAnsi" w:hAnsiTheme="minorHAnsi"/>
          <w:sz w:val="18"/>
          <w:szCs w:val="18"/>
        </w:rPr>
        <w:footnoteRef/>
      </w:r>
      <w:r w:rsidRPr="0045133D">
        <w:rPr>
          <w:rFonts w:asciiTheme="minorHAnsi" w:hAnsiTheme="minorHAnsi"/>
          <w:sz w:val="18"/>
          <w:szCs w:val="18"/>
        </w:rPr>
        <w:t xml:space="preserve"> </w:t>
      </w:r>
      <w:r w:rsidRPr="0045133D">
        <w:rPr>
          <w:rFonts w:asciiTheme="minorHAnsi" w:hAnsiTheme="minorHAnsi"/>
          <w:sz w:val="18"/>
          <w:szCs w:val="18"/>
          <w:lang w:val="en-AU"/>
        </w:rPr>
        <w:t xml:space="preserve">United Nations. 2014. </w:t>
      </w:r>
      <w:r w:rsidRPr="0045133D">
        <w:rPr>
          <w:rFonts w:asciiTheme="minorHAnsi" w:hAnsiTheme="minorHAnsi"/>
          <w:i/>
          <w:sz w:val="18"/>
          <w:szCs w:val="18"/>
          <w:lang w:val="en-AU"/>
        </w:rPr>
        <w:t>Principles and Recommendations for a Vital Statistics System, Revision 3.</w:t>
      </w:r>
    </w:p>
  </w:footnote>
  <w:footnote w:id="41">
    <w:p w14:paraId="216AF139" w14:textId="71A58B6B" w:rsidR="00C835F4" w:rsidRPr="00365EEC" w:rsidRDefault="00C835F4" w:rsidP="004E320F">
      <w:pPr>
        <w:pStyle w:val="FootnoteText"/>
        <w:rPr>
          <w:rFonts w:asciiTheme="minorHAnsi" w:hAnsiTheme="minorHAnsi"/>
          <w:sz w:val="18"/>
          <w:szCs w:val="18"/>
          <w:lang w:val="en-AU"/>
        </w:rPr>
      </w:pPr>
      <w:r w:rsidRPr="00365EEC">
        <w:rPr>
          <w:rStyle w:val="FootnoteReference"/>
          <w:rFonts w:asciiTheme="minorHAnsi" w:hAnsiTheme="minorHAnsi"/>
          <w:sz w:val="18"/>
          <w:szCs w:val="18"/>
          <w:vertAlign w:val="superscript"/>
        </w:rPr>
        <w:footnoteRef/>
      </w:r>
      <w:r w:rsidRPr="00365EEC">
        <w:rPr>
          <w:rFonts w:asciiTheme="minorHAnsi" w:hAnsiTheme="minorHAnsi"/>
          <w:sz w:val="18"/>
          <w:szCs w:val="18"/>
        </w:rPr>
        <w:t xml:space="preserve"> </w:t>
      </w:r>
      <w:r w:rsidRPr="00365EEC">
        <w:rPr>
          <w:rFonts w:asciiTheme="minorHAnsi" w:hAnsiTheme="minorHAnsi"/>
          <w:sz w:val="18"/>
          <w:szCs w:val="18"/>
          <w:lang w:val="en-AU"/>
        </w:rPr>
        <w:t xml:space="preserve">WHO. 2010. </w:t>
      </w:r>
      <w:r w:rsidRPr="00365EEC">
        <w:rPr>
          <w:rFonts w:asciiTheme="minorHAnsi" w:hAnsiTheme="minorHAnsi"/>
          <w:i/>
          <w:sz w:val="18"/>
          <w:szCs w:val="18"/>
        </w:rPr>
        <w:t>International</w:t>
      </w:r>
      <w:r w:rsidRPr="00365EEC">
        <w:rPr>
          <w:rFonts w:asciiTheme="minorHAnsi" w:hAnsiTheme="minorHAnsi"/>
          <w:i/>
          <w:sz w:val="18"/>
          <w:szCs w:val="18"/>
          <w:lang w:val="en-AU"/>
        </w:rPr>
        <w:t xml:space="preserve"> </w:t>
      </w:r>
      <w:r w:rsidRPr="00365EEC">
        <w:rPr>
          <w:rFonts w:asciiTheme="minorHAnsi" w:hAnsiTheme="minorHAnsi"/>
          <w:i/>
          <w:sz w:val="18"/>
          <w:szCs w:val="18"/>
        </w:rPr>
        <w:t>Statistical</w:t>
      </w:r>
      <w:r w:rsidRPr="00365EEC">
        <w:rPr>
          <w:rFonts w:asciiTheme="minorHAnsi" w:hAnsiTheme="minorHAnsi"/>
          <w:i/>
          <w:sz w:val="18"/>
          <w:szCs w:val="18"/>
          <w:lang w:val="en-AU"/>
        </w:rPr>
        <w:t xml:space="preserve"> </w:t>
      </w:r>
      <w:r w:rsidRPr="00365EEC">
        <w:rPr>
          <w:rFonts w:asciiTheme="minorHAnsi" w:hAnsiTheme="minorHAnsi"/>
          <w:i/>
          <w:sz w:val="18"/>
          <w:szCs w:val="18"/>
        </w:rPr>
        <w:t>Classification</w:t>
      </w:r>
      <w:r w:rsidRPr="00365EEC">
        <w:rPr>
          <w:rFonts w:asciiTheme="minorHAnsi" w:hAnsiTheme="minorHAnsi"/>
          <w:i/>
          <w:sz w:val="18"/>
          <w:szCs w:val="18"/>
          <w:lang w:val="en-AU"/>
        </w:rPr>
        <w:t xml:space="preserve"> </w:t>
      </w:r>
      <w:r w:rsidRPr="00365EEC">
        <w:rPr>
          <w:rFonts w:asciiTheme="minorHAnsi" w:hAnsiTheme="minorHAnsi"/>
          <w:i/>
          <w:sz w:val="18"/>
          <w:szCs w:val="18"/>
        </w:rPr>
        <w:t>of Diseases and</w:t>
      </w:r>
      <w:r w:rsidRPr="00365EEC">
        <w:rPr>
          <w:rFonts w:asciiTheme="minorHAnsi" w:hAnsiTheme="minorHAnsi"/>
          <w:i/>
          <w:sz w:val="18"/>
          <w:szCs w:val="18"/>
          <w:lang w:val="en-AU"/>
        </w:rPr>
        <w:t xml:space="preserve"> </w:t>
      </w:r>
      <w:r w:rsidRPr="00365EEC">
        <w:rPr>
          <w:rFonts w:asciiTheme="minorHAnsi" w:hAnsiTheme="minorHAnsi"/>
          <w:i/>
          <w:sz w:val="18"/>
          <w:szCs w:val="18"/>
        </w:rPr>
        <w:t>Related Health</w:t>
      </w:r>
      <w:r w:rsidRPr="00365EEC">
        <w:rPr>
          <w:rFonts w:asciiTheme="minorHAnsi" w:hAnsiTheme="minorHAnsi"/>
          <w:i/>
          <w:sz w:val="18"/>
          <w:szCs w:val="18"/>
          <w:lang w:val="en-AU"/>
        </w:rPr>
        <w:t xml:space="preserve"> </w:t>
      </w:r>
      <w:r w:rsidRPr="00365EEC">
        <w:rPr>
          <w:rFonts w:asciiTheme="minorHAnsi" w:hAnsiTheme="minorHAnsi"/>
          <w:i/>
          <w:sz w:val="18"/>
          <w:szCs w:val="18"/>
        </w:rPr>
        <w:t>Problems</w:t>
      </w:r>
      <w:r w:rsidRPr="00365EEC">
        <w:rPr>
          <w:rFonts w:asciiTheme="minorHAnsi" w:hAnsiTheme="minorHAnsi"/>
          <w:i/>
          <w:sz w:val="18"/>
          <w:szCs w:val="18"/>
          <w:lang w:val="en-AU"/>
        </w:rPr>
        <w:t>, 10</w:t>
      </w:r>
      <w:r w:rsidRPr="00365EEC">
        <w:rPr>
          <w:rFonts w:asciiTheme="minorHAnsi" w:hAnsiTheme="minorHAnsi"/>
          <w:i/>
          <w:sz w:val="18"/>
          <w:szCs w:val="18"/>
          <w:vertAlign w:val="superscript"/>
          <w:lang w:val="en-AU"/>
        </w:rPr>
        <w:t>th</w:t>
      </w:r>
      <w:r>
        <w:rPr>
          <w:rFonts w:asciiTheme="minorHAnsi" w:hAnsiTheme="minorHAnsi"/>
          <w:i/>
          <w:sz w:val="18"/>
          <w:szCs w:val="18"/>
          <w:lang w:val="en-AU"/>
        </w:rPr>
        <w:t xml:space="preserve"> Revision.</w:t>
      </w:r>
    </w:p>
  </w:footnote>
  <w:footnote w:id="42">
    <w:p w14:paraId="19AD93D9" w14:textId="0C42CE7C" w:rsidR="00C835F4" w:rsidRPr="00723774" w:rsidRDefault="00C835F4">
      <w:pPr>
        <w:pStyle w:val="FootnoteText"/>
        <w:rPr>
          <w:rFonts w:asciiTheme="minorHAnsi" w:hAnsiTheme="minorHAnsi"/>
          <w:sz w:val="18"/>
          <w:szCs w:val="18"/>
          <w:lang w:val="en-US"/>
        </w:rPr>
      </w:pPr>
      <w:r w:rsidRPr="00723774">
        <w:rPr>
          <w:rStyle w:val="FootnoteReference"/>
          <w:rFonts w:asciiTheme="minorHAnsi" w:hAnsiTheme="minorHAnsi"/>
          <w:sz w:val="18"/>
          <w:szCs w:val="18"/>
        </w:rPr>
        <w:footnoteRef/>
      </w:r>
      <w:r w:rsidRPr="00723774">
        <w:rPr>
          <w:rFonts w:asciiTheme="minorHAnsi" w:hAnsiTheme="minorHAnsi"/>
          <w:sz w:val="18"/>
          <w:szCs w:val="18"/>
        </w:rPr>
        <w:t xml:space="preserve"> </w:t>
      </w:r>
      <w:r w:rsidRPr="00723774">
        <w:rPr>
          <w:rFonts w:asciiTheme="minorHAnsi" w:hAnsiTheme="minorHAnsi"/>
          <w:sz w:val="18"/>
          <w:szCs w:val="18"/>
          <w:lang w:val="en-GB"/>
        </w:rPr>
        <w:t xml:space="preserve">See </w:t>
      </w:r>
      <w:hyperlink r:id="rId7" w:history="1">
        <w:r w:rsidRPr="00723774">
          <w:rPr>
            <w:rStyle w:val="Hyperlink"/>
            <w:rFonts w:asciiTheme="minorHAnsi" w:hAnsiTheme="minorHAnsi"/>
            <w:sz w:val="18"/>
            <w:szCs w:val="18"/>
            <w:lang w:val="en-GB"/>
          </w:rPr>
          <w:t>www.who.int/healthinfo/anacod/en/</w:t>
        </w:r>
      </w:hyperlink>
    </w:p>
  </w:footnote>
  <w:footnote w:id="43">
    <w:p w14:paraId="1EB4D261" w14:textId="77777777" w:rsidR="00C835F4" w:rsidRPr="00365EEC" w:rsidRDefault="00C835F4" w:rsidP="00947E1C">
      <w:pPr>
        <w:pStyle w:val="FootnoteText"/>
        <w:rPr>
          <w:rFonts w:asciiTheme="minorHAnsi" w:hAnsiTheme="minorHAnsi"/>
          <w:sz w:val="18"/>
          <w:szCs w:val="18"/>
          <w:lang w:val="en-US"/>
        </w:rPr>
      </w:pPr>
      <w:r w:rsidRPr="00365EEC">
        <w:rPr>
          <w:rStyle w:val="FootnoteReference"/>
          <w:rFonts w:asciiTheme="minorHAnsi" w:hAnsiTheme="minorHAnsi"/>
          <w:sz w:val="18"/>
          <w:szCs w:val="18"/>
          <w:vertAlign w:val="superscript"/>
        </w:rPr>
        <w:footnoteRef/>
      </w:r>
      <w:r w:rsidRPr="00365EEC">
        <w:rPr>
          <w:rFonts w:asciiTheme="minorHAnsi" w:hAnsiTheme="minorHAnsi"/>
          <w:sz w:val="18"/>
          <w:szCs w:val="18"/>
        </w:rPr>
        <w:t xml:space="preserve"> </w:t>
      </w:r>
      <w:r w:rsidRPr="00365EEC">
        <w:rPr>
          <w:rFonts w:asciiTheme="minorHAnsi" w:hAnsiTheme="minorHAnsi"/>
          <w:sz w:val="18"/>
          <w:szCs w:val="18"/>
          <w:lang w:val="en-AU"/>
        </w:rPr>
        <w:t xml:space="preserve">WHO et al. 2012. </w:t>
      </w:r>
      <w:r w:rsidRPr="00365EEC">
        <w:rPr>
          <w:rFonts w:asciiTheme="minorHAnsi" w:hAnsiTheme="minorHAnsi"/>
          <w:i/>
          <w:sz w:val="18"/>
          <w:szCs w:val="18"/>
          <w:lang w:val="en-AU"/>
        </w:rPr>
        <w:t>Verbal autopsy standards: the 2012 WHO verbal autopsy instrument</w:t>
      </w:r>
      <w:r w:rsidRPr="00365EEC">
        <w:rPr>
          <w:rFonts w:asciiTheme="minorHAnsi" w:hAnsiTheme="minorHAnsi"/>
          <w:sz w:val="18"/>
          <w:szCs w:val="18"/>
          <w:lang w:val="en-AU"/>
        </w:rPr>
        <w:t xml:space="preserve"> (Release Candidate 1).</w:t>
      </w:r>
    </w:p>
  </w:footnote>
  <w:footnote w:id="44">
    <w:p w14:paraId="19F78F55" w14:textId="77777777" w:rsidR="00C835F4" w:rsidRPr="00365EEC" w:rsidRDefault="00C835F4" w:rsidP="00365EEC">
      <w:pPr>
        <w:widowControl w:val="0"/>
        <w:autoSpaceDE w:val="0"/>
        <w:autoSpaceDN w:val="0"/>
        <w:adjustRightInd w:val="0"/>
        <w:spacing w:after="0" w:line="240" w:lineRule="auto"/>
        <w:rPr>
          <w:rFonts w:eastAsia="MS ??" w:cs="Times New Roman"/>
          <w:sz w:val="18"/>
          <w:szCs w:val="18"/>
          <w:lang w:eastAsia="x-none"/>
        </w:rPr>
      </w:pPr>
      <w:r w:rsidRPr="00365EEC">
        <w:rPr>
          <w:rFonts w:eastAsia="MS ??" w:cs="Times New Roman"/>
          <w:sz w:val="18"/>
          <w:szCs w:val="18"/>
          <w:vertAlign w:val="superscript"/>
          <w:lang w:eastAsia="x-none"/>
        </w:rPr>
        <w:footnoteRef/>
      </w:r>
      <w:r w:rsidRPr="00365EEC">
        <w:rPr>
          <w:rFonts w:eastAsia="MS ??" w:cs="Times New Roman"/>
          <w:sz w:val="18"/>
          <w:szCs w:val="18"/>
          <w:lang w:eastAsia="x-none"/>
        </w:rPr>
        <w:t xml:space="preserve"> The manuals are available at http://www.cpc.unc.edu/measure/publications/index. </w:t>
      </w:r>
    </w:p>
  </w:footnote>
  <w:footnote w:id="45">
    <w:p w14:paraId="64C4B247" w14:textId="505A08B6" w:rsidR="00C835F4" w:rsidRPr="00BF37C4" w:rsidRDefault="00C835F4">
      <w:pPr>
        <w:pStyle w:val="FootnoteText"/>
        <w:rPr>
          <w:lang w:val="en-US"/>
        </w:rPr>
      </w:pPr>
      <w:r w:rsidRPr="00365EEC">
        <w:rPr>
          <w:rStyle w:val="FootnoteReference"/>
          <w:rFonts w:asciiTheme="minorHAnsi" w:hAnsiTheme="minorHAnsi"/>
          <w:sz w:val="18"/>
          <w:szCs w:val="18"/>
          <w:vertAlign w:val="superscript"/>
        </w:rPr>
        <w:footnoteRef/>
      </w:r>
      <w:r w:rsidRPr="00365EEC">
        <w:rPr>
          <w:rFonts w:asciiTheme="minorHAnsi" w:hAnsiTheme="minorHAnsi"/>
          <w:sz w:val="18"/>
          <w:szCs w:val="18"/>
        </w:rPr>
        <w:t xml:space="preserve"> </w:t>
      </w:r>
      <w:r w:rsidRPr="00365EEC">
        <w:rPr>
          <w:rFonts w:asciiTheme="minorHAnsi" w:hAnsiTheme="minorHAnsi"/>
          <w:sz w:val="18"/>
          <w:szCs w:val="18"/>
          <w:lang w:val="en-US"/>
        </w:rPr>
        <w:t xml:space="preserve">Available at </w:t>
      </w:r>
      <w:hyperlink r:id="rId8" w:history="1">
        <w:r w:rsidRPr="00365EEC">
          <w:rPr>
            <w:rStyle w:val="Hyperlink"/>
            <w:rFonts w:asciiTheme="minorHAnsi" w:hAnsiTheme="minorHAnsi"/>
            <w:sz w:val="18"/>
            <w:szCs w:val="18"/>
            <w:lang w:val="en-GB"/>
          </w:rPr>
          <w:t>www.who.int/healthinfo/statistics/verbalautopsystandards/en/</w:t>
        </w:r>
      </w:hyperlink>
    </w:p>
  </w:footnote>
  <w:footnote w:id="46">
    <w:p w14:paraId="5B92695C" w14:textId="1647400B" w:rsidR="00C835F4" w:rsidRPr="00365EEC" w:rsidRDefault="00C835F4">
      <w:pPr>
        <w:pStyle w:val="FootnoteText"/>
        <w:rPr>
          <w:rFonts w:asciiTheme="minorHAnsi" w:hAnsiTheme="minorHAnsi"/>
          <w:sz w:val="18"/>
          <w:szCs w:val="18"/>
          <w:lang w:val="en-AU"/>
        </w:rPr>
      </w:pPr>
      <w:r w:rsidRPr="00365EEC">
        <w:rPr>
          <w:rStyle w:val="FootnoteReference"/>
          <w:rFonts w:asciiTheme="minorHAnsi" w:hAnsiTheme="minorHAnsi"/>
          <w:sz w:val="18"/>
          <w:szCs w:val="18"/>
          <w:vertAlign w:val="superscript"/>
        </w:rPr>
        <w:footnoteRef/>
      </w:r>
      <w:r w:rsidRPr="00365EEC">
        <w:rPr>
          <w:rFonts w:asciiTheme="minorHAnsi" w:hAnsiTheme="minorHAnsi"/>
          <w:sz w:val="18"/>
          <w:szCs w:val="18"/>
        </w:rPr>
        <w:t xml:space="preserve"> </w:t>
      </w:r>
      <w:r w:rsidRPr="00365EEC">
        <w:rPr>
          <w:rFonts w:asciiTheme="minorHAnsi" w:hAnsiTheme="minorHAnsi"/>
          <w:sz w:val="18"/>
          <w:szCs w:val="18"/>
          <w:lang w:val="en-AU"/>
        </w:rPr>
        <w:t xml:space="preserve">Refer to United Nations (2014), </w:t>
      </w:r>
      <w:r w:rsidRPr="00365EEC">
        <w:rPr>
          <w:rFonts w:asciiTheme="minorHAnsi" w:hAnsiTheme="minorHAnsi"/>
          <w:i/>
          <w:sz w:val="18"/>
          <w:szCs w:val="18"/>
          <w:lang w:val="en-AU"/>
        </w:rPr>
        <w:t xml:space="preserve">Principles and Recommendations for a Vital Statistics System, Revision 3, </w:t>
      </w:r>
      <w:r w:rsidRPr="00365EEC">
        <w:rPr>
          <w:rFonts w:asciiTheme="minorHAnsi" w:hAnsiTheme="minorHAnsi"/>
          <w:sz w:val="18"/>
          <w:szCs w:val="18"/>
        </w:rPr>
        <w:t>for standard tabulations</w:t>
      </w:r>
      <w:r w:rsidRPr="00365EEC">
        <w:rPr>
          <w:rFonts w:asciiTheme="minorHAnsi" w:hAnsiTheme="minorHAnsi"/>
          <w:sz w:val="18"/>
          <w:szCs w:val="18"/>
          <w:lang w:val="en-AU"/>
        </w:rPr>
        <w:t xml:space="preserve"> for vital statistics.</w:t>
      </w:r>
    </w:p>
  </w:footnote>
  <w:footnote w:id="47">
    <w:p w14:paraId="7267257F" w14:textId="2DA019AD" w:rsidR="00C835F4" w:rsidRPr="00365EEC" w:rsidRDefault="00C835F4" w:rsidP="007E7055">
      <w:pPr>
        <w:pStyle w:val="CommentText"/>
        <w:spacing w:after="0"/>
        <w:rPr>
          <w:sz w:val="18"/>
          <w:szCs w:val="18"/>
          <w:lang w:val="en-GB"/>
        </w:rPr>
      </w:pPr>
      <w:r w:rsidRPr="00365EEC">
        <w:rPr>
          <w:rStyle w:val="FootnoteReference"/>
          <w:sz w:val="18"/>
          <w:szCs w:val="18"/>
          <w:vertAlign w:val="superscript"/>
        </w:rPr>
        <w:footnoteRef/>
      </w:r>
      <w:r w:rsidRPr="00365EEC">
        <w:rPr>
          <w:sz w:val="18"/>
          <w:szCs w:val="18"/>
        </w:rPr>
        <w:t xml:space="preserve"> Refer to United Nations (2014) </w:t>
      </w:r>
      <w:r w:rsidRPr="00365EEC">
        <w:rPr>
          <w:i/>
          <w:sz w:val="18"/>
          <w:szCs w:val="18"/>
        </w:rPr>
        <w:t xml:space="preserve">Principles and Recommendations for a Vital Statistics System, Revision 3, </w:t>
      </w:r>
      <w:r w:rsidRPr="00365EEC">
        <w:rPr>
          <w:sz w:val="18"/>
          <w:szCs w:val="18"/>
        </w:rPr>
        <w:t>specifically paragraphs 241, 242, 250, 369, 592-594.</w:t>
      </w:r>
    </w:p>
  </w:footnote>
  <w:footnote w:id="48">
    <w:p w14:paraId="49427D48" w14:textId="77777777" w:rsidR="00C835F4" w:rsidRPr="00365EEC" w:rsidRDefault="00C835F4" w:rsidP="005466B9">
      <w:pPr>
        <w:pStyle w:val="FootnoteText"/>
        <w:rPr>
          <w:rFonts w:asciiTheme="minorHAnsi" w:hAnsiTheme="minorHAnsi"/>
          <w:sz w:val="18"/>
          <w:szCs w:val="18"/>
          <w:lang w:val="en-AU"/>
        </w:rPr>
      </w:pPr>
      <w:r w:rsidRPr="00365EEC">
        <w:rPr>
          <w:rStyle w:val="FootnoteReference"/>
          <w:rFonts w:asciiTheme="minorHAnsi" w:hAnsiTheme="minorHAnsi"/>
          <w:sz w:val="18"/>
          <w:szCs w:val="18"/>
          <w:vertAlign w:val="superscript"/>
        </w:rPr>
        <w:footnoteRef/>
      </w:r>
      <w:r w:rsidRPr="00365EEC">
        <w:rPr>
          <w:rFonts w:asciiTheme="minorHAnsi" w:hAnsiTheme="minorHAnsi"/>
          <w:sz w:val="18"/>
          <w:szCs w:val="18"/>
        </w:rPr>
        <w:t xml:space="preserve"> </w:t>
      </w:r>
      <w:r w:rsidRPr="00365EEC">
        <w:rPr>
          <w:rFonts w:asciiTheme="minorHAnsi" w:hAnsiTheme="minorHAnsi"/>
          <w:sz w:val="18"/>
          <w:szCs w:val="18"/>
          <w:lang w:val="en-AU"/>
        </w:rPr>
        <w:t xml:space="preserve">United Nations. 2014. </w:t>
      </w:r>
      <w:r w:rsidRPr="00365EEC">
        <w:rPr>
          <w:rFonts w:asciiTheme="minorHAnsi" w:hAnsiTheme="minorHAnsi"/>
          <w:i/>
          <w:sz w:val="18"/>
          <w:szCs w:val="18"/>
          <w:lang w:val="en-AU"/>
        </w:rPr>
        <w:t>Principles and Recommendations for a Vital Statistics System, Revision 3.</w:t>
      </w:r>
    </w:p>
  </w:footnote>
  <w:footnote w:id="49">
    <w:p w14:paraId="3AFD0E3F" w14:textId="77777777" w:rsidR="00C835F4" w:rsidRDefault="00C835F4" w:rsidP="00C7053B">
      <w:pPr>
        <w:pStyle w:val="FootnoteText"/>
        <w:widowControl w:val="0"/>
        <w:spacing w:after="80"/>
        <w:ind w:right="26"/>
        <w:jc w:val="left"/>
        <w:rPr>
          <w:rFonts w:ascii="Calibri" w:hAnsi="Calibri"/>
          <w:sz w:val="18"/>
          <w:szCs w:val="18"/>
          <w:lang w:val="en-US"/>
        </w:rPr>
      </w:pPr>
      <w:r>
        <w:rPr>
          <w:rStyle w:val="FootnoteReference"/>
          <w:rFonts w:ascii="Calibri" w:hAnsi="Calibri"/>
          <w:sz w:val="18"/>
          <w:szCs w:val="18"/>
          <w:vertAlign w:val="superscript"/>
        </w:rPr>
        <w:footnoteRef/>
      </w:r>
      <w:r>
        <w:rPr>
          <w:rFonts w:ascii="Calibri" w:hAnsi="Calibri"/>
          <w:sz w:val="18"/>
          <w:szCs w:val="18"/>
          <w:vertAlign w:val="superscript"/>
          <w:lang w:val="en-GB"/>
        </w:rPr>
        <w:t xml:space="preserve"> </w:t>
      </w:r>
      <w:r>
        <w:rPr>
          <w:rStyle w:val="FootnoteReference"/>
          <w:rFonts w:ascii="Calibri" w:hAnsi="Calibri"/>
          <w:sz w:val="18"/>
          <w:szCs w:val="18"/>
        </w:rPr>
        <w:t>Given that Member States endorsed, at the sixty-seventh World Health Assembly, “Every Newborn: An Action Plan to End Preventable Deaths” (World Health Organization (Geneva, 2014), annex 1), which contains the strategic objective that “every newborn needs to be registered, and newborn and maternal deaths and stillbirths need to be counted”, members and associate members should aim to register every birth within 28 days of occurrence, and reflect this in their national target for target 1.A.</w:t>
      </w:r>
      <w:r>
        <w:rPr>
          <w:rFonts w:ascii="Calibri" w:eastAsia="MS Mincho" w:hAnsi="Calibri" w:cs="Angsana New"/>
          <w:kern w:val="2"/>
          <w:sz w:val="18"/>
          <w:szCs w:val="18"/>
          <w:lang w:val="en-GB" w:eastAsia="ja-JP"/>
        </w:rPr>
        <w:t xml:space="preserve"> </w:t>
      </w:r>
    </w:p>
  </w:footnote>
  <w:footnote w:id="50">
    <w:p w14:paraId="191857BD" w14:textId="77777777" w:rsidR="00C835F4" w:rsidRDefault="00C835F4" w:rsidP="00C7053B">
      <w:pPr>
        <w:pStyle w:val="FootnoteText"/>
        <w:rPr>
          <w:rStyle w:val="FootnoteReference"/>
          <w:rFonts w:asciiTheme="minorHAnsi" w:hAnsiTheme="minorHAnsi"/>
        </w:rPr>
      </w:pPr>
      <w:r>
        <w:rPr>
          <w:rStyle w:val="FootnoteReference"/>
          <w:sz w:val="18"/>
          <w:szCs w:val="18"/>
          <w:vertAlign w:val="superscript"/>
        </w:rPr>
        <w:footnoteRef/>
      </w:r>
      <w:r>
        <w:rPr>
          <w:rStyle w:val="FootnoteReference"/>
          <w:sz w:val="18"/>
          <w:szCs w:val="18"/>
        </w:rPr>
        <w:t xml:space="preserve"> </w:t>
      </w:r>
      <w:r>
        <w:rPr>
          <w:rStyle w:val="FootnoteReference"/>
          <w:rFonts w:asciiTheme="minorHAnsi" w:hAnsiTheme="minorHAnsi"/>
          <w:sz w:val="18"/>
          <w:szCs w:val="18"/>
        </w:rPr>
        <w:t>The classification of “ill-defined” will depend on the code set adopted by the country, including the version of ICD being used and the level of detail being applied.</w:t>
      </w:r>
    </w:p>
  </w:footnote>
  <w:footnote w:id="51">
    <w:p w14:paraId="0E84D112" w14:textId="77777777" w:rsidR="00C835F4" w:rsidRPr="00F3268D" w:rsidRDefault="00C835F4" w:rsidP="00C823D3">
      <w:pPr>
        <w:pStyle w:val="FootnoteText"/>
        <w:rPr>
          <w:rFonts w:asciiTheme="minorHAnsi" w:hAnsiTheme="minorHAnsi"/>
          <w:sz w:val="18"/>
          <w:szCs w:val="18"/>
        </w:rPr>
      </w:pPr>
      <w:r w:rsidRPr="00F3268D">
        <w:rPr>
          <w:rStyle w:val="FootnoteReference"/>
          <w:rFonts w:asciiTheme="minorHAnsi" w:hAnsiTheme="minorHAnsi"/>
          <w:sz w:val="18"/>
          <w:szCs w:val="18"/>
          <w:vertAlign w:val="superscript"/>
        </w:rPr>
        <w:footnoteRef/>
      </w:r>
      <w:r w:rsidRPr="00F3268D">
        <w:rPr>
          <w:rFonts w:asciiTheme="minorHAnsi" w:hAnsiTheme="minorHAnsi"/>
          <w:sz w:val="18"/>
          <w:szCs w:val="18"/>
        </w:rPr>
        <w:t xml:space="preserve"> Using a tool such as Improving the Quality and Use of Birth, Death and Cause-of-death Information: Guidance for a Standards-based Review of Country Practices (World Health Organization and the University of Queensland Health Information Systems Knowledge Hub, 2010).</w:t>
      </w:r>
    </w:p>
  </w:footnote>
  <w:footnote w:id="52">
    <w:p w14:paraId="2D345124" w14:textId="3241DA0D" w:rsidR="00C835F4" w:rsidRPr="00CC2F45" w:rsidRDefault="00C835F4">
      <w:pPr>
        <w:pStyle w:val="FootnoteText"/>
      </w:pPr>
      <w:r w:rsidRPr="00CC2F45">
        <w:rPr>
          <w:rStyle w:val="FootnoteReference"/>
          <w:vertAlign w:val="superscript"/>
        </w:rPr>
        <w:footnoteRef/>
      </w:r>
      <w:r>
        <w:t xml:space="preserve"> </w:t>
      </w:r>
      <w:r w:rsidRPr="00CC2F45">
        <w:rPr>
          <w:rFonts w:asciiTheme="minorHAnsi" w:hAnsiTheme="minorHAnsi"/>
          <w:sz w:val="18"/>
          <w:szCs w:val="18"/>
          <w:lang w:val="en-US"/>
        </w:rPr>
        <w:t xml:space="preserve">The baseline report is available at: </w:t>
      </w:r>
      <w:hyperlink r:id="rId9" w:history="1">
        <w:r w:rsidRPr="00CC2F45">
          <w:rPr>
            <w:rStyle w:val="Hyperlink"/>
            <w:rFonts w:asciiTheme="minorHAnsi" w:hAnsiTheme="minorHAnsi"/>
            <w:sz w:val="18"/>
            <w:szCs w:val="18"/>
            <w:lang w:val="en-US"/>
          </w:rPr>
          <w:t>https://www.unescap.org/sites/default/files/E72_22E.pdf</w:t>
        </w:r>
      </w:hyperlink>
    </w:p>
  </w:footnote>
  <w:footnote w:id="53">
    <w:p w14:paraId="506647C1" w14:textId="60058754" w:rsidR="00C835F4" w:rsidRPr="00F678D3" w:rsidRDefault="00C835F4">
      <w:pPr>
        <w:pStyle w:val="FootnoteText"/>
        <w:rPr>
          <w:rFonts w:asciiTheme="minorHAnsi" w:hAnsiTheme="minorHAnsi"/>
          <w:sz w:val="18"/>
          <w:szCs w:val="18"/>
          <w:lang w:val="en-US"/>
        </w:rPr>
      </w:pPr>
      <w:r w:rsidRPr="00F678D3">
        <w:rPr>
          <w:rStyle w:val="FootnoteReference"/>
          <w:rFonts w:asciiTheme="minorHAnsi" w:hAnsiTheme="minorHAnsi"/>
          <w:sz w:val="18"/>
          <w:szCs w:val="18"/>
        </w:rPr>
        <w:footnoteRef/>
      </w:r>
      <w:r w:rsidRPr="00F678D3">
        <w:rPr>
          <w:rFonts w:asciiTheme="minorHAnsi" w:hAnsiTheme="minorHAnsi"/>
          <w:sz w:val="18"/>
          <w:szCs w:val="18"/>
        </w:rPr>
        <w:t xml:space="preserve"> </w:t>
      </w:r>
      <w:r w:rsidRPr="00F678D3">
        <w:rPr>
          <w:rFonts w:asciiTheme="minorHAnsi" w:hAnsiTheme="minorHAnsi"/>
          <w:sz w:val="18"/>
          <w:szCs w:val="18"/>
          <w:lang w:val="en-US"/>
        </w:rPr>
        <w:t>While there are several sources for these definitions</w:t>
      </w:r>
      <w:r>
        <w:rPr>
          <w:rFonts w:asciiTheme="minorHAnsi" w:hAnsiTheme="minorHAnsi"/>
          <w:sz w:val="18"/>
          <w:szCs w:val="18"/>
          <w:lang w:val="en-US"/>
        </w:rPr>
        <w:t xml:space="preserve"> (indicated where appropriate)</w:t>
      </w:r>
      <w:r w:rsidRPr="00F678D3">
        <w:rPr>
          <w:rFonts w:asciiTheme="minorHAnsi" w:hAnsiTheme="minorHAnsi"/>
          <w:sz w:val="18"/>
          <w:szCs w:val="18"/>
          <w:lang w:val="en-US"/>
        </w:rPr>
        <w:t xml:space="preserve">, </w:t>
      </w:r>
      <w:r>
        <w:rPr>
          <w:rFonts w:asciiTheme="minorHAnsi" w:hAnsiTheme="minorHAnsi"/>
          <w:sz w:val="18"/>
          <w:szCs w:val="18"/>
          <w:lang w:val="en-US"/>
        </w:rPr>
        <w:t xml:space="preserve">the main source is </w:t>
      </w:r>
      <w:r w:rsidRPr="00F678D3">
        <w:rPr>
          <w:rFonts w:asciiTheme="minorHAnsi" w:hAnsiTheme="minorHAnsi"/>
          <w:sz w:val="18"/>
          <w:szCs w:val="18"/>
          <w:lang w:val="en-US"/>
        </w:rPr>
        <w:t xml:space="preserve">the </w:t>
      </w:r>
      <w:r w:rsidRPr="00F678D3">
        <w:rPr>
          <w:rFonts w:asciiTheme="minorHAnsi" w:hAnsiTheme="minorHAnsi"/>
          <w:sz w:val="18"/>
          <w:szCs w:val="18"/>
          <w:lang w:val="en-GB"/>
        </w:rPr>
        <w:t xml:space="preserve">Inter-American Development Bank’s </w:t>
      </w:r>
      <w:r w:rsidRPr="00F678D3">
        <w:rPr>
          <w:rFonts w:asciiTheme="minorHAnsi" w:hAnsiTheme="minorHAnsi"/>
          <w:i/>
          <w:sz w:val="18"/>
          <w:szCs w:val="18"/>
          <w:lang w:val="en-GB"/>
        </w:rPr>
        <w:t>Dictionary for Civil Registration and Identification (2015).</w:t>
      </w:r>
    </w:p>
  </w:footnote>
  <w:footnote w:id="54">
    <w:p w14:paraId="3BC41EAA" w14:textId="77777777" w:rsidR="00C835F4" w:rsidRPr="00F678D3" w:rsidRDefault="00C835F4">
      <w:pPr>
        <w:pStyle w:val="FootnoteText"/>
        <w:rPr>
          <w:rFonts w:asciiTheme="minorHAnsi" w:hAnsiTheme="minorHAnsi"/>
          <w:sz w:val="18"/>
          <w:szCs w:val="18"/>
        </w:rPr>
      </w:pPr>
      <w:r w:rsidRPr="00F678D3">
        <w:rPr>
          <w:rStyle w:val="FootnoteReference"/>
          <w:rFonts w:asciiTheme="minorHAnsi" w:hAnsiTheme="minorHAnsi"/>
          <w:sz w:val="18"/>
          <w:szCs w:val="18"/>
        </w:rPr>
        <w:footnoteRef/>
      </w:r>
      <w:r w:rsidRPr="00F678D3">
        <w:rPr>
          <w:rFonts w:asciiTheme="minorHAnsi" w:hAnsiTheme="minorHAnsi"/>
          <w:sz w:val="18"/>
          <w:szCs w:val="18"/>
        </w:rPr>
        <w:t xml:space="preserve"> </w:t>
      </w:r>
      <w:r w:rsidRPr="00F678D3">
        <w:rPr>
          <w:rFonts w:asciiTheme="minorHAnsi" w:hAnsiTheme="minorHAnsi"/>
          <w:sz w:val="18"/>
          <w:szCs w:val="18"/>
          <w:lang w:val="en-GB"/>
        </w:rPr>
        <w:t xml:space="preserve">OECD. Administrative Data Collection. </w:t>
      </w:r>
      <w:r w:rsidRPr="00F678D3">
        <w:rPr>
          <w:rFonts w:asciiTheme="minorHAnsi" w:hAnsiTheme="minorHAnsi"/>
          <w:sz w:val="18"/>
          <w:szCs w:val="18"/>
        </w:rPr>
        <w:t>https://stats.oecd.org/glossary/detail.asp?ID=6</w:t>
      </w:r>
    </w:p>
  </w:footnote>
  <w:footnote w:id="55">
    <w:p w14:paraId="6DD931E0" w14:textId="77777777" w:rsidR="00C835F4" w:rsidRPr="00F678D3" w:rsidRDefault="00C835F4" w:rsidP="00403F8E">
      <w:pPr>
        <w:pStyle w:val="FootnoteText"/>
        <w:rPr>
          <w:rFonts w:asciiTheme="minorHAnsi" w:hAnsiTheme="minorHAnsi"/>
          <w:sz w:val="18"/>
          <w:szCs w:val="18"/>
          <w:lang w:val="en-GB"/>
        </w:rPr>
      </w:pPr>
      <w:r w:rsidRPr="00F678D3">
        <w:rPr>
          <w:rStyle w:val="FootnoteReference"/>
          <w:rFonts w:asciiTheme="minorHAnsi" w:hAnsiTheme="minorHAnsi"/>
          <w:sz w:val="18"/>
          <w:szCs w:val="18"/>
        </w:rPr>
        <w:footnoteRef/>
      </w:r>
      <w:r w:rsidRPr="00F678D3">
        <w:rPr>
          <w:rFonts w:asciiTheme="minorHAnsi" w:hAnsiTheme="minorHAnsi"/>
          <w:sz w:val="18"/>
          <w:szCs w:val="18"/>
        </w:rPr>
        <w:t xml:space="preserve"> </w:t>
      </w:r>
      <w:r w:rsidRPr="00F678D3">
        <w:rPr>
          <w:rFonts w:asciiTheme="minorHAnsi" w:hAnsiTheme="minorHAnsi"/>
          <w:sz w:val="18"/>
          <w:szCs w:val="18"/>
          <w:lang w:val="en-GB"/>
        </w:rPr>
        <w:t>United Nations Statistics Division. UNSD Principles and Recommendations for a Vital Statistics System Revision. April, 2013</w:t>
      </w:r>
      <w:r w:rsidRPr="00F678D3">
        <w:rPr>
          <w:rFonts w:asciiTheme="minorHAnsi" w:hAnsiTheme="minorHAnsi"/>
          <w:i/>
          <w:sz w:val="18"/>
          <w:szCs w:val="18"/>
          <w:lang w:val="en-GB"/>
        </w:rPr>
        <w:t>.</w:t>
      </w:r>
    </w:p>
  </w:footnote>
  <w:footnote w:id="56">
    <w:p w14:paraId="405B6193" w14:textId="77777777" w:rsidR="00C835F4" w:rsidRPr="00F678D3" w:rsidRDefault="00C835F4" w:rsidP="00403F8E">
      <w:pPr>
        <w:pStyle w:val="FootnoteText"/>
        <w:rPr>
          <w:rFonts w:asciiTheme="minorHAnsi" w:hAnsiTheme="minorHAnsi"/>
          <w:sz w:val="18"/>
          <w:szCs w:val="18"/>
          <w:lang w:val="en-GB"/>
        </w:rPr>
      </w:pPr>
      <w:r w:rsidRPr="00F678D3">
        <w:rPr>
          <w:rStyle w:val="FootnoteReference"/>
          <w:rFonts w:asciiTheme="minorHAnsi" w:hAnsiTheme="minorHAnsi"/>
          <w:sz w:val="18"/>
          <w:szCs w:val="18"/>
        </w:rPr>
        <w:footnoteRef/>
      </w:r>
      <w:r w:rsidRPr="00F678D3">
        <w:rPr>
          <w:rFonts w:asciiTheme="minorHAnsi" w:hAnsiTheme="minorHAnsi"/>
          <w:sz w:val="18"/>
          <w:szCs w:val="18"/>
        </w:rPr>
        <w:t xml:space="preserve"> </w:t>
      </w:r>
      <w:r w:rsidRPr="00F678D3">
        <w:rPr>
          <w:rFonts w:asciiTheme="minorHAnsi" w:hAnsiTheme="minorHAnsi"/>
          <w:sz w:val="18"/>
          <w:szCs w:val="18"/>
          <w:lang w:val="en-GB"/>
        </w:rPr>
        <w:t>United Nations Statistics Division. UNSD Principles and Recommendations for a Vital Statistics System Revision. April, 2013</w:t>
      </w:r>
      <w:r w:rsidRPr="00F678D3">
        <w:rPr>
          <w:rFonts w:asciiTheme="minorHAnsi" w:hAnsiTheme="minorHAnsi"/>
          <w:i/>
          <w:sz w:val="18"/>
          <w:szCs w:val="18"/>
          <w:lang w:val="en-GB"/>
        </w:rPr>
        <w:t>.</w:t>
      </w:r>
    </w:p>
  </w:footnote>
  <w:footnote w:id="57">
    <w:p w14:paraId="0CBB2058" w14:textId="77777777" w:rsidR="00C835F4" w:rsidRPr="00F678D3" w:rsidRDefault="00C835F4" w:rsidP="00227F8D">
      <w:pPr>
        <w:pStyle w:val="FootnoteText"/>
        <w:rPr>
          <w:rFonts w:asciiTheme="minorHAnsi" w:hAnsiTheme="minorHAnsi"/>
          <w:sz w:val="18"/>
          <w:szCs w:val="18"/>
          <w:lang w:val="en-GB"/>
        </w:rPr>
      </w:pPr>
      <w:r w:rsidRPr="00F678D3">
        <w:rPr>
          <w:rStyle w:val="FootnoteReference"/>
          <w:rFonts w:asciiTheme="minorHAnsi" w:hAnsiTheme="minorHAnsi"/>
          <w:sz w:val="18"/>
          <w:szCs w:val="18"/>
        </w:rPr>
        <w:footnoteRef/>
      </w:r>
      <w:r w:rsidRPr="00F678D3">
        <w:rPr>
          <w:rFonts w:asciiTheme="minorHAnsi" w:hAnsiTheme="minorHAnsi"/>
          <w:sz w:val="18"/>
          <w:szCs w:val="18"/>
        </w:rPr>
        <w:t xml:space="preserve"> </w:t>
      </w:r>
      <w:r w:rsidRPr="00F678D3">
        <w:rPr>
          <w:rFonts w:asciiTheme="minorHAnsi" w:hAnsiTheme="minorHAnsi"/>
          <w:sz w:val="18"/>
          <w:szCs w:val="18"/>
          <w:lang w:val="en-GB"/>
        </w:rPr>
        <w:t xml:space="preserve">Inter-American Development Bank (IDB). 2015. </w:t>
      </w:r>
      <w:r w:rsidRPr="00F678D3">
        <w:rPr>
          <w:rFonts w:asciiTheme="minorHAnsi" w:hAnsiTheme="minorHAnsi"/>
          <w:i/>
          <w:sz w:val="18"/>
          <w:szCs w:val="18"/>
          <w:lang w:val="en-GB"/>
        </w:rPr>
        <w:t>Dictionary for Civil registration and identification.</w:t>
      </w:r>
    </w:p>
  </w:footnote>
  <w:footnote w:id="58">
    <w:p w14:paraId="01D47E94" w14:textId="77777777" w:rsidR="00C835F4" w:rsidRPr="00F678D3" w:rsidRDefault="00C835F4" w:rsidP="0009048A">
      <w:pPr>
        <w:pStyle w:val="FootnoteText"/>
        <w:rPr>
          <w:rFonts w:asciiTheme="minorHAnsi" w:hAnsiTheme="minorHAnsi"/>
          <w:sz w:val="18"/>
          <w:szCs w:val="18"/>
        </w:rPr>
      </w:pPr>
      <w:r w:rsidRPr="00F678D3">
        <w:rPr>
          <w:rStyle w:val="FootnoteReference"/>
          <w:rFonts w:asciiTheme="minorHAnsi" w:hAnsiTheme="minorHAnsi"/>
          <w:sz w:val="18"/>
          <w:szCs w:val="18"/>
        </w:rPr>
        <w:footnoteRef/>
      </w:r>
      <w:r w:rsidRPr="00F678D3">
        <w:rPr>
          <w:rFonts w:asciiTheme="minorHAnsi" w:hAnsiTheme="minorHAnsi"/>
          <w:sz w:val="18"/>
          <w:szCs w:val="18"/>
        </w:rPr>
        <w:t xml:space="preserve"> </w:t>
      </w:r>
      <w:r w:rsidRPr="00F678D3">
        <w:rPr>
          <w:rFonts w:asciiTheme="minorHAnsi" w:hAnsiTheme="minorHAnsi"/>
          <w:sz w:val="18"/>
          <w:szCs w:val="18"/>
          <w:lang w:val="en-GB"/>
        </w:rPr>
        <w:t xml:space="preserve">OECD. Administrative Data Collection. </w:t>
      </w:r>
      <w:r w:rsidRPr="00F678D3">
        <w:rPr>
          <w:rFonts w:asciiTheme="minorHAnsi" w:hAnsiTheme="minorHAnsi"/>
          <w:sz w:val="18"/>
          <w:szCs w:val="18"/>
        </w:rPr>
        <w:t>https://stats.oecd.org/glossary/detail.asp?ID=6</w:t>
      </w:r>
    </w:p>
  </w:footnote>
  <w:footnote w:id="59">
    <w:p w14:paraId="5008A67E" w14:textId="77777777" w:rsidR="00C835F4" w:rsidRPr="00F678D3" w:rsidRDefault="00C835F4" w:rsidP="00AB3E8B">
      <w:pPr>
        <w:pStyle w:val="FootnoteText"/>
        <w:rPr>
          <w:rFonts w:asciiTheme="minorHAnsi" w:hAnsiTheme="minorHAnsi"/>
          <w:sz w:val="18"/>
          <w:szCs w:val="18"/>
          <w:lang w:val="en-GB"/>
        </w:rPr>
      </w:pPr>
      <w:r w:rsidRPr="00F678D3">
        <w:rPr>
          <w:rStyle w:val="FootnoteReference"/>
          <w:rFonts w:asciiTheme="minorHAnsi" w:hAnsiTheme="minorHAnsi"/>
          <w:sz w:val="18"/>
          <w:szCs w:val="18"/>
        </w:rPr>
        <w:footnoteRef/>
      </w:r>
      <w:r w:rsidRPr="00F678D3">
        <w:rPr>
          <w:rFonts w:asciiTheme="minorHAnsi" w:hAnsiTheme="minorHAnsi"/>
          <w:sz w:val="18"/>
          <w:szCs w:val="18"/>
        </w:rPr>
        <w:t xml:space="preserve"> </w:t>
      </w:r>
      <w:r w:rsidRPr="00F678D3">
        <w:rPr>
          <w:rFonts w:asciiTheme="minorHAnsi" w:hAnsiTheme="minorHAnsi"/>
          <w:sz w:val="18"/>
          <w:szCs w:val="18"/>
          <w:lang w:val="en-GB"/>
        </w:rPr>
        <w:t xml:space="preserve">Inter-American Development Bank (IDB). 2010. </w:t>
      </w:r>
      <w:r w:rsidRPr="00F678D3">
        <w:rPr>
          <w:rFonts w:asciiTheme="minorHAnsi" w:hAnsiTheme="minorHAnsi"/>
          <w:i/>
          <w:sz w:val="18"/>
          <w:szCs w:val="18"/>
          <w:lang w:val="en-GB"/>
        </w:rPr>
        <w:t>Civil registration and identification glossary.</w:t>
      </w:r>
    </w:p>
  </w:footnote>
  <w:footnote w:id="60">
    <w:p w14:paraId="76E8087D" w14:textId="77777777" w:rsidR="00C835F4" w:rsidRPr="00F678D3" w:rsidRDefault="00C835F4" w:rsidP="002D46F4">
      <w:pPr>
        <w:pStyle w:val="FootnoteText"/>
        <w:rPr>
          <w:rFonts w:asciiTheme="minorHAnsi" w:hAnsiTheme="minorHAnsi"/>
          <w:sz w:val="18"/>
          <w:szCs w:val="18"/>
          <w:lang w:val="en-AU"/>
        </w:rPr>
      </w:pPr>
      <w:r w:rsidRPr="00F678D3">
        <w:rPr>
          <w:rStyle w:val="FootnoteReference"/>
          <w:rFonts w:asciiTheme="minorHAnsi" w:hAnsiTheme="minorHAnsi"/>
          <w:sz w:val="18"/>
          <w:szCs w:val="18"/>
        </w:rPr>
        <w:footnoteRef/>
      </w:r>
      <w:r w:rsidRPr="00F678D3">
        <w:rPr>
          <w:rFonts w:asciiTheme="minorHAnsi" w:hAnsiTheme="minorHAnsi"/>
          <w:sz w:val="18"/>
          <w:szCs w:val="18"/>
        </w:rPr>
        <w:t xml:space="preserve"> </w:t>
      </w:r>
      <w:r w:rsidRPr="00F678D3">
        <w:rPr>
          <w:rFonts w:asciiTheme="minorHAnsi" w:hAnsiTheme="minorHAnsi"/>
          <w:sz w:val="18"/>
          <w:szCs w:val="18"/>
          <w:lang w:val="en-AU"/>
        </w:rPr>
        <w:t xml:space="preserve">United Nations. 2014. </w:t>
      </w:r>
      <w:r w:rsidRPr="00F678D3">
        <w:rPr>
          <w:rFonts w:asciiTheme="minorHAnsi" w:hAnsiTheme="minorHAnsi"/>
          <w:i/>
          <w:sz w:val="18"/>
          <w:szCs w:val="18"/>
          <w:lang w:val="en-AU"/>
        </w:rPr>
        <w:t>Principles and Recommendations for a Vital Statistics System, Revision 3.</w:t>
      </w:r>
    </w:p>
  </w:footnote>
  <w:footnote w:id="61">
    <w:p w14:paraId="3E9A96A6" w14:textId="77777777" w:rsidR="00C835F4" w:rsidRPr="002E3330" w:rsidRDefault="00C835F4">
      <w:pPr>
        <w:pStyle w:val="FootnoteText"/>
        <w:rPr>
          <w:rFonts w:asciiTheme="minorHAnsi" w:hAnsiTheme="minorHAnsi"/>
          <w:sz w:val="18"/>
          <w:szCs w:val="18"/>
          <w:lang w:val="en-US"/>
        </w:rPr>
      </w:pPr>
      <w:r w:rsidRPr="00F678D3">
        <w:rPr>
          <w:rStyle w:val="FootnoteReference"/>
          <w:rFonts w:asciiTheme="minorHAnsi" w:hAnsiTheme="minorHAnsi"/>
          <w:sz w:val="18"/>
          <w:szCs w:val="18"/>
        </w:rPr>
        <w:footnoteRef/>
      </w:r>
      <w:r w:rsidRPr="00F678D3">
        <w:rPr>
          <w:rFonts w:asciiTheme="minorHAnsi" w:hAnsiTheme="minorHAnsi"/>
          <w:sz w:val="18"/>
          <w:szCs w:val="18"/>
        </w:rPr>
        <w:t xml:space="preserve"> </w:t>
      </w:r>
      <w:r w:rsidRPr="00F678D3">
        <w:rPr>
          <w:rFonts w:asciiTheme="minorHAnsi" w:hAnsiTheme="minorHAnsi"/>
          <w:sz w:val="18"/>
          <w:szCs w:val="18"/>
          <w:lang w:val="en-GB"/>
        </w:rPr>
        <w:t xml:space="preserve">Inter-American Development Bank (IDB). 2015. </w:t>
      </w:r>
      <w:r w:rsidRPr="00F678D3">
        <w:rPr>
          <w:rFonts w:asciiTheme="minorHAnsi" w:hAnsiTheme="minorHAnsi"/>
          <w:i/>
          <w:sz w:val="18"/>
          <w:szCs w:val="18"/>
          <w:lang w:val="en-GB"/>
        </w:rPr>
        <w:t>Dictionary for Civil registration and identification.</w:t>
      </w:r>
    </w:p>
  </w:footnote>
  <w:footnote w:id="62">
    <w:p w14:paraId="4B92463B" w14:textId="77777777" w:rsidR="00C835F4" w:rsidRPr="002E3330" w:rsidRDefault="00C835F4" w:rsidP="00227F8D">
      <w:pPr>
        <w:pStyle w:val="FootnoteText"/>
        <w:rPr>
          <w:rFonts w:asciiTheme="minorHAnsi" w:hAnsiTheme="minorHAnsi"/>
          <w:sz w:val="18"/>
          <w:szCs w:val="18"/>
          <w:lang w:val="en-GB"/>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2015. </w:t>
      </w:r>
      <w:r w:rsidRPr="002E3330">
        <w:rPr>
          <w:rFonts w:asciiTheme="minorHAnsi" w:hAnsiTheme="minorHAnsi"/>
          <w:i/>
          <w:sz w:val="18"/>
          <w:szCs w:val="18"/>
          <w:lang w:val="en-GB"/>
        </w:rPr>
        <w:t>Dictionary for Civil registration and identification.</w:t>
      </w:r>
    </w:p>
  </w:footnote>
  <w:footnote w:id="63">
    <w:p w14:paraId="459D1CCD" w14:textId="77777777" w:rsidR="00C835F4" w:rsidRPr="002E3330" w:rsidRDefault="00C835F4">
      <w:pPr>
        <w:pStyle w:val="FootnoteText"/>
        <w:rPr>
          <w:rFonts w:asciiTheme="minorHAnsi" w:hAnsiTheme="minorHAnsi"/>
          <w:sz w:val="18"/>
          <w:szCs w:val="18"/>
          <w:lang w:val="en-US"/>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2015. </w:t>
      </w:r>
      <w:r w:rsidRPr="002E3330">
        <w:rPr>
          <w:rFonts w:asciiTheme="minorHAnsi" w:hAnsiTheme="minorHAnsi"/>
          <w:i/>
          <w:sz w:val="18"/>
          <w:szCs w:val="18"/>
          <w:lang w:val="en-GB"/>
        </w:rPr>
        <w:t>Dictionary for Civil registration and identification.</w:t>
      </w:r>
    </w:p>
  </w:footnote>
  <w:footnote w:id="64">
    <w:p w14:paraId="3766B65F" w14:textId="77777777" w:rsidR="00C835F4" w:rsidRPr="002E3330" w:rsidRDefault="00C835F4">
      <w:pPr>
        <w:pStyle w:val="FootnoteText"/>
        <w:rPr>
          <w:rFonts w:asciiTheme="minorHAnsi" w:hAnsiTheme="minorHAnsi"/>
          <w:sz w:val="18"/>
          <w:szCs w:val="18"/>
          <w:lang w:val="en-US"/>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2015. </w:t>
      </w:r>
      <w:r w:rsidRPr="002E3330">
        <w:rPr>
          <w:rFonts w:asciiTheme="minorHAnsi" w:hAnsiTheme="minorHAnsi"/>
          <w:i/>
          <w:sz w:val="18"/>
          <w:szCs w:val="18"/>
          <w:lang w:val="en-GB"/>
        </w:rPr>
        <w:t>Dictionary for Civil registration and identification.</w:t>
      </w:r>
    </w:p>
  </w:footnote>
  <w:footnote w:id="65">
    <w:p w14:paraId="7A6F2271" w14:textId="77777777" w:rsidR="00C835F4" w:rsidRPr="002E3330" w:rsidRDefault="00C835F4" w:rsidP="002D46F4">
      <w:pPr>
        <w:pStyle w:val="FootnoteText"/>
        <w:rPr>
          <w:rFonts w:asciiTheme="minorHAnsi" w:hAnsiTheme="minorHAnsi"/>
          <w:i/>
          <w:sz w:val="18"/>
          <w:szCs w:val="18"/>
          <w:lang w:val="en-AU"/>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AU"/>
        </w:rPr>
        <w:t xml:space="preserve">United Nations. 2014. </w:t>
      </w:r>
      <w:r w:rsidRPr="002E3330">
        <w:rPr>
          <w:rFonts w:asciiTheme="minorHAnsi" w:hAnsiTheme="minorHAnsi"/>
          <w:i/>
          <w:sz w:val="18"/>
          <w:szCs w:val="18"/>
          <w:lang w:val="en-AU"/>
        </w:rPr>
        <w:t>Principles and Recommendations for a Vital Statistics System, Revision 3.</w:t>
      </w:r>
    </w:p>
  </w:footnote>
  <w:footnote w:id="66">
    <w:p w14:paraId="14893147" w14:textId="77777777" w:rsidR="00C835F4" w:rsidRPr="002E3330" w:rsidRDefault="00C835F4">
      <w:pPr>
        <w:pStyle w:val="FootnoteText"/>
        <w:rPr>
          <w:rFonts w:asciiTheme="minorHAnsi" w:hAnsiTheme="minorHAnsi"/>
          <w:sz w:val="18"/>
          <w:szCs w:val="18"/>
          <w:lang w:val="en-GB"/>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United Nations Statistics Division. UNSD Principles and Recommendations for a Vital Statistics System Revision. April, 2013</w:t>
      </w:r>
      <w:r w:rsidRPr="002E3330">
        <w:rPr>
          <w:rFonts w:asciiTheme="minorHAnsi" w:hAnsiTheme="minorHAnsi"/>
          <w:i/>
          <w:sz w:val="18"/>
          <w:szCs w:val="18"/>
          <w:lang w:val="en-GB"/>
        </w:rPr>
        <w:t>.</w:t>
      </w:r>
    </w:p>
  </w:footnote>
  <w:footnote w:id="67">
    <w:p w14:paraId="6E343DBE" w14:textId="77777777" w:rsidR="00C835F4" w:rsidRPr="002E3330" w:rsidRDefault="00C835F4" w:rsidP="002D46F4">
      <w:pPr>
        <w:pStyle w:val="FootnoteText"/>
        <w:rPr>
          <w:rFonts w:asciiTheme="minorHAnsi" w:hAnsiTheme="minorHAnsi"/>
          <w:sz w:val="18"/>
          <w:szCs w:val="18"/>
          <w:lang w:val="en-AU"/>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AU"/>
        </w:rPr>
        <w:t xml:space="preserve">WHO. 2010. </w:t>
      </w:r>
      <w:r w:rsidRPr="002E3330">
        <w:rPr>
          <w:rFonts w:asciiTheme="minorHAnsi" w:hAnsiTheme="minorHAnsi"/>
          <w:i/>
          <w:sz w:val="18"/>
          <w:szCs w:val="18"/>
          <w:lang w:val="en-AU"/>
        </w:rPr>
        <w:t>International Statistical Classification of Diseases and Health Related Problems, 10</w:t>
      </w:r>
      <w:r w:rsidRPr="002E3330">
        <w:rPr>
          <w:rFonts w:asciiTheme="minorHAnsi" w:hAnsiTheme="minorHAnsi"/>
          <w:i/>
          <w:sz w:val="18"/>
          <w:szCs w:val="18"/>
          <w:vertAlign w:val="superscript"/>
          <w:lang w:val="en-AU"/>
        </w:rPr>
        <w:t>th</w:t>
      </w:r>
      <w:r w:rsidRPr="002E3330">
        <w:rPr>
          <w:rFonts w:asciiTheme="minorHAnsi" w:hAnsiTheme="minorHAnsi"/>
          <w:i/>
          <w:sz w:val="18"/>
          <w:szCs w:val="18"/>
          <w:lang w:val="en-AU"/>
        </w:rPr>
        <w:t xml:space="preserve"> Revision, Volume 2: Instruction Manual.</w:t>
      </w:r>
    </w:p>
  </w:footnote>
  <w:footnote w:id="68">
    <w:p w14:paraId="653190C4" w14:textId="77777777" w:rsidR="00C835F4" w:rsidRPr="002E3330" w:rsidRDefault="00C835F4">
      <w:pPr>
        <w:pStyle w:val="FootnoteText"/>
        <w:rPr>
          <w:rFonts w:asciiTheme="minorHAnsi" w:hAnsiTheme="minorHAnsi"/>
          <w:sz w:val="18"/>
          <w:szCs w:val="18"/>
          <w:lang w:val="en-US"/>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2015. </w:t>
      </w:r>
      <w:r w:rsidRPr="002E3330">
        <w:rPr>
          <w:rFonts w:asciiTheme="minorHAnsi" w:hAnsiTheme="minorHAnsi"/>
          <w:i/>
          <w:sz w:val="18"/>
          <w:szCs w:val="18"/>
          <w:lang w:val="en-GB"/>
        </w:rPr>
        <w:t>Dictionary for Civil registration and identification.</w:t>
      </w:r>
    </w:p>
  </w:footnote>
  <w:footnote w:id="69">
    <w:p w14:paraId="398B9B07" w14:textId="77777777" w:rsidR="00C835F4" w:rsidRPr="002E3330" w:rsidRDefault="00C835F4" w:rsidP="00AB3E8B">
      <w:pPr>
        <w:pStyle w:val="FootnoteText"/>
        <w:rPr>
          <w:rFonts w:asciiTheme="minorHAnsi" w:hAnsiTheme="minorHAnsi"/>
          <w:sz w:val="18"/>
          <w:szCs w:val="18"/>
          <w:lang w:val="en-GB"/>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2015. </w:t>
      </w:r>
      <w:r w:rsidRPr="002E3330">
        <w:rPr>
          <w:rFonts w:asciiTheme="minorHAnsi" w:hAnsiTheme="minorHAnsi"/>
          <w:i/>
          <w:sz w:val="18"/>
          <w:szCs w:val="18"/>
          <w:lang w:val="en-GB"/>
        </w:rPr>
        <w:t>Dictionary for Civil registration and identification.</w:t>
      </w:r>
    </w:p>
  </w:footnote>
  <w:footnote w:id="70">
    <w:p w14:paraId="3BC71DA1" w14:textId="77777777" w:rsidR="00C835F4" w:rsidRPr="002E3330" w:rsidRDefault="00C835F4">
      <w:pPr>
        <w:pStyle w:val="FootnoteText"/>
        <w:rPr>
          <w:rFonts w:asciiTheme="minorHAnsi" w:hAnsiTheme="minorHAnsi"/>
          <w:sz w:val="18"/>
          <w:szCs w:val="18"/>
          <w:lang w:val="en-US"/>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2015. </w:t>
      </w:r>
      <w:r w:rsidRPr="002E3330">
        <w:rPr>
          <w:rFonts w:asciiTheme="minorHAnsi" w:hAnsiTheme="minorHAnsi"/>
          <w:i/>
          <w:sz w:val="18"/>
          <w:szCs w:val="18"/>
          <w:lang w:val="en-GB"/>
        </w:rPr>
        <w:t>Dictionary for Civil registration and identification.</w:t>
      </w:r>
    </w:p>
  </w:footnote>
  <w:footnote w:id="71">
    <w:p w14:paraId="60C88B45" w14:textId="77777777" w:rsidR="00C835F4" w:rsidRPr="002E3330" w:rsidRDefault="00C835F4">
      <w:pPr>
        <w:pStyle w:val="FootnoteText"/>
        <w:rPr>
          <w:rFonts w:asciiTheme="minorHAnsi" w:hAnsiTheme="minorHAnsi"/>
          <w:sz w:val="18"/>
          <w:szCs w:val="18"/>
          <w:lang w:val="en-US"/>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2015. </w:t>
      </w:r>
      <w:r w:rsidRPr="002E3330">
        <w:rPr>
          <w:rFonts w:asciiTheme="minorHAnsi" w:hAnsiTheme="minorHAnsi"/>
          <w:i/>
          <w:sz w:val="18"/>
          <w:szCs w:val="18"/>
          <w:lang w:val="en-GB"/>
        </w:rPr>
        <w:t>Dictionary for Civil registration and identification</w:t>
      </w:r>
    </w:p>
  </w:footnote>
  <w:footnote w:id="72">
    <w:p w14:paraId="0893B17C" w14:textId="77777777" w:rsidR="00C835F4" w:rsidRPr="002E3330" w:rsidRDefault="00C835F4">
      <w:pPr>
        <w:pStyle w:val="FootnoteText"/>
        <w:rPr>
          <w:rFonts w:asciiTheme="minorHAnsi" w:hAnsiTheme="minorHAnsi"/>
          <w:sz w:val="18"/>
          <w:szCs w:val="18"/>
          <w:lang w:val="en-US"/>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2015. </w:t>
      </w:r>
      <w:r w:rsidRPr="002E3330">
        <w:rPr>
          <w:rFonts w:asciiTheme="minorHAnsi" w:hAnsiTheme="minorHAnsi"/>
          <w:i/>
          <w:sz w:val="18"/>
          <w:szCs w:val="18"/>
          <w:lang w:val="en-GB"/>
        </w:rPr>
        <w:t>Dictionary for Civil registration and identification</w:t>
      </w:r>
    </w:p>
  </w:footnote>
  <w:footnote w:id="73">
    <w:p w14:paraId="250C863D" w14:textId="77777777" w:rsidR="00C835F4" w:rsidRPr="002E3330" w:rsidRDefault="00C835F4">
      <w:pPr>
        <w:pStyle w:val="FootnoteText"/>
        <w:rPr>
          <w:rFonts w:asciiTheme="minorHAnsi" w:hAnsiTheme="minorHAnsi"/>
          <w:sz w:val="18"/>
          <w:szCs w:val="18"/>
          <w:lang w:val="en-US"/>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2015. </w:t>
      </w:r>
      <w:r w:rsidRPr="002E3330">
        <w:rPr>
          <w:rFonts w:asciiTheme="minorHAnsi" w:hAnsiTheme="minorHAnsi"/>
          <w:i/>
          <w:sz w:val="18"/>
          <w:szCs w:val="18"/>
          <w:lang w:val="en-GB"/>
        </w:rPr>
        <w:t>Dictionary for Civil registration and identification</w:t>
      </w:r>
    </w:p>
  </w:footnote>
  <w:footnote w:id="74">
    <w:p w14:paraId="6C86A1BB" w14:textId="77777777" w:rsidR="00C835F4" w:rsidRPr="002E3330" w:rsidRDefault="00C835F4" w:rsidP="00AB3E8B">
      <w:pPr>
        <w:pStyle w:val="FootnoteText"/>
        <w:rPr>
          <w:rFonts w:asciiTheme="minorHAnsi" w:hAnsiTheme="minorHAnsi"/>
          <w:sz w:val="18"/>
          <w:szCs w:val="18"/>
          <w:lang w:val="en-GB"/>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2010. </w:t>
      </w:r>
      <w:r w:rsidRPr="002E3330">
        <w:rPr>
          <w:rFonts w:asciiTheme="minorHAnsi" w:hAnsiTheme="minorHAnsi"/>
          <w:i/>
          <w:sz w:val="18"/>
          <w:szCs w:val="18"/>
          <w:lang w:val="en-GB"/>
        </w:rPr>
        <w:t>Civil registration and identification glossary.</w:t>
      </w:r>
    </w:p>
  </w:footnote>
  <w:footnote w:id="75">
    <w:p w14:paraId="03F77F65" w14:textId="77777777" w:rsidR="00C835F4" w:rsidRPr="002E3330" w:rsidRDefault="00C835F4">
      <w:pPr>
        <w:pStyle w:val="FootnoteText"/>
        <w:rPr>
          <w:rFonts w:asciiTheme="minorHAnsi" w:hAnsiTheme="minorHAnsi"/>
          <w:sz w:val="18"/>
          <w:szCs w:val="18"/>
          <w:lang w:val="en-US"/>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2015. </w:t>
      </w:r>
      <w:r w:rsidRPr="002E3330">
        <w:rPr>
          <w:rFonts w:asciiTheme="minorHAnsi" w:hAnsiTheme="minorHAnsi"/>
          <w:i/>
          <w:sz w:val="18"/>
          <w:szCs w:val="18"/>
          <w:lang w:val="en-GB"/>
        </w:rPr>
        <w:t>Dictionary for Civil registration and identification</w:t>
      </w:r>
    </w:p>
  </w:footnote>
  <w:footnote w:id="76">
    <w:p w14:paraId="48DEEDED" w14:textId="77777777" w:rsidR="00C835F4" w:rsidRPr="002E3330" w:rsidRDefault="00C835F4" w:rsidP="00AB3E8B">
      <w:pPr>
        <w:pStyle w:val="FootnoteText"/>
        <w:rPr>
          <w:rFonts w:asciiTheme="minorHAnsi" w:hAnsiTheme="minorHAnsi"/>
          <w:sz w:val="18"/>
          <w:szCs w:val="18"/>
          <w:lang w:val="en-GB"/>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2015. </w:t>
      </w:r>
      <w:r w:rsidRPr="002E3330">
        <w:rPr>
          <w:rFonts w:asciiTheme="minorHAnsi" w:hAnsiTheme="minorHAnsi"/>
          <w:i/>
          <w:sz w:val="18"/>
          <w:szCs w:val="18"/>
          <w:lang w:val="en-GB"/>
        </w:rPr>
        <w:t>Dictionary for Civil registration and identification</w:t>
      </w:r>
    </w:p>
  </w:footnote>
  <w:footnote w:id="77">
    <w:p w14:paraId="2B5A8BB2" w14:textId="77777777" w:rsidR="00C835F4" w:rsidRPr="002E3330" w:rsidRDefault="00C835F4" w:rsidP="00403F8E">
      <w:pPr>
        <w:pStyle w:val="FootnoteText"/>
        <w:rPr>
          <w:rFonts w:asciiTheme="minorHAnsi" w:hAnsiTheme="minorHAnsi"/>
          <w:sz w:val="18"/>
          <w:szCs w:val="18"/>
          <w:lang w:val="en-GB"/>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United Nations Statistics Division. UNSD Principles and Recommendations for a Vital Statistics System Revision. April, 2013</w:t>
      </w:r>
      <w:r w:rsidRPr="002E3330">
        <w:rPr>
          <w:rFonts w:asciiTheme="minorHAnsi" w:hAnsiTheme="minorHAnsi"/>
          <w:i/>
          <w:sz w:val="18"/>
          <w:szCs w:val="18"/>
          <w:lang w:val="en-GB"/>
        </w:rPr>
        <w:t>.</w:t>
      </w:r>
    </w:p>
  </w:footnote>
  <w:footnote w:id="78">
    <w:p w14:paraId="4BADE309" w14:textId="77777777" w:rsidR="00C835F4" w:rsidRPr="002E3330" w:rsidRDefault="00C835F4" w:rsidP="00AB3E8B">
      <w:pPr>
        <w:pStyle w:val="FootnoteText"/>
        <w:rPr>
          <w:rFonts w:asciiTheme="minorHAnsi" w:hAnsiTheme="minorHAnsi"/>
          <w:sz w:val="18"/>
          <w:szCs w:val="18"/>
          <w:lang w:val="en-GB"/>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United Nations Statistics Division. UNSD Principles and Recommendations for a Vital Statistics System Revision. April, 2013</w:t>
      </w:r>
      <w:r w:rsidRPr="002E3330">
        <w:rPr>
          <w:rFonts w:asciiTheme="minorHAnsi" w:hAnsiTheme="minorHAnsi"/>
          <w:i/>
          <w:sz w:val="18"/>
          <w:szCs w:val="18"/>
          <w:lang w:val="en-GB"/>
        </w:rPr>
        <w:t>.</w:t>
      </w:r>
    </w:p>
  </w:footnote>
  <w:footnote w:id="79">
    <w:p w14:paraId="68EBB306" w14:textId="77777777" w:rsidR="00C835F4" w:rsidRPr="002E3330" w:rsidRDefault="00C835F4" w:rsidP="00AB3E8B">
      <w:pPr>
        <w:pStyle w:val="FootnoteText"/>
        <w:rPr>
          <w:rFonts w:asciiTheme="minorHAnsi" w:hAnsiTheme="minorHAnsi"/>
          <w:i/>
          <w:sz w:val="18"/>
          <w:szCs w:val="18"/>
          <w:lang w:val="en-GB"/>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Inter-American Development Bank (IDB). 2015</w:t>
      </w:r>
      <w:r w:rsidRPr="002E3330">
        <w:rPr>
          <w:rFonts w:asciiTheme="minorHAnsi" w:hAnsiTheme="minorHAnsi"/>
          <w:i/>
          <w:sz w:val="18"/>
          <w:szCs w:val="18"/>
          <w:lang w:val="en-GB"/>
        </w:rPr>
        <w:t>. Dictionary for Civil registration and identification</w:t>
      </w:r>
    </w:p>
  </w:footnote>
  <w:footnote w:id="80">
    <w:p w14:paraId="6D1301D8" w14:textId="77777777" w:rsidR="00C835F4" w:rsidRPr="002E3330" w:rsidRDefault="00C835F4" w:rsidP="00AB3E8B">
      <w:pPr>
        <w:pStyle w:val="FootnoteText"/>
        <w:rPr>
          <w:rFonts w:asciiTheme="minorHAnsi" w:hAnsiTheme="minorHAnsi"/>
          <w:sz w:val="18"/>
          <w:szCs w:val="18"/>
          <w:lang w:val="en-GB"/>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2015. </w:t>
      </w:r>
      <w:r w:rsidRPr="002E3330">
        <w:rPr>
          <w:rFonts w:asciiTheme="minorHAnsi" w:hAnsiTheme="minorHAnsi"/>
          <w:i/>
          <w:sz w:val="18"/>
          <w:szCs w:val="18"/>
          <w:lang w:val="en-GB"/>
        </w:rPr>
        <w:t>Dictionary for Civil registration and identification</w:t>
      </w:r>
    </w:p>
  </w:footnote>
  <w:footnote w:id="81">
    <w:p w14:paraId="0D3AB648" w14:textId="77777777" w:rsidR="00C835F4" w:rsidRPr="002E3330" w:rsidRDefault="00C835F4" w:rsidP="00AB3E8B">
      <w:pPr>
        <w:pStyle w:val="FootnoteText"/>
        <w:rPr>
          <w:rFonts w:asciiTheme="minorHAnsi" w:hAnsiTheme="minorHAnsi"/>
          <w:sz w:val="18"/>
          <w:szCs w:val="18"/>
          <w:lang w:val="en-GB"/>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2015. </w:t>
      </w:r>
      <w:r w:rsidRPr="002E3330">
        <w:rPr>
          <w:rFonts w:asciiTheme="minorHAnsi" w:hAnsiTheme="minorHAnsi"/>
          <w:i/>
          <w:sz w:val="18"/>
          <w:szCs w:val="18"/>
          <w:lang w:val="en-GB"/>
        </w:rPr>
        <w:t>Dictionary for Civil registration and identification</w:t>
      </w:r>
    </w:p>
  </w:footnote>
  <w:footnote w:id="82">
    <w:p w14:paraId="206F908B" w14:textId="77777777" w:rsidR="00C835F4" w:rsidRPr="002E3330" w:rsidRDefault="00C835F4" w:rsidP="00403F8E">
      <w:pPr>
        <w:pStyle w:val="FootnoteText"/>
        <w:rPr>
          <w:rFonts w:asciiTheme="minorHAnsi" w:hAnsiTheme="minorHAnsi"/>
          <w:sz w:val="18"/>
          <w:szCs w:val="18"/>
          <w:lang w:val="en-GB"/>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United Nations Statistics Division. UNSD Principles and Recommendations for a Vital Statistics System Revision. April, 2013</w:t>
      </w:r>
      <w:r w:rsidRPr="002E3330">
        <w:rPr>
          <w:rFonts w:asciiTheme="minorHAnsi" w:hAnsiTheme="minorHAnsi"/>
          <w:i/>
          <w:sz w:val="18"/>
          <w:szCs w:val="18"/>
          <w:lang w:val="en-GB"/>
        </w:rPr>
        <w:t>.</w:t>
      </w:r>
    </w:p>
  </w:footnote>
  <w:footnote w:id="83">
    <w:p w14:paraId="7308FAA9" w14:textId="77777777" w:rsidR="00C835F4" w:rsidRPr="002E3330" w:rsidRDefault="00C835F4" w:rsidP="00403F8E">
      <w:pPr>
        <w:pStyle w:val="FootnoteText"/>
        <w:rPr>
          <w:rFonts w:asciiTheme="minorHAnsi" w:hAnsiTheme="minorHAnsi"/>
          <w:sz w:val="18"/>
          <w:szCs w:val="18"/>
          <w:lang w:val="en-GB"/>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United Nations Statistics Division. UNSD Principles and Recommendations for a Vital Statistics System Revision. April, 2013</w:t>
      </w:r>
      <w:r w:rsidRPr="002E3330">
        <w:rPr>
          <w:rFonts w:asciiTheme="minorHAnsi" w:hAnsiTheme="minorHAnsi"/>
          <w:i/>
          <w:sz w:val="18"/>
          <w:szCs w:val="18"/>
          <w:lang w:val="en-GB"/>
        </w:rPr>
        <w:t>.</w:t>
      </w:r>
    </w:p>
  </w:footnote>
  <w:footnote w:id="84">
    <w:p w14:paraId="3A852140" w14:textId="77777777" w:rsidR="00C835F4" w:rsidRPr="002E3330" w:rsidRDefault="00C835F4" w:rsidP="00403F8E">
      <w:pPr>
        <w:pStyle w:val="FootnoteText"/>
        <w:rPr>
          <w:rFonts w:asciiTheme="minorHAnsi" w:hAnsiTheme="minorHAnsi"/>
          <w:sz w:val="18"/>
          <w:szCs w:val="18"/>
          <w:lang w:val="en-GB"/>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United Nations Statistics Division. UNSD Principles and Recommendations for a Vital Statistics System Revision. April, 2013</w:t>
      </w:r>
      <w:r w:rsidRPr="002E3330">
        <w:rPr>
          <w:rFonts w:asciiTheme="minorHAnsi" w:hAnsiTheme="minorHAnsi"/>
          <w:i/>
          <w:sz w:val="18"/>
          <w:szCs w:val="18"/>
          <w:lang w:val="en-GB"/>
        </w:rPr>
        <w:t>.</w:t>
      </w:r>
    </w:p>
  </w:footnote>
  <w:footnote w:id="85">
    <w:p w14:paraId="205977D5" w14:textId="77777777" w:rsidR="00C835F4" w:rsidRPr="002E3330" w:rsidRDefault="00C835F4">
      <w:pPr>
        <w:pStyle w:val="FootnoteText"/>
        <w:rPr>
          <w:rFonts w:asciiTheme="minorHAnsi" w:hAnsiTheme="minorHAnsi"/>
          <w:sz w:val="18"/>
          <w:szCs w:val="18"/>
          <w:lang w:val="en-US"/>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Inter-American Development Bank (IDB). 2015. Dictionary for Civil registration and identification</w:t>
      </w:r>
    </w:p>
  </w:footnote>
  <w:footnote w:id="86">
    <w:p w14:paraId="2356E938" w14:textId="77777777" w:rsidR="00C835F4" w:rsidRPr="002E3330" w:rsidRDefault="00C835F4" w:rsidP="00403F8E">
      <w:pPr>
        <w:pStyle w:val="FootnoteText"/>
        <w:rPr>
          <w:rFonts w:asciiTheme="minorHAnsi" w:hAnsiTheme="minorHAnsi"/>
          <w:sz w:val="18"/>
          <w:szCs w:val="18"/>
          <w:lang w:val="en-GB"/>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United Nations Statistics Division. UNSD Principles and Recommendations for a Vital Statistics System Revision. April, 2013</w:t>
      </w:r>
      <w:r w:rsidRPr="002E3330">
        <w:rPr>
          <w:rFonts w:asciiTheme="minorHAnsi" w:hAnsiTheme="minorHAnsi"/>
          <w:i/>
          <w:sz w:val="18"/>
          <w:szCs w:val="18"/>
          <w:lang w:val="en-GB"/>
        </w:rPr>
        <w:t>.</w:t>
      </w:r>
    </w:p>
  </w:footnote>
  <w:footnote w:id="87">
    <w:p w14:paraId="583DBDB8" w14:textId="77777777" w:rsidR="00C835F4" w:rsidRPr="002E3330" w:rsidRDefault="00C835F4" w:rsidP="00403F8E">
      <w:pPr>
        <w:pStyle w:val="FootnoteText"/>
        <w:rPr>
          <w:rFonts w:asciiTheme="minorHAnsi" w:hAnsiTheme="minorHAnsi"/>
          <w:sz w:val="18"/>
          <w:szCs w:val="18"/>
          <w:lang w:val="en-GB"/>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United Nations Statistics Division. UNSD Principles and Recommendations for a Vital Statistics System Revision. April, 2013</w:t>
      </w:r>
      <w:r w:rsidRPr="002E3330">
        <w:rPr>
          <w:rFonts w:asciiTheme="minorHAnsi" w:hAnsiTheme="minorHAnsi"/>
          <w:i/>
          <w:sz w:val="18"/>
          <w:szCs w:val="18"/>
          <w:lang w:val="en-GB"/>
        </w:rPr>
        <w:t>.</w:t>
      </w:r>
    </w:p>
  </w:footnote>
  <w:footnote w:id="88">
    <w:p w14:paraId="53A41468" w14:textId="77777777" w:rsidR="00C835F4" w:rsidRPr="002E3330" w:rsidRDefault="00C835F4" w:rsidP="00AB3E8B">
      <w:pPr>
        <w:pStyle w:val="FootnoteText"/>
        <w:rPr>
          <w:rFonts w:asciiTheme="minorHAnsi" w:hAnsiTheme="minorHAnsi"/>
          <w:sz w:val="18"/>
          <w:szCs w:val="18"/>
          <w:lang w:val="en-GB"/>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2015. </w:t>
      </w:r>
      <w:r w:rsidRPr="002E3330">
        <w:rPr>
          <w:rFonts w:asciiTheme="minorHAnsi" w:hAnsiTheme="minorHAnsi"/>
          <w:i/>
          <w:sz w:val="18"/>
          <w:szCs w:val="18"/>
          <w:lang w:val="en-GB"/>
        </w:rPr>
        <w:t>Dictionary for Civil registration and identification</w:t>
      </w:r>
    </w:p>
  </w:footnote>
  <w:footnote w:id="89">
    <w:p w14:paraId="58AFCE72" w14:textId="77777777" w:rsidR="00C835F4" w:rsidRPr="002E3330" w:rsidRDefault="00C835F4">
      <w:pPr>
        <w:pStyle w:val="FootnoteText"/>
        <w:rPr>
          <w:rFonts w:asciiTheme="minorHAnsi" w:hAnsiTheme="minorHAnsi"/>
          <w:sz w:val="18"/>
          <w:szCs w:val="18"/>
          <w:lang w:val="en-US"/>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2015. </w:t>
      </w:r>
      <w:r w:rsidRPr="002E3330">
        <w:rPr>
          <w:rFonts w:asciiTheme="minorHAnsi" w:hAnsiTheme="minorHAnsi"/>
          <w:i/>
          <w:sz w:val="18"/>
          <w:szCs w:val="18"/>
          <w:lang w:val="en-GB"/>
        </w:rPr>
        <w:t>Dictionary for Civil Registration and Identification.</w:t>
      </w:r>
    </w:p>
  </w:footnote>
  <w:footnote w:id="90">
    <w:p w14:paraId="6B8FBE22" w14:textId="77777777" w:rsidR="00C835F4" w:rsidRPr="002E3330" w:rsidRDefault="00C835F4">
      <w:pPr>
        <w:pStyle w:val="FootnoteText"/>
        <w:rPr>
          <w:rFonts w:asciiTheme="minorHAnsi" w:hAnsiTheme="minorHAnsi"/>
          <w:sz w:val="18"/>
          <w:szCs w:val="18"/>
          <w:lang w:val="en-US"/>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2015. </w:t>
      </w:r>
      <w:r w:rsidRPr="002E3330">
        <w:rPr>
          <w:rFonts w:asciiTheme="minorHAnsi" w:hAnsiTheme="minorHAnsi"/>
          <w:i/>
          <w:sz w:val="18"/>
          <w:szCs w:val="18"/>
          <w:lang w:val="en-GB"/>
        </w:rPr>
        <w:t>Dictionary for Civil Registration and Identification.</w:t>
      </w:r>
    </w:p>
  </w:footnote>
  <w:footnote w:id="91">
    <w:p w14:paraId="047E0C93" w14:textId="77777777" w:rsidR="00C835F4" w:rsidRPr="002E3330" w:rsidRDefault="00C835F4" w:rsidP="00403F8E">
      <w:pPr>
        <w:pStyle w:val="FootnoteText"/>
        <w:rPr>
          <w:rFonts w:asciiTheme="minorHAnsi" w:hAnsiTheme="minorHAnsi"/>
          <w:sz w:val="18"/>
          <w:szCs w:val="18"/>
          <w:lang w:val="en-GB"/>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United Nations Statistics Division. UNSD Principles and Recommendations for a Vital Statistics System Revision. April, 2013</w:t>
      </w:r>
      <w:r w:rsidRPr="002E3330">
        <w:rPr>
          <w:rFonts w:asciiTheme="minorHAnsi" w:hAnsiTheme="minorHAnsi"/>
          <w:i/>
          <w:sz w:val="18"/>
          <w:szCs w:val="18"/>
          <w:lang w:val="en-GB"/>
        </w:rPr>
        <w:t>.</w:t>
      </w:r>
    </w:p>
  </w:footnote>
  <w:footnote w:id="92">
    <w:p w14:paraId="72B51E5E" w14:textId="77777777" w:rsidR="00C835F4" w:rsidRPr="002E3330" w:rsidRDefault="00C835F4" w:rsidP="002E743E">
      <w:pPr>
        <w:pStyle w:val="FootnoteText"/>
        <w:rPr>
          <w:rFonts w:asciiTheme="minorHAnsi" w:hAnsiTheme="minorHAnsi"/>
          <w:i/>
          <w:sz w:val="18"/>
          <w:szCs w:val="18"/>
          <w:lang w:val="en-GB"/>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2015. </w:t>
      </w:r>
      <w:r w:rsidRPr="002E3330">
        <w:rPr>
          <w:rFonts w:asciiTheme="minorHAnsi" w:hAnsiTheme="minorHAnsi"/>
          <w:i/>
          <w:sz w:val="18"/>
          <w:szCs w:val="18"/>
          <w:lang w:val="en-GB"/>
        </w:rPr>
        <w:t>Dictionary for Civil Registration and Identification.</w:t>
      </w:r>
    </w:p>
  </w:footnote>
  <w:footnote w:id="93">
    <w:p w14:paraId="295AFA7B" w14:textId="77777777" w:rsidR="00C835F4" w:rsidRPr="002E3330" w:rsidRDefault="00C835F4">
      <w:pPr>
        <w:pStyle w:val="FootnoteText"/>
        <w:rPr>
          <w:rFonts w:asciiTheme="minorHAnsi" w:hAnsiTheme="minorHAnsi"/>
          <w:sz w:val="18"/>
          <w:szCs w:val="18"/>
          <w:lang w:val="en-US"/>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2015. </w:t>
      </w:r>
      <w:r w:rsidRPr="002E3330">
        <w:rPr>
          <w:rFonts w:asciiTheme="minorHAnsi" w:hAnsiTheme="minorHAnsi"/>
          <w:i/>
          <w:sz w:val="18"/>
          <w:szCs w:val="18"/>
          <w:lang w:val="en-GB"/>
        </w:rPr>
        <w:t>Dictionary for Civil Registration and Identification.</w:t>
      </w:r>
    </w:p>
  </w:footnote>
  <w:footnote w:id="94">
    <w:p w14:paraId="2247FDC1" w14:textId="57276900" w:rsidR="00C835F4" w:rsidRPr="00F678D3" w:rsidRDefault="00C835F4">
      <w:pPr>
        <w:pStyle w:val="FootnoteText"/>
        <w:rPr>
          <w:rFonts w:asciiTheme="minorHAnsi" w:hAnsiTheme="minorHAnsi"/>
          <w:sz w:val="18"/>
          <w:szCs w:val="18"/>
          <w:lang w:val="en-US"/>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F678D3">
        <w:rPr>
          <w:rFonts w:asciiTheme="minorHAnsi" w:hAnsiTheme="minorHAnsi"/>
          <w:sz w:val="18"/>
          <w:szCs w:val="18"/>
          <w:lang w:val="en-US"/>
        </w:rPr>
        <w:t xml:space="preserve">OECD. Source: </w:t>
      </w:r>
      <w:hyperlink r:id="rId10" w:history="1">
        <w:r w:rsidRPr="00B72E7C">
          <w:rPr>
            <w:rStyle w:val="Hyperlink"/>
            <w:rFonts w:asciiTheme="minorHAnsi" w:hAnsiTheme="minorHAnsi"/>
            <w:sz w:val="18"/>
            <w:szCs w:val="18"/>
          </w:rPr>
          <w:t>http://stats.oecd.org/glossary/detail.asp?ID=4337</w:t>
        </w:r>
      </w:hyperlink>
      <w:r>
        <w:rPr>
          <w:rFonts w:asciiTheme="minorHAnsi" w:hAnsiTheme="minorHAnsi"/>
          <w:sz w:val="18"/>
          <w:szCs w:val="18"/>
          <w:lang w:val="en-US"/>
        </w:rPr>
        <w:t xml:space="preserve"> </w:t>
      </w:r>
    </w:p>
  </w:footnote>
  <w:footnote w:id="95">
    <w:p w14:paraId="3EDE8A03" w14:textId="77777777" w:rsidR="00C835F4" w:rsidRPr="002E3330" w:rsidRDefault="00C835F4" w:rsidP="00403F8E">
      <w:pPr>
        <w:pStyle w:val="FootnoteText"/>
        <w:rPr>
          <w:rFonts w:asciiTheme="minorHAnsi" w:hAnsiTheme="minorHAnsi"/>
          <w:sz w:val="18"/>
          <w:szCs w:val="18"/>
          <w:lang w:val="en-GB"/>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United Nations Statistics Division. UNSD Principles and Recommendations for a Vital Statistics System Revision. April, 2013</w:t>
      </w:r>
      <w:r w:rsidRPr="002E3330">
        <w:rPr>
          <w:rFonts w:asciiTheme="minorHAnsi" w:hAnsiTheme="minorHAnsi"/>
          <w:i/>
          <w:sz w:val="18"/>
          <w:szCs w:val="18"/>
          <w:lang w:val="en-GB"/>
        </w:rPr>
        <w:t>.</w:t>
      </w:r>
    </w:p>
  </w:footnote>
  <w:footnote w:id="96">
    <w:p w14:paraId="7A617811" w14:textId="77777777" w:rsidR="00C835F4" w:rsidRPr="002E3330" w:rsidRDefault="00C835F4" w:rsidP="00AB3E8B">
      <w:pPr>
        <w:pStyle w:val="FootnoteText"/>
        <w:rPr>
          <w:rFonts w:asciiTheme="minorHAnsi" w:hAnsiTheme="minorHAnsi"/>
          <w:i/>
          <w:sz w:val="18"/>
          <w:szCs w:val="18"/>
          <w:lang w:val="en-GB"/>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2015. </w:t>
      </w:r>
      <w:r w:rsidRPr="002E3330">
        <w:rPr>
          <w:rFonts w:asciiTheme="minorHAnsi" w:hAnsiTheme="minorHAnsi"/>
          <w:i/>
          <w:sz w:val="18"/>
          <w:szCs w:val="18"/>
          <w:lang w:val="en-GB"/>
        </w:rPr>
        <w:t>Dictionary for Civil Registration and Identification.</w:t>
      </w:r>
    </w:p>
  </w:footnote>
  <w:footnote w:id="97">
    <w:p w14:paraId="0848225C" w14:textId="77777777" w:rsidR="00C835F4" w:rsidRPr="002E3330" w:rsidRDefault="00C835F4" w:rsidP="00AB3E8B">
      <w:pPr>
        <w:pStyle w:val="FootnoteText"/>
        <w:rPr>
          <w:rFonts w:asciiTheme="minorHAnsi" w:hAnsiTheme="minorHAnsi"/>
          <w:sz w:val="18"/>
          <w:szCs w:val="18"/>
          <w:lang w:val="en-GB"/>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2010. </w:t>
      </w:r>
      <w:r w:rsidRPr="002E3330">
        <w:rPr>
          <w:rFonts w:asciiTheme="minorHAnsi" w:hAnsiTheme="minorHAnsi"/>
          <w:i/>
          <w:sz w:val="18"/>
          <w:szCs w:val="18"/>
          <w:lang w:val="en-GB"/>
        </w:rPr>
        <w:t>Civil registration and identification glossary.</w:t>
      </w:r>
    </w:p>
  </w:footnote>
  <w:footnote w:id="98">
    <w:p w14:paraId="525AD267" w14:textId="7C8C9955" w:rsidR="00C835F4" w:rsidRPr="002E3330" w:rsidRDefault="00C835F4" w:rsidP="00AB3E8B">
      <w:pPr>
        <w:pStyle w:val="FootnoteText"/>
        <w:rPr>
          <w:rFonts w:asciiTheme="minorHAnsi" w:hAnsiTheme="minorHAnsi"/>
          <w:sz w:val="18"/>
          <w:szCs w:val="18"/>
          <w:lang w:val="en-GB"/>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2015. </w:t>
      </w:r>
      <w:r w:rsidRPr="002E3330">
        <w:rPr>
          <w:rFonts w:asciiTheme="minorHAnsi" w:hAnsiTheme="minorHAnsi"/>
          <w:i/>
          <w:sz w:val="18"/>
          <w:szCs w:val="18"/>
          <w:lang w:val="en-GB"/>
        </w:rPr>
        <w:t>Dictionary for Civil R</w:t>
      </w:r>
      <w:r>
        <w:rPr>
          <w:rFonts w:asciiTheme="minorHAnsi" w:hAnsiTheme="minorHAnsi"/>
          <w:i/>
          <w:sz w:val="18"/>
          <w:szCs w:val="18"/>
          <w:lang w:val="en-GB"/>
        </w:rPr>
        <w:t>egistration and Identification.</w:t>
      </w:r>
    </w:p>
  </w:footnote>
  <w:footnote w:id="99">
    <w:p w14:paraId="01468EFD" w14:textId="77777777" w:rsidR="00C835F4" w:rsidRPr="002E3330" w:rsidRDefault="00C835F4" w:rsidP="00AB3E8B">
      <w:pPr>
        <w:pStyle w:val="FootnoteText"/>
        <w:rPr>
          <w:rFonts w:asciiTheme="minorHAnsi" w:hAnsiTheme="minorHAnsi"/>
          <w:sz w:val="18"/>
          <w:szCs w:val="18"/>
          <w:lang w:val="en-GB"/>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2015. </w:t>
      </w:r>
      <w:r w:rsidRPr="002E3330">
        <w:rPr>
          <w:rFonts w:asciiTheme="minorHAnsi" w:hAnsiTheme="minorHAnsi"/>
          <w:i/>
          <w:sz w:val="18"/>
          <w:szCs w:val="18"/>
          <w:lang w:val="en-GB"/>
        </w:rPr>
        <w:t>Dictionary for Civil Registration and Identification.</w:t>
      </w:r>
    </w:p>
  </w:footnote>
  <w:footnote w:id="100">
    <w:p w14:paraId="0AE84406" w14:textId="0BB2B053" w:rsidR="00C835F4" w:rsidRPr="00F678D3" w:rsidRDefault="00C835F4" w:rsidP="00C009D0">
      <w:pPr>
        <w:pStyle w:val="FootnoteText"/>
        <w:jc w:val="left"/>
        <w:rPr>
          <w:rFonts w:asciiTheme="minorHAnsi" w:hAnsiTheme="minorHAnsi"/>
          <w:sz w:val="18"/>
          <w:szCs w:val="18"/>
          <w:lang w:val="en-US"/>
        </w:rPr>
      </w:pPr>
      <w:r w:rsidRPr="002E3330">
        <w:rPr>
          <w:rStyle w:val="FootnoteReference"/>
          <w:rFonts w:asciiTheme="minorHAnsi" w:hAnsiTheme="minorHAnsi"/>
          <w:sz w:val="18"/>
          <w:szCs w:val="18"/>
        </w:rPr>
        <w:footnoteRef/>
      </w:r>
      <w:r w:rsidRPr="002E3330">
        <w:rPr>
          <w:rFonts w:asciiTheme="minorHAnsi" w:hAnsiTheme="minorHAnsi"/>
          <w:sz w:val="18"/>
          <w:szCs w:val="18"/>
          <w:lang w:val="en-US"/>
        </w:rPr>
        <w:t xml:space="preserve"> WHO. 2004. </w:t>
      </w:r>
      <w:r w:rsidRPr="002E3330">
        <w:rPr>
          <w:rFonts w:asciiTheme="minorHAnsi" w:hAnsiTheme="minorHAnsi"/>
          <w:i/>
          <w:sz w:val="18"/>
          <w:szCs w:val="18"/>
          <w:lang w:val="en-US"/>
        </w:rPr>
        <w:t>A Glossary of Terms for Community Health Care and Services for Older Persons</w:t>
      </w:r>
      <w:r w:rsidRPr="002E3330">
        <w:rPr>
          <w:rFonts w:asciiTheme="minorHAnsi" w:hAnsiTheme="minorHAnsi"/>
          <w:sz w:val="18"/>
          <w:szCs w:val="18"/>
          <w:lang w:val="en-US"/>
        </w:rPr>
        <w:t xml:space="preserve"> </w:t>
      </w:r>
      <w:hyperlink r:id="rId11" w:history="1">
        <w:r w:rsidRPr="00B72E7C">
          <w:rPr>
            <w:rStyle w:val="Hyperlink"/>
            <w:rFonts w:asciiTheme="minorHAnsi" w:hAnsiTheme="minorHAnsi"/>
            <w:sz w:val="18"/>
            <w:szCs w:val="18"/>
          </w:rPr>
          <w:t>www.unesco.org/new/fileadmin/MULTIMEDIA/HQ/BSP/GENDER/PDF/1.%20Baseline%20Definitions%20of%20key%20gender-related%20concepts.pdf</w:t>
        </w:r>
      </w:hyperlink>
      <w:r>
        <w:rPr>
          <w:rFonts w:asciiTheme="minorHAnsi" w:hAnsiTheme="minorHAnsi"/>
          <w:sz w:val="18"/>
          <w:szCs w:val="18"/>
          <w:lang w:val="en-US"/>
        </w:rPr>
        <w:t xml:space="preserve"> </w:t>
      </w:r>
    </w:p>
  </w:footnote>
  <w:footnote w:id="101">
    <w:p w14:paraId="0B8651EE" w14:textId="4CDABCFE" w:rsidR="00C835F4" w:rsidRPr="002E3330" w:rsidRDefault="00C835F4" w:rsidP="00A039A8">
      <w:pPr>
        <w:pStyle w:val="FootnoteText"/>
        <w:rPr>
          <w:rFonts w:asciiTheme="minorHAnsi" w:hAnsiTheme="minorHAnsi"/>
          <w:sz w:val="18"/>
          <w:szCs w:val="18"/>
          <w:lang w:val="en-GB"/>
        </w:rPr>
      </w:pPr>
      <w:r w:rsidRPr="002E3330">
        <w:rPr>
          <w:rStyle w:val="FootnoteReference"/>
          <w:rFonts w:asciiTheme="minorHAnsi" w:hAnsiTheme="minorHAnsi"/>
          <w:sz w:val="18"/>
          <w:szCs w:val="18"/>
        </w:rPr>
        <w:footnoteRef/>
      </w:r>
      <w:r>
        <w:rPr>
          <w:rFonts w:asciiTheme="minorHAnsi" w:hAnsiTheme="minorHAnsi"/>
          <w:sz w:val="18"/>
          <w:szCs w:val="18"/>
          <w:lang w:val="en-GB"/>
        </w:rPr>
        <w:t xml:space="preserve"> </w:t>
      </w:r>
      <w:r w:rsidRPr="002E3330">
        <w:rPr>
          <w:rFonts w:asciiTheme="minorHAnsi" w:hAnsiTheme="minorHAnsi"/>
          <w:sz w:val="18"/>
          <w:szCs w:val="18"/>
          <w:lang w:val="en-GB"/>
        </w:rPr>
        <w:t xml:space="preserve">Inter-American Development Bank (IDB). 2015. </w:t>
      </w:r>
      <w:r w:rsidRPr="002E3330">
        <w:rPr>
          <w:rFonts w:asciiTheme="minorHAnsi" w:hAnsiTheme="minorHAnsi"/>
          <w:i/>
          <w:sz w:val="18"/>
          <w:szCs w:val="18"/>
          <w:lang w:val="en-GB"/>
        </w:rPr>
        <w:t>Dictionary for Civil Registration and Identification.</w:t>
      </w:r>
    </w:p>
  </w:footnote>
  <w:footnote w:id="102">
    <w:p w14:paraId="515B5DB2" w14:textId="77777777" w:rsidR="00C835F4" w:rsidRPr="002E3330" w:rsidRDefault="00C835F4">
      <w:pPr>
        <w:pStyle w:val="FootnoteText"/>
        <w:rPr>
          <w:rFonts w:asciiTheme="minorHAnsi" w:hAnsiTheme="minorHAnsi"/>
          <w:sz w:val="18"/>
          <w:szCs w:val="18"/>
          <w:lang w:val="en-US"/>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2015. </w:t>
      </w:r>
      <w:r w:rsidRPr="002E3330">
        <w:rPr>
          <w:rFonts w:asciiTheme="minorHAnsi" w:hAnsiTheme="minorHAnsi"/>
          <w:i/>
          <w:sz w:val="18"/>
          <w:szCs w:val="18"/>
          <w:lang w:val="en-GB"/>
        </w:rPr>
        <w:t>Dictionary for Civil Registration and Identification.</w:t>
      </w:r>
    </w:p>
  </w:footnote>
  <w:footnote w:id="103">
    <w:p w14:paraId="3926599F" w14:textId="77777777" w:rsidR="00C835F4" w:rsidRPr="002E3330" w:rsidRDefault="00C835F4">
      <w:pPr>
        <w:pStyle w:val="FootnoteText"/>
        <w:rPr>
          <w:rFonts w:asciiTheme="minorHAnsi" w:hAnsiTheme="minorHAnsi"/>
          <w:sz w:val="18"/>
          <w:szCs w:val="18"/>
          <w:lang w:val="en-US"/>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2015. </w:t>
      </w:r>
      <w:r w:rsidRPr="002E3330">
        <w:rPr>
          <w:rFonts w:asciiTheme="minorHAnsi" w:hAnsiTheme="minorHAnsi"/>
          <w:i/>
          <w:sz w:val="18"/>
          <w:szCs w:val="18"/>
          <w:lang w:val="en-GB"/>
        </w:rPr>
        <w:t>Dictionary for Civil Registration and Identification.</w:t>
      </w:r>
    </w:p>
  </w:footnote>
  <w:footnote w:id="104">
    <w:p w14:paraId="0F48E814" w14:textId="77777777" w:rsidR="00C835F4" w:rsidRPr="002E3330" w:rsidRDefault="00C835F4">
      <w:pPr>
        <w:pStyle w:val="FootnoteText"/>
        <w:rPr>
          <w:rFonts w:asciiTheme="minorHAnsi" w:hAnsiTheme="minorHAnsi"/>
          <w:sz w:val="18"/>
          <w:szCs w:val="18"/>
          <w:lang w:val="en-US"/>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2015. </w:t>
      </w:r>
      <w:r w:rsidRPr="002E3330">
        <w:rPr>
          <w:rFonts w:asciiTheme="minorHAnsi" w:hAnsiTheme="minorHAnsi"/>
          <w:i/>
          <w:sz w:val="18"/>
          <w:szCs w:val="18"/>
          <w:lang w:val="en-GB"/>
        </w:rPr>
        <w:t>Dictionary for Civil Registration and Identification.</w:t>
      </w:r>
    </w:p>
  </w:footnote>
  <w:footnote w:id="105">
    <w:p w14:paraId="7AFC0D65" w14:textId="77777777" w:rsidR="00C835F4" w:rsidRPr="002E3330" w:rsidRDefault="00C835F4">
      <w:pPr>
        <w:pStyle w:val="FootnoteText"/>
        <w:rPr>
          <w:rFonts w:asciiTheme="minorHAnsi" w:hAnsiTheme="minorHAnsi"/>
          <w:sz w:val="18"/>
          <w:szCs w:val="18"/>
          <w:lang w:val="en-US"/>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2015. </w:t>
      </w:r>
      <w:r w:rsidRPr="002E3330">
        <w:rPr>
          <w:rFonts w:asciiTheme="minorHAnsi" w:hAnsiTheme="minorHAnsi"/>
          <w:i/>
          <w:sz w:val="18"/>
          <w:szCs w:val="18"/>
          <w:lang w:val="en-GB"/>
        </w:rPr>
        <w:t>Dictionary for Civil Registration and Identification.</w:t>
      </w:r>
    </w:p>
  </w:footnote>
  <w:footnote w:id="106">
    <w:p w14:paraId="329ADC7F" w14:textId="77777777" w:rsidR="00C835F4" w:rsidRPr="002E3330" w:rsidRDefault="00C835F4">
      <w:pPr>
        <w:pStyle w:val="FootnoteText"/>
        <w:rPr>
          <w:rFonts w:asciiTheme="minorHAnsi" w:hAnsiTheme="minorHAnsi"/>
          <w:sz w:val="18"/>
          <w:szCs w:val="18"/>
          <w:lang w:val="en-US"/>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2015. </w:t>
      </w:r>
      <w:r w:rsidRPr="002E3330">
        <w:rPr>
          <w:rFonts w:asciiTheme="minorHAnsi" w:hAnsiTheme="minorHAnsi"/>
          <w:i/>
          <w:sz w:val="18"/>
          <w:szCs w:val="18"/>
          <w:lang w:val="en-GB"/>
        </w:rPr>
        <w:t>Dictionary for Civil Registration and Identification.</w:t>
      </w:r>
    </w:p>
  </w:footnote>
  <w:footnote w:id="107">
    <w:p w14:paraId="7A09B0E6" w14:textId="77777777" w:rsidR="00C835F4" w:rsidRPr="002E3330" w:rsidRDefault="00C835F4" w:rsidP="00AB3E8B">
      <w:pPr>
        <w:pStyle w:val="FootnoteText"/>
        <w:rPr>
          <w:rFonts w:asciiTheme="minorHAnsi" w:hAnsiTheme="minorHAnsi"/>
          <w:sz w:val="18"/>
          <w:szCs w:val="18"/>
          <w:lang w:val="en-GB"/>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2010. </w:t>
      </w:r>
      <w:r w:rsidRPr="002E3330">
        <w:rPr>
          <w:rFonts w:asciiTheme="minorHAnsi" w:hAnsiTheme="minorHAnsi"/>
          <w:i/>
          <w:sz w:val="18"/>
          <w:szCs w:val="18"/>
          <w:lang w:val="en-GB"/>
        </w:rPr>
        <w:t>Civil registration and identification glossary.</w:t>
      </w:r>
    </w:p>
  </w:footnote>
  <w:footnote w:id="108">
    <w:p w14:paraId="2B479EED" w14:textId="77777777" w:rsidR="00C835F4" w:rsidRPr="002E3330" w:rsidRDefault="00C835F4" w:rsidP="0097612C">
      <w:pPr>
        <w:pStyle w:val="FootnoteText"/>
        <w:rPr>
          <w:rFonts w:asciiTheme="minorHAnsi" w:hAnsiTheme="minorHAnsi"/>
          <w:sz w:val="18"/>
          <w:szCs w:val="18"/>
          <w:lang w:val="en-AU"/>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AU"/>
        </w:rPr>
        <w:t xml:space="preserve">WHO. 2010. </w:t>
      </w:r>
      <w:r w:rsidRPr="002E3330">
        <w:rPr>
          <w:rFonts w:asciiTheme="minorHAnsi" w:hAnsiTheme="minorHAnsi"/>
          <w:i/>
          <w:sz w:val="18"/>
          <w:szCs w:val="18"/>
        </w:rPr>
        <w:t>International</w:t>
      </w:r>
      <w:r w:rsidRPr="002E3330">
        <w:rPr>
          <w:rFonts w:asciiTheme="minorHAnsi" w:hAnsiTheme="minorHAnsi"/>
          <w:i/>
          <w:sz w:val="18"/>
          <w:szCs w:val="18"/>
          <w:lang w:val="en-AU"/>
        </w:rPr>
        <w:t xml:space="preserve"> </w:t>
      </w:r>
      <w:r w:rsidRPr="002E3330">
        <w:rPr>
          <w:rFonts w:asciiTheme="minorHAnsi" w:hAnsiTheme="minorHAnsi"/>
          <w:i/>
          <w:sz w:val="18"/>
          <w:szCs w:val="18"/>
        </w:rPr>
        <w:t>Statistical</w:t>
      </w:r>
      <w:r w:rsidRPr="002E3330">
        <w:rPr>
          <w:rFonts w:asciiTheme="minorHAnsi" w:hAnsiTheme="minorHAnsi"/>
          <w:i/>
          <w:sz w:val="18"/>
          <w:szCs w:val="18"/>
          <w:lang w:val="en-AU"/>
        </w:rPr>
        <w:t xml:space="preserve"> </w:t>
      </w:r>
      <w:r w:rsidRPr="002E3330">
        <w:rPr>
          <w:rFonts w:asciiTheme="minorHAnsi" w:hAnsiTheme="minorHAnsi"/>
          <w:i/>
          <w:sz w:val="18"/>
          <w:szCs w:val="18"/>
        </w:rPr>
        <w:t>Classification</w:t>
      </w:r>
      <w:r w:rsidRPr="002E3330">
        <w:rPr>
          <w:rFonts w:asciiTheme="minorHAnsi" w:hAnsiTheme="minorHAnsi"/>
          <w:i/>
          <w:sz w:val="18"/>
          <w:szCs w:val="18"/>
          <w:lang w:val="en-AU"/>
        </w:rPr>
        <w:t xml:space="preserve"> </w:t>
      </w:r>
      <w:r w:rsidRPr="002E3330">
        <w:rPr>
          <w:rFonts w:asciiTheme="minorHAnsi" w:hAnsiTheme="minorHAnsi"/>
          <w:i/>
          <w:sz w:val="18"/>
          <w:szCs w:val="18"/>
        </w:rPr>
        <w:t>of Diseases and</w:t>
      </w:r>
      <w:r w:rsidRPr="002E3330">
        <w:rPr>
          <w:rFonts w:asciiTheme="minorHAnsi" w:hAnsiTheme="minorHAnsi"/>
          <w:i/>
          <w:sz w:val="18"/>
          <w:szCs w:val="18"/>
          <w:lang w:val="en-AU"/>
        </w:rPr>
        <w:t xml:space="preserve"> </w:t>
      </w:r>
      <w:r w:rsidRPr="002E3330">
        <w:rPr>
          <w:rFonts w:asciiTheme="minorHAnsi" w:hAnsiTheme="minorHAnsi"/>
          <w:i/>
          <w:sz w:val="18"/>
          <w:szCs w:val="18"/>
        </w:rPr>
        <w:t>Related Health</w:t>
      </w:r>
      <w:r w:rsidRPr="002E3330">
        <w:rPr>
          <w:rFonts w:asciiTheme="minorHAnsi" w:hAnsiTheme="minorHAnsi"/>
          <w:i/>
          <w:sz w:val="18"/>
          <w:szCs w:val="18"/>
          <w:lang w:val="en-AU"/>
        </w:rPr>
        <w:t xml:space="preserve"> </w:t>
      </w:r>
      <w:r w:rsidRPr="002E3330">
        <w:rPr>
          <w:rFonts w:asciiTheme="minorHAnsi" w:hAnsiTheme="minorHAnsi"/>
          <w:i/>
          <w:sz w:val="18"/>
          <w:szCs w:val="18"/>
        </w:rPr>
        <w:t>Problems</w:t>
      </w:r>
      <w:r w:rsidRPr="002E3330">
        <w:rPr>
          <w:rFonts w:asciiTheme="minorHAnsi" w:hAnsiTheme="minorHAnsi"/>
          <w:i/>
          <w:sz w:val="18"/>
          <w:szCs w:val="18"/>
          <w:lang w:val="en-AU"/>
        </w:rPr>
        <w:t>, 10</w:t>
      </w:r>
      <w:r w:rsidRPr="002E3330">
        <w:rPr>
          <w:rFonts w:asciiTheme="minorHAnsi" w:hAnsiTheme="minorHAnsi"/>
          <w:i/>
          <w:sz w:val="18"/>
          <w:szCs w:val="18"/>
          <w:vertAlign w:val="superscript"/>
          <w:lang w:val="en-AU"/>
        </w:rPr>
        <w:t>th</w:t>
      </w:r>
      <w:r w:rsidRPr="002E3330">
        <w:rPr>
          <w:rFonts w:asciiTheme="minorHAnsi" w:hAnsiTheme="minorHAnsi"/>
          <w:i/>
          <w:sz w:val="18"/>
          <w:szCs w:val="18"/>
          <w:lang w:val="en-AU"/>
        </w:rPr>
        <w:t xml:space="preserve"> Revision, Volume 2: Instruction Manual.</w:t>
      </w:r>
    </w:p>
  </w:footnote>
  <w:footnote w:id="109">
    <w:p w14:paraId="64387977" w14:textId="1C2DAABD" w:rsidR="00C835F4" w:rsidRPr="002E3330" w:rsidRDefault="00C835F4" w:rsidP="0097612C">
      <w:pPr>
        <w:pStyle w:val="FootnoteText"/>
        <w:rPr>
          <w:rFonts w:asciiTheme="minorHAnsi" w:hAnsiTheme="minorHAnsi"/>
          <w:sz w:val="18"/>
          <w:szCs w:val="18"/>
          <w:lang w:val="en-AU"/>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AU"/>
        </w:rPr>
        <w:t xml:space="preserve">WHO. 2010. </w:t>
      </w:r>
      <w:r w:rsidRPr="002E3330">
        <w:rPr>
          <w:rFonts w:asciiTheme="minorHAnsi" w:hAnsiTheme="minorHAnsi"/>
          <w:i/>
          <w:sz w:val="18"/>
          <w:szCs w:val="18"/>
        </w:rPr>
        <w:t>International</w:t>
      </w:r>
      <w:r w:rsidRPr="002E3330">
        <w:rPr>
          <w:rFonts w:asciiTheme="minorHAnsi" w:hAnsiTheme="minorHAnsi"/>
          <w:i/>
          <w:sz w:val="18"/>
          <w:szCs w:val="18"/>
          <w:lang w:val="en-AU"/>
        </w:rPr>
        <w:t xml:space="preserve"> </w:t>
      </w:r>
      <w:r w:rsidRPr="002E3330">
        <w:rPr>
          <w:rFonts w:asciiTheme="minorHAnsi" w:hAnsiTheme="minorHAnsi"/>
          <w:i/>
          <w:sz w:val="18"/>
          <w:szCs w:val="18"/>
        </w:rPr>
        <w:t>Statistical</w:t>
      </w:r>
      <w:r w:rsidRPr="002E3330">
        <w:rPr>
          <w:rFonts w:asciiTheme="minorHAnsi" w:hAnsiTheme="minorHAnsi"/>
          <w:i/>
          <w:sz w:val="18"/>
          <w:szCs w:val="18"/>
          <w:lang w:val="en-AU"/>
        </w:rPr>
        <w:t xml:space="preserve"> </w:t>
      </w:r>
      <w:r w:rsidRPr="002E3330">
        <w:rPr>
          <w:rFonts w:asciiTheme="minorHAnsi" w:hAnsiTheme="minorHAnsi"/>
          <w:i/>
          <w:sz w:val="18"/>
          <w:szCs w:val="18"/>
        </w:rPr>
        <w:t>Classification</w:t>
      </w:r>
      <w:r w:rsidRPr="002E3330">
        <w:rPr>
          <w:rFonts w:asciiTheme="minorHAnsi" w:hAnsiTheme="minorHAnsi"/>
          <w:i/>
          <w:sz w:val="18"/>
          <w:szCs w:val="18"/>
          <w:lang w:val="en-AU"/>
        </w:rPr>
        <w:t xml:space="preserve"> </w:t>
      </w:r>
      <w:r w:rsidRPr="002E3330">
        <w:rPr>
          <w:rFonts w:asciiTheme="minorHAnsi" w:hAnsiTheme="minorHAnsi"/>
          <w:i/>
          <w:sz w:val="18"/>
          <w:szCs w:val="18"/>
        </w:rPr>
        <w:t>of Diseases and</w:t>
      </w:r>
      <w:r w:rsidRPr="002E3330">
        <w:rPr>
          <w:rFonts w:asciiTheme="minorHAnsi" w:hAnsiTheme="minorHAnsi"/>
          <w:i/>
          <w:sz w:val="18"/>
          <w:szCs w:val="18"/>
          <w:lang w:val="en-AU"/>
        </w:rPr>
        <w:t xml:space="preserve"> </w:t>
      </w:r>
      <w:r w:rsidRPr="002E3330">
        <w:rPr>
          <w:rFonts w:asciiTheme="minorHAnsi" w:hAnsiTheme="minorHAnsi"/>
          <w:i/>
          <w:sz w:val="18"/>
          <w:szCs w:val="18"/>
        </w:rPr>
        <w:t>Related Health</w:t>
      </w:r>
      <w:r w:rsidRPr="002E3330">
        <w:rPr>
          <w:rFonts w:asciiTheme="minorHAnsi" w:hAnsiTheme="minorHAnsi"/>
          <w:i/>
          <w:sz w:val="18"/>
          <w:szCs w:val="18"/>
          <w:lang w:val="en-AU"/>
        </w:rPr>
        <w:t xml:space="preserve"> </w:t>
      </w:r>
      <w:r w:rsidRPr="002E3330">
        <w:rPr>
          <w:rFonts w:asciiTheme="minorHAnsi" w:hAnsiTheme="minorHAnsi"/>
          <w:i/>
          <w:sz w:val="18"/>
          <w:szCs w:val="18"/>
        </w:rPr>
        <w:t>Problems</w:t>
      </w:r>
      <w:r w:rsidRPr="002E3330">
        <w:rPr>
          <w:rFonts w:asciiTheme="minorHAnsi" w:hAnsiTheme="minorHAnsi"/>
          <w:i/>
          <w:sz w:val="18"/>
          <w:szCs w:val="18"/>
          <w:lang w:val="en-AU"/>
        </w:rPr>
        <w:t>, 10</w:t>
      </w:r>
      <w:r w:rsidRPr="002E3330">
        <w:rPr>
          <w:rFonts w:asciiTheme="minorHAnsi" w:hAnsiTheme="minorHAnsi"/>
          <w:i/>
          <w:sz w:val="18"/>
          <w:szCs w:val="18"/>
          <w:vertAlign w:val="superscript"/>
          <w:lang w:val="en-AU"/>
        </w:rPr>
        <w:t>th</w:t>
      </w:r>
      <w:r w:rsidRPr="002E3330">
        <w:rPr>
          <w:rFonts w:asciiTheme="minorHAnsi" w:hAnsiTheme="minorHAnsi"/>
          <w:i/>
          <w:sz w:val="18"/>
          <w:szCs w:val="18"/>
          <w:lang w:val="en-AU"/>
        </w:rPr>
        <w:t xml:space="preserve"> Revision, Volume 2: Instruction Manual, Chapter 18.</w:t>
      </w:r>
    </w:p>
  </w:footnote>
  <w:footnote w:id="110">
    <w:p w14:paraId="60D473AB" w14:textId="078A39B8" w:rsidR="00C835F4" w:rsidRPr="002C3C56" w:rsidRDefault="00C835F4">
      <w:pPr>
        <w:pStyle w:val="FootnoteText"/>
        <w:rPr>
          <w:rFonts w:asciiTheme="minorHAnsi" w:hAnsiTheme="minorHAnsi"/>
          <w:sz w:val="18"/>
          <w:szCs w:val="18"/>
          <w:lang w:val="en-US"/>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Harvard Family Research Project. </w:t>
      </w:r>
      <w:hyperlink r:id="rId12" w:history="1">
        <w:r w:rsidRPr="00B72E7C">
          <w:rPr>
            <w:rStyle w:val="Hyperlink"/>
            <w:rFonts w:asciiTheme="minorHAnsi" w:hAnsiTheme="minorHAnsi"/>
            <w:sz w:val="18"/>
            <w:szCs w:val="18"/>
          </w:rPr>
          <w:t>http://www.hfrp.org/publications-resources/browse-our-publications/indicators-definition-and-use-in-a-results-based-accountability-system</w:t>
        </w:r>
      </w:hyperlink>
      <w:r>
        <w:rPr>
          <w:rFonts w:asciiTheme="minorHAnsi" w:hAnsiTheme="minorHAnsi"/>
          <w:sz w:val="18"/>
          <w:szCs w:val="18"/>
          <w:lang w:val="en-US"/>
        </w:rPr>
        <w:t xml:space="preserve"> </w:t>
      </w:r>
    </w:p>
  </w:footnote>
  <w:footnote w:id="111">
    <w:p w14:paraId="51665ABC" w14:textId="77777777" w:rsidR="00C835F4" w:rsidRPr="002E3330" w:rsidRDefault="00C835F4">
      <w:pPr>
        <w:pStyle w:val="FootnoteText"/>
        <w:rPr>
          <w:rFonts w:asciiTheme="minorHAnsi" w:hAnsiTheme="minorHAnsi"/>
          <w:sz w:val="18"/>
          <w:szCs w:val="18"/>
          <w:lang w:val="en-US"/>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2015. </w:t>
      </w:r>
      <w:r w:rsidRPr="002E3330">
        <w:rPr>
          <w:rFonts w:asciiTheme="minorHAnsi" w:hAnsiTheme="minorHAnsi"/>
          <w:i/>
          <w:sz w:val="18"/>
          <w:szCs w:val="18"/>
          <w:lang w:val="en-GB"/>
        </w:rPr>
        <w:t>Dictionary for Civil Registration and Identification.</w:t>
      </w:r>
    </w:p>
  </w:footnote>
  <w:footnote w:id="112">
    <w:p w14:paraId="5EB3C28D" w14:textId="77777777" w:rsidR="00C835F4" w:rsidRPr="002E3330" w:rsidRDefault="00C835F4" w:rsidP="002B4F95">
      <w:pPr>
        <w:pStyle w:val="FootnoteText"/>
        <w:rPr>
          <w:rFonts w:asciiTheme="minorHAnsi" w:hAnsiTheme="minorHAnsi"/>
          <w:sz w:val="18"/>
          <w:szCs w:val="18"/>
          <w:lang w:val="en-AU"/>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AU"/>
        </w:rPr>
        <w:t xml:space="preserve">United Nations. 2014. </w:t>
      </w:r>
      <w:r w:rsidRPr="002E3330">
        <w:rPr>
          <w:rFonts w:asciiTheme="minorHAnsi" w:hAnsiTheme="minorHAnsi"/>
          <w:i/>
          <w:sz w:val="18"/>
          <w:szCs w:val="18"/>
          <w:lang w:val="en-AU"/>
        </w:rPr>
        <w:t>Principles and Recommendations for a Vital Statistics System, Revision 3.</w:t>
      </w:r>
    </w:p>
  </w:footnote>
  <w:footnote w:id="113">
    <w:p w14:paraId="313B7669" w14:textId="77777777" w:rsidR="00C835F4" w:rsidRPr="002E3330" w:rsidRDefault="00C835F4" w:rsidP="00AB3E8B">
      <w:pPr>
        <w:pStyle w:val="FootnoteText"/>
        <w:rPr>
          <w:rFonts w:asciiTheme="minorHAnsi" w:hAnsiTheme="minorHAnsi"/>
          <w:sz w:val="18"/>
          <w:szCs w:val="18"/>
          <w:lang w:val="en-GB"/>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2010. </w:t>
      </w:r>
      <w:r w:rsidRPr="002E3330">
        <w:rPr>
          <w:rFonts w:asciiTheme="minorHAnsi" w:hAnsiTheme="minorHAnsi"/>
          <w:i/>
          <w:sz w:val="18"/>
          <w:szCs w:val="18"/>
          <w:lang w:val="en-GB"/>
        </w:rPr>
        <w:t>Civil registration and identification glossary.</w:t>
      </w:r>
    </w:p>
  </w:footnote>
  <w:footnote w:id="114">
    <w:p w14:paraId="513A7628" w14:textId="77777777" w:rsidR="00C835F4" w:rsidRPr="002E3330" w:rsidRDefault="00C835F4" w:rsidP="00403F8E">
      <w:pPr>
        <w:pStyle w:val="FootnoteText"/>
        <w:rPr>
          <w:rFonts w:asciiTheme="minorHAnsi" w:hAnsiTheme="minorHAnsi"/>
          <w:sz w:val="18"/>
          <w:szCs w:val="18"/>
          <w:lang w:val="en-GB"/>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United Nations Statistics Division. UNSD Principles and Recommendations for a Vital Statistics System Revision. April, 2013</w:t>
      </w:r>
      <w:r w:rsidRPr="002E3330">
        <w:rPr>
          <w:rFonts w:asciiTheme="minorHAnsi" w:hAnsiTheme="minorHAnsi"/>
          <w:i/>
          <w:sz w:val="18"/>
          <w:szCs w:val="18"/>
          <w:lang w:val="en-GB"/>
        </w:rPr>
        <w:t>.</w:t>
      </w:r>
    </w:p>
  </w:footnote>
  <w:footnote w:id="115">
    <w:p w14:paraId="4AD3B878" w14:textId="77777777" w:rsidR="00C835F4" w:rsidRPr="002E3330" w:rsidRDefault="00C835F4" w:rsidP="00AB3E8B">
      <w:pPr>
        <w:pStyle w:val="FootnoteText"/>
        <w:rPr>
          <w:rFonts w:asciiTheme="minorHAnsi" w:hAnsiTheme="minorHAnsi"/>
          <w:sz w:val="18"/>
          <w:szCs w:val="18"/>
          <w:lang w:val="en-GB"/>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2015. </w:t>
      </w:r>
      <w:r w:rsidRPr="002E3330">
        <w:rPr>
          <w:rFonts w:asciiTheme="minorHAnsi" w:hAnsiTheme="minorHAnsi"/>
          <w:i/>
          <w:sz w:val="18"/>
          <w:szCs w:val="18"/>
          <w:lang w:val="en-GB"/>
        </w:rPr>
        <w:t>Dictionary for Civil Registration and Identification.</w:t>
      </w:r>
    </w:p>
  </w:footnote>
  <w:footnote w:id="116">
    <w:p w14:paraId="3758A890" w14:textId="77777777" w:rsidR="00C835F4" w:rsidRPr="002E3330" w:rsidRDefault="00C835F4" w:rsidP="00403F8E">
      <w:pPr>
        <w:pStyle w:val="FootnoteText"/>
        <w:rPr>
          <w:rFonts w:asciiTheme="minorHAnsi" w:hAnsiTheme="minorHAnsi"/>
          <w:sz w:val="18"/>
          <w:szCs w:val="18"/>
          <w:lang w:val="en-GB"/>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United Nations Statistics Division. UNSD Principles and Recommendations for a Vital Statistics System Revision. April, 2013</w:t>
      </w:r>
      <w:r w:rsidRPr="002E3330">
        <w:rPr>
          <w:rFonts w:asciiTheme="minorHAnsi" w:hAnsiTheme="minorHAnsi"/>
          <w:i/>
          <w:sz w:val="18"/>
          <w:szCs w:val="18"/>
          <w:lang w:val="en-GB"/>
        </w:rPr>
        <w:t>.</w:t>
      </w:r>
    </w:p>
  </w:footnote>
  <w:footnote w:id="117">
    <w:p w14:paraId="5F477567" w14:textId="77777777" w:rsidR="00C835F4" w:rsidRPr="002E3330" w:rsidRDefault="00C835F4" w:rsidP="00AB3E8B">
      <w:pPr>
        <w:pStyle w:val="FootnoteText"/>
        <w:rPr>
          <w:rFonts w:asciiTheme="minorHAnsi" w:hAnsiTheme="minorHAnsi"/>
          <w:sz w:val="18"/>
          <w:szCs w:val="18"/>
          <w:lang w:val="en-GB"/>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2015. </w:t>
      </w:r>
      <w:r w:rsidRPr="002E3330">
        <w:rPr>
          <w:rFonts w:asciiTheme="minorHAnsi" w:hAnsiTheme="minorHAnsi"/>
          <w:i/>
          <w:sz w:val="18"/>
          <w:szCs w:val="18"/>
          <w:lang w:val="en-GB"/>
        </w:rPr>
        <w:t>Dictionary for Civil Registration and Identification.</w:t>
      </w:r>
    </w:p>
  </w:footnote>
  <w:footnote w:id="118">
    <w:p w14:paraId="536FC922" w14:textId="77777777" w:rsidR="00C835F4" w:rsidRPr="002E3330" w:rsidRDefault="00C835F4" w:rsidP="00403F8E">
      <w:pPr>
        <w:pStyle w:val="FootnoteText"/>
        <w:rPr>
          <w:rFonts w:asciiTheme="minorHAnsi" w:hAnsiTheme="minorHAnsi"/>
          <w:sz w:val="18"/>
          <w:szCs w:val="18"/>
          <w:lang w:val="en-GB"/>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United Nations Statistics Division. UNSD Principles and Recommendations for a Vital Statistics System Revision. April, 2013</w:t>
      </w:r>
      <w:r w:rsidRPr="002E3330">
        <w:rPr>
          <w:rFonts w:asciiTheme="minorHAnsi" w:hAnsiTheme="minorHAnsi"/>
          <w:i/>
          <w:sz w:val="18"/>
          <w:szCs w:val="18"/>
          <w:lang w:val="en-GB"/>
        </w:rPr>
        <w:t>.</w:t>
      </w:r>
    </w:p>
  </w:footnote>
  <w:footnote w:id="119">
    <w:p w14:paraId="0283F998" w14:textId="77777777" w:rsidR="00C835F4" w:rsidRPr="002E3330" w:rsidRDefault="00C835F4" w:rsidP="002B4F95">
      <w:pPr>
        <w:pStyle w:val="FootnoteText"/>
        <w:rPr>
          <w:rFonts w:asciiTheme="minorHAnsi" w:hAnsiTheme="minorHAnsi"/>
          <w:sz w:val="18"/>
          <w:szCs w:val="18"/>
          <w:lang w:val="en-AU"/>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AU"/>
        </w:rPr>
        <w:t>Australian Institute of Health and Welfare (</w:t>
      </w:r>
      <w:hyperlink r:id="rId13" w:history="1">
        <w:r w:rsidRPr="002E3330">
          <w:rPr>
            <w:rStyle w:val="Hyperlink"/>
            <w:rFonts w:asciiTheme="minorHAnsi" w:hAnsiTheme="minorHAnsi"/>
            <w:sz w:val="18"/>
            <w:szCs w:val="18"/>
            <w:lang w:val="en-AU"/>
          </w:rPr>
          <w:t>www.aihw.gov.au/medical-practitioner-related-definitions/</w:t>
        </w:r>
      </w:hyperlink>
      <w:r w:rsidRPr="002E3330">
        <w:rPr>
          <w:rFonts w:asciiTheme="minorHAnsi" w:hAnsiTheme="minorHAnsi"/>
          <w:sz w:val="18"/>
          <w:szCs w:val="18"/>
          <w:lang w:val="en-AU"/>
        </w:rPr>
        <w:t>).</w:t>
      </w:r>
    </w:p>
  </w:footnote>
  <w:footnote w:id="120">
    <w:p w14:paraId="1C0AE056" w14:textId="77777777" w:rsidR="00C835F4" w:rsidRPr="002E3330" w:rsidRDefault="00C835F4" w:rsidP="002B4F95">
      <w:pPr>
        <w:pStyle w:val="FootnoteText"/>
        <w:rPr>
          <w:rFonts w:asciiTheme="minorHAnsi" w:hAnsiTheme="minorHAnsi"/>
          <w:i/>
          <w:sz w:val="18"/>
          <w:szCs w:val="18"/>
          <w:lang w:val="en-AU"/>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AU"/>
        </w:rPr>
        <w:t xml:space="preserve">United Nations. 2014. </w:t>
      </w:r>
      <w:r w:rsidRPr="002E3330">
        <w:rPr>
          <w:rFonts w:asciiTheme="minorHAnsi" w:hAnsiTheme="minorHAnsi"/>
          <w:i/>
          <w:sz w:val="18"/>
          <w:szCs w:val="18"/>
          <w:lang w:val="en-AU"/>
        </w:rPr>
        <w:t>Principles and Recommendations for a Vital Statistics System, Revision 3.</w:t>
      </w:r>
    </w:p>
  </w:footnote>
  <w:footnote w:id="121">
    <w:p w14:paraId="684D0BD9" w14:textId="77777777" w:rsidR="00C835F4" w:rsidRPr="002E3330" w:rsidRDefault="00C835F4">
      <w:pPr>
        <w:pStyle w:val="FootnoteText"/>
        <w:rPr>
          <w:rFonts w:asciiTheme="minorHAnsi" w:hAnsiTheme="minorHAnsi"/>
          <w:sz w:val="18"/>
          <w:szCs w:val="18"/>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s-US"/>
        </w:rPr>
        <w:t xml:space="preserve">OECD. </w:t>
      </w:r>
      <w:r w:rsidRPr="002E3330">
        <w:rPr>
          <w:rFonts w:asciiTheme="minorHAnsi" w:hAnsiTheme="minorHAnsi"/>
          <w:sz w:val="18"/>
          <w:szCs w:val="18"/>
        </w:rPr>
        <w:t>http://stats.oecd.org/glossary/detail.asp?ID=1656</w:t>
      </w:r>
    </w:p>
  </w:footnote>
  <w:footnote w:id="122">
    <w:p w14:paraId="6ECC750C" w14:textId="77777777" w:rsidR="00C835F4" w:rsidRPr="002E3330" w:rsidRDefault="00C835F4" w:rsidP="00AB3E8B">
      <w:pPr>
        <w:pStyle w:val="FootnoteText"/>
        <w:rPr>
          <w:rFonts w:asciiTheme="minorHAnsi" w:hAnsiTheme="minorHAnsi"/>
          <w:sz w:val="18"/>
          <w:szCs w:val="18"/>
          <w:lang w:val="en-GB"/>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2015. </w:t>
      </w:r>
      <w:r w:rsidRPr="002E3330">
        <w:rPr>
          <w:rFonts w:asciiTheme="minorHAnsi" w:hAnsiTheme="minorHAnsi"/>
          <w:i/>
          <w:sz w:val="18"/>
          <w:szCs w:val="18"/>
          <w:lang w:val="en-GB"/>
        </w:rPr>
        <w:t>Dictionary for Civil Registration and Identification.</w:t>
      </w:r>
    </w:p>
  </w:footnote>
  <w:footnote w:id="123">
    <w:p w14:paraId="34B338CF" w14:textId="77777777" w:rsidR="00C835F4" w:rsidRPr="002E3330" w:rsidRDefault="00C835F4" w:rsidP="00AB3E8B">
      <w:pPr>
        <w:pStyle w:val="FootnoteText"/>
        <w:rPr>
          <w:rFonts w:asciiTheme="minorHAnsi" w:hAnsiTheme="minorHAnsi"/>
          <w:sz w:val="18"/>
          <w:szCs w:val="18"/>
          <w:lang w:val="en-GB"/>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2015. </w:t>
      </w:r>
      <w:r w:rsidRPr="002E3330">
        <w:rPr>
          <w:rFonts w:asciiTheme="minorHAnsi" w:hAnsiTheme="minorHAnsi"/>
          <w:i/>
          <w:sz w:val="18"/>
          <w:szCs w:val="18"/>
          <w:lang w:val="en-GB"/>
        </w:rPr>
        <w:t>Dictionary for Civil Registration and Identification.</w:t>
      </w:r>
    </w:p>
  </w:footnote>
  <w:footnote w:id="124">
    <w:p w14:paraId="5A9722F5" w14:textId="77777777" w:rsidR="00C835F4" w:rsidRPr="002E3330" w:rsidRDefault="00C835F4">
      <w:pPr>
        <w:pStyle w:val="FootnoteText"/>
        <w:rPr>
          <w:rFonts w:asciiTheme="minorHAnsi" w:hAnsiTheme="minorHAnsi"/>
          <w:sz w:val="18"/>
          <w:szCs w:val="18"/>
          <w:lang w:val="en-US"/>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2015. </w:t>
      </w:r>
      <w:r w:rsidRPr="002E3330">
        <w:rPr>
          <w:rFonts w:asciiTheme="minorHAnsi" w:hAnsiTheme="minorHAnsi"/>
          <w:i/>
          <w:sz w:val="18"/>
          <w:szCs w:val="18"/>
          <w:lang w:val="en-GB"/>
        </w:rPr>
        <w:t>Dictionary for Civil Registration and Identification.</w:t>
      </w:r>
    </w:p>
  </w:footnote>
  <w:footnote w:id="125">
    <w:p w14:paraId="7324EEF6" w14:textId="77777777" w:rsidR="00C835F4" w:rsidRPr="002E3330" w:rsidRDefault="00C835F4" w:rsidP="00AB3E8B">
      <w:pPr>
        <w:pStyle w:val="FootnoteText"/>
        <w:rPr>
          <w:rFonts w:asciiTheme="minorHAnsi" w:hAnsiTheme="minorHAnsi"/>
          <w:sz w:val="18"/>
          <w:szCs w:val="18"/>
          <w:lang w:val="en-GB"/>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2015. </w:t>
      </w:r>
      <w:r w:rsidRPr="002E3330">
        <w:rPr>
          <w:rFonts w:asciiTheme="minorHAnsi" w:hAnsiTheme="minorHAnsi"/>
          <w:i/>
          <w:sz w:val="18"/>
          <w:szCs w:val="18"/>
          <w:lang w:val="en-GB"/>
        </w:rPr>
        <w:t>Dictionary for Civil Registration and Identification.</w:t>
      </w:r>
    </w:p>
  </w:footnote>
  <w:footnote w:id="126">
    <w:p w14:paraId="6AF04B06" w14:textId="77777777" w:rsidR="00C835F4" w:rsidRPr="002E3330" w:rsidRDefault="00C835F4">
      <w:pPr>
        <w:pStyle w:val="FootnoteText"/>
        <w:rPr>
          <w:rFonts w:asciiTheme="minorHAnsi" w:hAnsiTheme="minorHAnsi"/>
          <w:sz w:val="18"/>
          <w:szCs w:val="18"/>
          <w:lang w:val="en-US"/>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2015. </w:t>
      </w:r>
      <w:r w:rsidRPr="002E3330">
        <w:rPr>
          <w:rFonts w:asciiTheme="minorHAnsi" w:hAnsiTheme="minorHAnsi"/>
          <w:i/>
          <w:sz w:val="18"/>
          <w:szCs w:val="18"/>
          <w:lang w:val="en-GB"/>
        </w:rPr>
        <w:t>Dictionary for Civil Registration and Identification.</w:t>
      </w:r>
    </w:p>
  </w:footnote>
  <w:footnote w:id="127">
    <w:p w14:paraId="1F7B2888" w14:textId="77777777" w:rsidR="00C835F4" w:rsidRPr="002E3330" w:rsidRDefault="00C835F4">
      <w:pPr>
        <w:pStyle w:val="FootnoteText"/>
        <w:rPr>
          <w:rFonts w:asciiTheme="minorHAnsi" w:hAnsiTheme="minorHAnsi"/>
          <w:sz w:val="18"/>
          <w:szCs w:val="18"/>
          <w:lang w:val="en-US"/>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2015. </w:t>
      </w:r>
      <w:r w:rsidRPr="002E3330">
        <w:rPr>
          <w:rFonts w:asciiTheme="minorHAnsi" w:hAnsiTheme="minorHAnsi"/>
          <w:i/>
          <w:sz w:val="18"/>
          <w:szCs w:val="18"/>
          <w:lang w:val="en-GB"/>
        </w:rPr>
        <w:t>Dictionary for Civil Registration and Identification.</w:t>
      </w:r>
    </w:p>
  </w:footnote>
  <w:footnote w:id="128">
    <w:p w14:paraId="52CEACEA" w14:textId="77777777" w:rsidR="00C835F4" w:rsidRPr="002E3330" w:rsidRDefault="00C835F4">
      <w:pPr>
        <w:pStyle w:val="FootnoteText"/>
        <w:rPr>
          <w:rFonts w:asciiTheme="minorHAnsi" w:hAnsiTheme="minorHAnsi"/>
          <w:sz w:val="18"/>
          <w:szCs w:val="18"/>
          <w:lang w:val="en-US"/>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2015. </w:t>
      </w:r>
      <w:r w:rsidRPr="002E3330">
        <w:rPr>
          <w:rFonts w:asciiTheme="minorHAnsi" w:hAnsiTheme="minorHAnsi"/>
          <w:i/>
          <w:sz w:val="18"/>
          <w:szCs w:val="18"/>
          <w:lang w:val="en-GB"/>
        </w:rPr>
        <w:t>Dictionary for Civil Registration and Identification.</w:t>
      </w:r>
    </w:p>
  </w:footnote>
  <w:footnote w:id="129">
    <w:p w14:paraId="5DCC8019" w14:textId="77777777" w:rsidR="00C835F4" w:rsidRPr="002E3330" w:rsidRDefault="00C835F4" w:rsidP="00AB3E8B">
      <w:pPr>
        <w:pStyle w:val="FootnoteText"/>
        <w:rPr>
          <w:rFonts w:asciiTheme="minorHAnsi" w:hAnsiTheme="minorHAnsi"/>
          <w:sz w:val="18"/>
          <w:szCs w:val="18"/>
          <w:lang w:val="en-GB"/>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2015. </w:t>
      </w:r>
      <w:r w:rsidRPr="002E3330">
        <w:rPr>
          <w:rFonts w:asciiTheme="minorHAnsi" w:hAnsiTheme="minorHAnsi"/>
          <w:i/>
          <w:sz w:val="18"/>
          <w:szCs w:val="18"/>
          <w:lang w:val="en-GB"/>
        </w:rPr>
        <w:t>Dictionary for Civil Registration and Identification.</w:t>
      </w:r>
    </w:p>
  </w:footnote>
  <w:footnote w:id="130">
    <w:p w14:paraId="095B18ED" w14:textId="77777777" w:rsidR="00C835F4" w:rsidRPr="002E3330" w:rsidRDefault="00C835F4" w:rsidP="002B4F95">
      <w:pPr>
        <w:pStyle w:val="FootnoteText"/>
        <w:rPr>
          <w:rFonts w:asciiTheme="minorHAnsi" w:hAnsiTheme="minorHAnsi"/>
          <w:i/>
          <w:sz w:val="18"/>
          <w:szCs w:val="18"/>
          <w:lang w:val="en-AU"/>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AU"/>
        </w:rPr>
        <w:t xml:space="preserve">United Nations. 2014. </w:t>
      </w:r>
      <w:r w:rsidRPr="002E3330">
        <w:rPr>
          <w:rFonts w:asciiTheme="minorHAnsi" w:hAnsiTheme="minorHAnsi"/>
          <w:i/>
          <w:sz w:val="18"/>
          <w:szCs w:val="18"/>
          <w:lang w:val="en-AU"/>
        </w:rPr>
        <w:t>Principles and Recommendations for a Vital Statistics System, Revision 3.</w:t>
      </w:r>
    </w:p>
  </w:footnote>
  <w:footnote w:id="131">
    <w:p w14:paraId="06D7E769" w14:textId="77777777" w:rsidR="00C835F4" w:rsidRPr="002E3330" w:rsidRDefault="00C835F4" w:rsidP="00AB3E8B">
      <w:pPr>
        <w:pStyle w:val="FootnoteText"/>
        <w:rPr>
          <w:rFonts w:asciiTheme="minorHAnsi" w:hAnsiTheme="minorHAnsi"/>
          <w:sz w:val="18"/>
          <w:szCs w:val="18"/>
          <w:lang w:val="en-GB"/>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2015. </w:t>
      </w:r>
      <w:r w:rsidRPr="002E3330">
        <w:rPr>
          <w:rFonts w:asciiTheme="minorHAnsi" w:hAnsiTheme="minorHAnsi"/>
          <w:i/>
          <w:sz w:val="18"/>
          <w:szCs w:val="18"/>
          <w:lang w:val="en-GB"/>
        </w:rPr>
        <w:t>Dictionary for Civil Registration and Identification.</w:t>
      </w:r>
    </w:p>
  </w:footnote>
  <w:footnote w:id="132">
    <w:p w14:paraId="23D55A2C" w14:textId="3132E61E" w:rsidR="00C835F4" w:rsidRPr="002E3330" w:rsidRDefault="00C835F4">
      <w:pPr>
        <w:pStyle w:val="FootnoteText"/>
        <w:rPr>
          <w:rFonts w:asciiTheme="minorHAnsi" w:hAnsiTheme="minorHAnsi"/>
          <w:sz w:val="18"/>
          <w:szCs w:val="18"/>
          <w:lang w:val="en-GB"/>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hyperlink r:id="rId14" w:history="1">
        <w:r w:rsidRPr="00B72E7C">
          <w:rPr>
            <w:rStyle w:val="Hyperlink"/>
            <w:rFonts w:asciiTheme="minorHAnsi" w:hAnsiTheme="minorHAnsi"/>
            <w:sz w:val="18"/>
            <w:szCs w:val="18"/>
          </w:rPr>
          <w:t>http://www.who.int/maternal_child_adolescent/topics/maternal/maternal_perinatal/en/</w:t>
        </w:r>
      </w:hyperlink>
      <w:r>
        <w:rPr>
          <w:rFonts w:asciiTheme="minorHAnsi" w:hAnsiTheme="minorHAnsi"/>
          <w:sz w:val="18"/>
          <w:szCs w:val="18"/>
          <w:lang w:val="en-GB"/>
        </w:rPr>
        <w:t xml:space="preserve"> </w:t>
      </w:r>
    </w:p>
  </w:footnote>
  <w:footnote w:id="133">
    <w:p w14:paraId="4AF11836" w14:textId="77777777" w:rsidR="00C835F4" w:rsidRPr="002E3330" w:rsidRDefault="00C835F4" w:rsidP="00AB3E8B">
      <w:pPr>
        <w:pStyle w:val="FootnoteText"/>
        <w:rPr>
          <w:rFonts w:asciiTheme="minorHAnsi" w:hAnsiTheme="minorHAnsi"/>
          <w:sz w:val="18"/>
          <w:szCs w:val="18"/>
          <w:lang w:val="en-GB"/>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2015. </w:t>
      </w:r>
      <w:r w:rsidRPr="002E3330">
        <w:rPr>
          <w:rFonts w:asciiTheme="minorHAnsi" w:hAnsiTheme="minorHAnsi"/>
          <w:i/>
          <w:sz w:val="18"/>
          <w:szCs w:val="18"/>
          <w:lang w:val="en-GB"/>
        </w:rPr>
        <w:t>Dictionary for Civil Registration and Identification.</w:t>
      </w:r>
    </w:p>
  </w:footnote>
  <w:footnote w:id="134">
    <w:p w14:paraId="1E3A9B5F" w14:textId="77777777" w:rsidR="00C835F4" w:rsidRPr="002E3330" w:rsidRDefault="00C835F4">
      <w:pPr>
        <w:pStyle w:val="FootnoteText"/>
        <w:rPr>
          <w:rFonts w:asciiTheme="minorHAnsi" w:hAnsiTheme="minorHAnsi"/>
          <w:sz w:val="18"/>
          <w:szCs w:val="18"/>
          <w:lang w:val="en-US"/>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2015. </w:t>
      </w:r>
      <w:r w:rsidRPr="002E3330">
        <w:rPr>
          <w:rFonts w:asciiTheme="minorHAnsi" w:hAnsiTheme="minorHAnsi"/>
          <w:i/>
          <w:sz w:val="18"/>
          <w:szCs w:val="18"/>
          <w:lang w:val="en-GB"/>
        </w:rPr>
        <w:t>Dictionary for Civil Registration and Identification.</w:t>
      </w:r>
    </w:p>
  </w:footnote>
  <w:footnote w:id="135">
    <w:p w14:paraId="4967577D" w14:textId="77777777" w:rsidR="00C835F4" w:rsidRPr="002E3330" w:rsidRDefault="00C835F4" w:rsidP="00403F8E">
      <w:pPr>
        <w:pStyle w:val="FootnoteText"/>
        <w:rPr>
          <w:rFonts w:asciiTheme="minorHAnsi" w:hAnsiTheme="minorHAnsi"/>
          <w:sz w:val="18"/>
          <w:szCs w:val="18"/>
          <w:lang w:val="en-GB"/>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United Nations Statistics Division. UNSD Principles and Recommendations for a Vital Statistics System Revision. April, 2013</w:t>
      </w:r>
      <w:r w:rsidRPr="002E3330">
        <w:rPr>
          <w:rFonts w:asciiTheme="minorHAnsi" w:hAnsiTheme="minorHAnsi"/>
          <w:i/>
          <w:sz w:val="18"/>
          <w:szCs w:val="18"/>
          <w:lang w:val="en-GB"/>
        </w:rPr>
        <w:t>.</w:t>
      </w:r>
    </w:p>
  </w:footnote>
  <w:footnote w:id="136">
    <w:p w14:paraId="1C94374C" w14:textId="77777777" w:rsidR="00C835F4" w:rsidRPr="002E3330" w:rsidRDefault="00C835F4">
      <w:pPr>
        <w:pStyle w:val="FootnoteText"/>
        <w:rPr>
          <w:rFonts w:asciiTheme="minorHAnsi" w:hAnsiTheme="minorHAnsi"/>
          <w:sz w:val="18"/>
          <w:szCs w:val="18"/>
          <w:lang w:val="en-US"/>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2015. </w:t>
      </w:r>
      <w:r w:rsidRPr="002E3330">
        <w:rPr>
          <w:rFonts w:asciiTheme="minorHAnsi" w:hAnsiTheme="minorHAnsi"/>
          <w:i/>
          <w:sz w:val="18"/>
          <w:szCs w:val="18"/>
          <w:lang w:val="en-GB"/>
        </w:rPr>
        <w:t>Dictionary for Civil Registration and Identification.</w:t>
      </w:r>
    </w:p>
  </w:footnote>
  <w:footnote w:id="137">
    <w:p w14:paraId="7D1A0CC3" w14:textId="77777777" w:rsidR="00C835F4" w:rsidRPr="002E3330" w:rsidRDefault="00C835F4">
      <w:pPr>
        <w:pStyle w:val="FootnoteText"/>
        <w:rPr>
          <w:rFonts w:asciiTheme="minorHAnsi" w:hAnsiTheme="minorHAnsi"/>
          <w:sz w:val="18"/>
          <w:szCs w:val="18"/>
          <w:lang w:val="en-US"/>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2015. </w:t>
      </w:r>
      <w:r w:rsidRPr="002E3330">
        <w:rPr>
          <w:rFonts w:asciiTheme="minorHAnsi" w:hAnsiTheme="minorHAnsi"/>
          <w:i/>
          <w:sz w:val="18"/>
          <w:szCs w:val="18"/>
          <w:lang w:val="en-GB"/>
        </w:rPr>
        <w:t>Dictionary for Civil Registration and Identification.</w:t>
      </w:r>
    </w:p>
  </w:footnote>
  <w:footnote w:id="138">
    <w:p w14:paraId="6B6890D8" w14:textId="77777777" w:rsidR="00C835F4" w:rsidRPr="002E3330" w:rsidRDefault="00C835F4">
      <w:pPr>
        <w:pStyle w:val="FootnoteText"/>
        <w:rPr>
          <w:rFonts w:asciiTheme="minorHAnsi" w:hAnsiTheme="minorHAnsi"/>
          <w:sz w:val="18"/>
          <w:szCs w:val="18"/>
          <w:lang w:val="en-US"/>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2015. </w:t>
      </w:r>
      <w:r w:rsidRPr="002E3330">
        <w:rPr>
          <w:rFonts w:asciiTheme="minorHAnsi" w:hAnsiTheme="minorHAnsi"/>
          <w:i/>
          <w:sz w:val="18"/>
          <w:szCs w:val="18"/>
          <w:lang w:val="en-GB"/>
        </w:rPr>
        <w:t>Dictionary for Civil Registration and Identification.</w:t>
      </w:r>
    </w:p>
  </w:footnote>
  <w:footnote w:id="139">
    <w:p w14:paraId="25899FFD" w14:textId="7D5220C4" w:rsidR="00C835F4" w:rsidRPr="00B30838" w:rsidRDefault="00C835F4" w:rsidP="00EE3339">
      <w:pPr>
        <w:pStyle w:val="FootnoteText"/>
        <w:rPr>
          <w:rFonts w:asciiTheme="minorHAnsi" w:hAnsiTheme="minorHAnsi"/>
          <w:sz w:val="18"/>
          <w:szCs w:val="18"/>
          <w:lang w:val="es-ES"/>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s-US"/>
        </w:rPr>
        <w:t xml:space="preserve">OECD. </w:t>
      </w:r>
      <w:hyperlink r:id="rId15" w:history="1">
        <w:r w:rsidRPr="00B72E7C">
          <w:rPr>
            <w:rStyle w:val="Hyperlink"/>
            <w:rFonts w:asciiTheme="minorHAnsi" w:hAnsiTheme="minorHAnsi"/>
            <w:sz w:val="18"/>
            <w:szCs w:val="18"/>
          </w:rPr>
          <w:t>https://stats.oecd.org/glossary/detail.asp?ID=6689</w:t>
        </w:r>
      </w:hyperlink>
      <w:r w:rsidRPr="00B30838">
        <w:rPr>
          <w:rFonts w:asciiTheme="minorHAnsi" w:hAnsiTheme="minorHAnsi"/>
          <w:sz w:val="18"/>
          <w:szCs w:val="18"/>
          <w:lang w:val="es-ES"/>
        </w:rPr>
        <w:t xml:space="preserve"> </w:t>
      </w:r>
    </w:p>
  </w:footnote>
  <w:footnote w:id="140">
    <w:p w14:paraId="2BCB6795" w14:textId="77777777" w:rsidR="00C835F4" w:rsidRPr="002E3330" w:rsidRDefault="00C835F4">
      <w:pPr>
        <w:pStyle w:val="FootnoteText"/>
        <w:rPr>
          <w:rFonts w:asciiTheme="minorHAnsi" w:hAnsiTheme="minorHAnsi"/>
          <w:sz w:val="18"/>
          <w:szCs w:val="18"/>
          <w:lang w:val="en-US"/>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2015. </w:t>
      </w:r>
      <w:r w:rsidRPr="002E3330">
        <w:rPr>
          <w:rFonts w:asciiTheme="minorHAnsi" w:hAnsiTheme="minorHAnsi"/>
          <w:i/>
          <w:sz w:val="18"/>
          <w:szCs w:val="18"/>
          <w:lang w:val="en-GB"/>
        </w:rPr>
        <w:t>Dictionary for Civil Registration and Identification.</w:t>
      </w:r>
    </w:p>
  </w:footnote>
  <w:footnote w:id="141">
    <w:p w14:paraId="35517B39" w14:textId="77777777" w:rsidR="00C835F4" w:rsidRPr="002E3330" w:rsidRDefault="00C835F4">
      <w:pPr>
        <w:pStyle w:val="FootnoteText"/>
        <w:rPr>
          <w:rFonts w:asciiTheme="minorHAnsi" w:hAnsiTheme="minorHAnsi"/>
          <w:sz w:val="18"/>
          <w:szCs w:val="18"/>
          <w:lang w:val="en-US"/>
        </w:rPr>
      </w:pPr>
      <w:r w:rsidRPr="002E3330">
        <w:rPr>
          <w:rStyle w:val="FootnoteReference"/>
          <w:rFonts w:asciiTheme="minorHAnsi" w:hAnsiTheme="minorHAnsi"/>
          <w:sz w:val="18"/>
          <w:szCs w:val="18"/>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2015. </w:t>
      </w:r>
      <w:r w:rsidRPr="002E3330">
        <w:rPr>
          <w:rFonts w:asciiTheme="minorHAnsi" w:hAnsiTheme="minorHAnsi"/>
          <w:i/>
          <w:sz w:val="18"/>
          <w:szCs w:val="18"/>
          <w:lang w:val="en-GB"/>
        </w:rPr>
        <w:t>Dictionary for Civil Registration and Identification.</w:t>
      </w:r>
    </w:p>
  </w:footnote>
  <w:footnote w:id="142">
    <w:p w14:paraId="11F1071C" w14:textId="77777777" w:rsidR="00C835F4" w:rsidRPr="002E3330" w:rsidRDefault="00C835F4" w:rsidP="002B4F95">
      <w:pPr>
        <w:pStyle w:val="FootnoteText"/>
        <w:rPr>
          <w:rFonts w:asciiTheme="minorHAnsi" w:hAnsiTheme="minorHAnsi"/>
          <w:sz w:val="18"/>
          <w:szCs w:val="18"/>
          <w:lang w:val="en-AU"/>
        </w:rPr>
      </w:pPr>
      <w:r w:rsidRPr="00F3268D">
        <w:rPr>
          <w:rStyle w:val="FootnoteReference"/>
          <w:rFonts w:asciiTheme="minorHAnsi" w:hAnsiTheme="minorHAnsi"/>
          <w:sz w:val="18"/>
          <w:szCs w:val="18"/>
          <w:vertAlign w:val="superscript"/>
        </w:rPr>
        <w:footnoteRef/>
      </w:r>
      <w:r w:rsidRPr="002E3330">
        <w:rPr>
          <w:rFonts w:asciiTheme="minorHAnsi" w:hAnsiTheme="minorHAnsi"/>
          <w:sz w:val="18"/>
          <w:szCs w:val="18"/>
        </w:rPr>
        <w:t xml:space="preserve"> </w:t>
      </w:r>
      <w:r w:rsidRPr="002E3330">
        <w:rPr>
          <w:rFonts w:asciiTheme="minorHAnsi" w:hAnsiTheme="minorHAnsi"/>
          <w:sz w:val="18"/>
          <w:szCs w:val="18"/>
          <w:lang w:val="en-AU"/>
        </w:rPr>
        <w:t xml:space="preserve">United Nations. 2014. </w:t>
      </w:r>
      <w:r w:rsidRPr="002E3330">
        <w:rPr>
          <w:rFonts w:asciiTheme="minorHAnsi" w:hAnsiTheme="minorHAnsi"/>
          <w:i/>
          <w:sz w:val="18"/>
          <w:szCs w:val="18"/>
          <w:lang w:val="en-AU"/>
        </w:rPr>
        <w:t>Principles and Recommendations for a Vital Statistics System, Revision 3.</w:t>
      </w:r>
    </w:p>
  </w:footnote>
  <w:footnote w:id="143">
    <w:p w14:paraId="66AA88FF" w14:textId="77777777" w:rsidR="00C835F4" w:rsidRPr="002E3330" w:rsidRDefault="00C835F4">
      <w:pPr>
        <w:pStyle w:val="FootnoteText"/>
        <w:rPr>
          <w:rFonts w:asciiTheme="minorHAnsi" w:hAnsiTheme="minorHAnsi"/>
          <w:sz w:val="18"/>
          <w:szCs w:val="18"/>
          <w:lang w:val="en-US"/>
        </w:rPr>
      </w:pPr>
      <w:r w:rsidRPr="00F3268D">
        <w:rPr>
          <w:rStyle w:val="FootnoteReference"/>
          <w:rFonts w:asciiTheme="minorHAnsi" w:hAnsiTheme="minorHAnsi"/>
          <w:sz w:val="18"/>
          <w:szCs w:val="18"/>
          <w:vertAlign w:val="superscript"/>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2015. </w:t>
      </w:r>
      <w:r w:rsidRPr="002E3330">
        <w:rPr>
          <w:rFonts w:asciiTheme="minorHAnsi" w:hAnsiTheme="minorHAnsi"/>
          <w:i/>
          <w:sz w:val="18"/>
          <w:szCs w:val="18"/>
          <w:lang w:val="en-GB"/>
        </w:rPr>
        <w:t>Dictionary for Civil Registration and Identification.</w:t>
      </w:r>
    </w:p>
  </w:footnote>
  <w:footnote w:id="144">
    <w:p w14:paraId="375697F2" w14:textId="77777777" w:rsidR="00C835F4" w:rsidRPr="002E3330" w:rsidRDefault="00C835F4" w:rsidP="002B4F95">
      <w:pPr>
        <w:pStyle w:val="FootnoteText"/>
        <w:rPr>
          <w:rFonts w:asciiTheme="minorHAnsi" w:hAnsiTheme="minorHAnsi"/>
          <w:sz w:val="18"/>
          <w:szCs w:val="18"/>
          <w:lang w:val="en-AU"/>
        </w:rPr>
      </w:pPr>
      <w:r w:rsidRPr="00F3268D">
        <w:rPr>
          <w:rStyle w:val="FootnoteReference"/>
          <w:rFonts w:asciiTheme="minorHAnsi" w:hAnsiTheme="minorHAnsi"/>
          <w:sz w:val="18"/>
          <w:szCs w:val="18"/>
          <w:vertAlign w:val="superscript"/>
        </w:rPr>
        <w:footnoteRef/>
      </w:r>
      <w:r w:rsidRPr="002E3330">
        <w:rPr>
          <w:rFonts w:asciiTheme="minorHAnsi" w:hAnsiTheme="minorHAnsi"/>
          <w:sz w:val="18"/>
          <w:szCs w:val="18"/>
        </w:rPr>
        <w:t xml:space="preserve"> </w:t>
      </w:r>
      <w:r w:rsidRPr="002E3330">
        <w:rPr>
          <w:rFonts w:asciiTheme="minorHAnsi" w:hAnsiTheme="minorHAnsi"/>
          <w:sz w:val="18"/>
          <w:szCs w:val="18"/>
          <w:lang w:val="en-AU"/>
        </w:rPr>
        <w:t xml:space="preserve">United Nations. 2014. </w:t>
      </w:r>
      <w:r w:rsidRPr="002E3330">
        <w:rPr>
          <w:rFonts w:asciiTheme="minorHAnsi" w:hAnsiTheme="minorHAnsi"/>
          <w:i/>
          <w:sz w:val="18"/>
          <w:szCs w:val="18"/>
          <w:lang w:val="en-AU"/>
        </w:rPr>
        <w:t>Principles and Recommendations for a Vital Statistics System, Revision 3.</w:t>
      </w:r>
    </w:p>
  </w:footnote>
  <w:footnote w:id="145">
    <w:p w14:paraId="100FFBAE" w14:textId="77777777" w:rsidR="00C835F4" w:rsidRPr="002E3330" w:rsidRDefault="00C835F4" w:rsidP="00AB3E8B">
      <w:pPr>
        <w:pStyle w:val="FootnoteText"/>
        <w:rPr>
          <w:rFonts w:asciiTheme="minorHAnsi" w:hAnsiTheme="minorHAnsi"/>
          <w:sz w:val="18"/>
          <w:szCs w:val="18"/>
          <w:lang w:val="en-GB"/>
        </w:rPr>
      </w:pPr>
      <w:r w:rsidRPr="00F3268D">
        <w:rPr>
          <w:rStyle w:val="FootnoteReference"/>
          <w:rFonts w:asciiTheme="minorHAnsi" w:hAnsiTheme="minorHAnsi"/>
          <w:sz w:val="18"/>
          <w:szCs w:val="18"/>
          <w:vertAlign w:val="superscript"/>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2015. </w:t>
      </w:r>
      <w:r w:rsidRPr="002E3330">
        <w:rPr>
          <w:rFonts w:asciiTheme="minorHAnsi" w:hAnsiTheme="minorHAnsi"/>
          <w:i/>
          <w:sz w:val="18"/>
          <w:szCs w:val="18"/>
          <w:lang w:val="en-GB"/>
        </w:rPr>
        <w:t>Dictionary for Civil Registration and Identification.</w:t>
      </w:r>
    </w:p>
  </w:footnote>
  <w:footnote w:id="146">
    <w:p w14:paraId="5036F0BE" w14:textId="77777777" w:rsidR="00C835F4" w:rsidRPr="002E3330" w:rsidRDefault="00C835F4">
      <w:pPr>
        <w:pStyle w:val="FootnoteText"/>
        <w:rPr>
          <w:rFonts w:asciiTheme="minorHAnsi" w:hAnsiTheme="minorHAnsi"/>
          <w:sz w:val="18"/>
          <w:szCs w:val="18"/>
          <w:lang w:val="en-US"/>
        </w:rPr>
      </w:pPr>
      <w:r w:rsidRPr="00F3268D">
        <w:rPr>
          <w:rStyle w:val="FootnoteReference"/>
          <w:rFonts w:asciiTheme="minorHAnsi" w:hAnsiTheme="minorHAnsi"/>
          <w:sz w:val="18"/>
          <w:szCs w:val="18"/>
          <w:vertAlign w:val="superscript"/>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2015. </w:t>
      </w:r>
      <w:r w:rsidRPr="002E3330">
        <w:rPr>
          <w:rFonts w:asciiTheme="minorHAnsi" w:hAnsiTheme="minorHAnsi"/>
          <w:i/>
          <w:sz w:val="18"/>
          <w:szCs w:val="18"/>
          <w:lang w:val="en-GB"/>
        </w:rPr>
        <w:t>Dictionary for Civil Registration and Identification.</w:t>
      </w:r>
    </w:p>
  </w:footnote>
  <w:footnote w:id="147">
    <w:p w14:paraId="66BE7B25" w14:textId="77777777" w:rsidR="00C835F4" w:rsidRPr="002E3330" w:rsidRDefault="00C835F4" w:rsidP="00AB3E8B">
      <w:pPr>
        <w:pStyle w:val="FootnoteText"/>
        <w:rPr>
          <w:rFonts w:asciiTheme="minorHAnsi" w:hAnsiTheme="minorHAnsi"/>
          <w:sz w:val="18"/>
          <w:szCs w:val="18"/>
          <w:lang w:val="en-GB"/>
        </w:rPr>
      </w:pPr>
      <w:r w:rsidRPr="00F3268D">
        <w:rPr>
          <w:rStyle w:val="FootnoteReference"/>
          <w:rFonts w:asciiTheme="minorHAnsi" w:hAnsiTheme="minorHAnsi"/>
          <w:sz w:val="18"/>
          <w:szCs w:val="18"/>
          <w:vertAlign w:val="superscript"/>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2010. </w:t>
      </w:r>
      <w:r w:rsidRPr="002E3330">
        <w:rPr>
          <w:rFonts w:asciiTheme="minorHAnsi" w:hAnsiTheme="minorHAnsi"/>
          <w:i/>
          <w:sz w:val="18"/>
          <w:szCs w:val="18"/>
          <w:lang w:val="en-GB"/>
        </w:rPr>
        <w:t>Civil registration and identification glossary.</w:t>
      </w:r>
    </w:p>
  </w:footnote>
  <w:footnote w:id="148">
    <w:p w14:paraId="34871747" w14:textId="77777777" w:rsidR="00C835F4" w:rsidRPr="002E3330" w:rsidRDefault="00C835F4">
      <w:pPr>
        <w:pStyle w:val="FootnoteText"/>
        <w:rPr>
          <w:rFonts w:asciiTheme="minorHAnsi" w:hAnsiTheme="minorHAnsi"/>
          <w:sz w:val="18"/>
          <w:szCs w:val="18"/>
          <w:lang w:val="en-US"/>
        </w:rPr>
      </w:pPr>
      <w:r w:rsidRPr="00F3268D">
        <w:rPr>
          <w:rStyle w:val="FootnoteReference"/>
          <w:rFonts w:asciiTheme="minorHAnsi" w:hAnsiTheme="minorHAnsi"/>
          <w:sz w:val="18"/>
          <w:szCs w:val="18"/>
          <w:vertAlign w:val="superscript"/>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2015. </w:t>
      </w:r>
      <w:r w:rsidRPr="002E3330">
        <w:rPr>
          <w:rFonts w:asciiTheme="minorHAnsi" w:hAnsiTheme="minorHAnsi"/>
          <w:i/>
          <w:sz w:val="18"/>
          <w:szCs w:val="18"/>
          <w:lang w:val="en-GB"/>
        </w:rPr>
        <w:t>Dictionary for Civil Registration and Identification.</w:t>
      </w:r>
    </w:p>
  </w:footnote>
  <w:footnote w:id="149">
    <w:p w14:paraId="3D94DAA8" w14:textId="77BAC216" w:rsidR="00C835F4" w:rsidRPr="00B30838" w:rsidRDefault="00C835F4">
      <w:pPr>
        <w:pStyle w:val="FootnoteText"/>
        <w:rPr>
          <w:rFonts w:asciiTheme="minorHAnsi" w:hAnsiTheme="minorHAnsi"/>
          <w:sz w:val="18"/>
          <w:szCs w:val="18"/>
          <w:lang w:val="es-ES"/>
        </w:rPr>
      </w:pPr>
      <w:r w:rsidRPr="00F3268D">
        <w:rPr>
          <w:rStyle w:val="FootnoteReference"/>
          <w:rFonts w:asciiTheme="minorHAnsi" w:hAnsiTheme="minorHAnsi"/>
          <w:sz w:val="18"/>
          <w:szCs w:val="18"/>
          <w:vertAlign w:val="superscript"/>
        </w:rPr>
        <w:footnoteRef/>
      </w:r>
      <w:r w:rsidRPr="002E3330">
        <w:rPr>
          <w:rFonts w:asciiTheme="minorHAnsi" w:hAnsiTheme="minorHAnsi"/>
          <w:sz w:val="18"/>
          <w:szCs w:val="18"/>
        </w:rPr>
        <w:t xml:space="preserve"> </w:t>
      </w:r>
      <w:r w:rsidRPr="002E3330">
        <w:rPr>
          <w:rFonts w:asciiTheme="minorHAnsi" w:hAnsiTheme="minorHAnsi"/>
          <w:sz w:val="18"/>
          <w:szCs w:val="18"/>
          <w:lang w:val="es-US"/>
        </w:rPr>
        <w:t xml:space="preserve">OECD. </w:t>
      </w:r>
      <w:hyperlink r:id="rId16" w:history="1">
        <w:r w:rsidRPr="00B72E7C">
          <w:rPr>
            <w:rStyle w:val="Hyperlink"/>
            <w:rFonts w:asciiTheme="minorHAnsi" w:hAnsiTheme="minorHAnsi"/>
            <w:sz w:val="18"/>
            <w:szCs w:val="18"/>
          </w:rPr>
          <w:t>https://stats.oecd.org/glossary/detail.asp?ID=6689</w:t>
        </w:r>
      </w:hyperlink>
      <w:r w:rsidRPr="00B30838">
        <w:rPr>
          <w:rFonts w:asciiTheme="minorHAnsi" w:hAnsiTheme="minorHAnsi"/>
          <w:sz w:val="18"/>
          <w:szCs w:val="18"/>
          <w:lang w:val="es-ES"/>
        </w:rPr>
        <w:t xml:space="preserve"> </w:t>
      </w:r>
    </w:p>
  </w:footnote>
  <w:footnote w:id="150">
    <w:p w14:paraId="12952D09" w14:textId="46D3216F" w:rsidR="00C835F4" w:rsidRPr="00B30838" w:rsidRDefault="00C835F4" w:rsidP="00F678D3">
      <w:pPr>
        <w:pStyle w:val="FootnoteText"/>
        <w:jc w:val="left"/>
        <w:rPr>
          <w:rFonts w:asciiTheme="minorHAnsi" w:hAnsiTheme="minorHAnsi"/>
          <w:sz w:val="18"/>
          <w:szCs w:val="18"/>
          <w:lang w:val="es-ES"/>
        </w:rPr>
      </w:pPr>
      <w:r w:rsidRPr="00F3268D">
        <w:rPr>
          <w:rStyle w:val="FootnoteReference"/>
          <w:rFonts w:asciiTheme="minorHAnsi" w:hAnsiTheme="minorHAnsi"/>
          <w:sz w:val="18"/>
          <w:szCs w:val="18"/>
          <w:vertAlign w:val="superscript"/>
        </w:rPr>
        <w:footnoteRef/>
      </w:r>
      <w:r w:rsidRPr="00B30838">
        <w:rPr>
          <w:rFonts w:asciiTheme="minorHAnsi" w:hAnsiTheme="minorHAnsi"/>
          <w:sz w:val="18"/>
          <w:szCs w:val="18"/>
          <w:lang w:val="es-ES"/>
        </w:rPr>
        <w:t xml:space="preserve"> </w:t>
      </w:r>
      <w:hyperlink r:id="rId17" w:history="1">
        <w:r w:rsidRPr="00B30838">
          <w:rPr>
            <w:rStyle w:val="Hyperlink"/>
            <w:rFonts w:asciiTheme="minorHAnsi" w:hAnsiTheme="minorHAnsi"/>
            <w:sz w:val="18"/>
            <w:szCs w:val="18"/>
            <w:lang w:val="es-ES"/>
          </w:rPr>
          <w:t>http://www.unesco.org/new/fileadmin/MULTIMEDIA/HQ/BSP/GENDER/PDF/1.%20Baseline%20Definitions%20of%20key%20gender-related%20concepts.pdf</w:t>
        </w:r>
      </w:hyperlink>
      <w:r w:rsidRPr="00B30838">
        <w:rPr>
          <w:rFonts w:asciiTheme="minorHAnsi" w:hAnsiTheme="minorHAnsi"/>
          <w:sz w:val="18"/>
          <w:szCs w:val="18"/>
          <w:lang w:val="es-ES"/>
        </w:rPr>
        <w:t xml:space="preserve">  </w:t>
      </w:r>
    </w:p>
  </w:footnote>
  <w:footnote w:id="151">
    <w:p w14:paraId="7FED691D" w14:textId="77777777" w:rsidR="00C835F4" w:rsidRPr="002E3330" w:rsidRDefault="00C835F4">
      <w:pPr>
        <w:pStyle w:val="FootnoteText"/>
        <w:rPr>
          <w:rFonts w:asciiTheme="minorHAnsi" w:hAnsiTheme="minorHAnsi"/>
          <w:sz w:val="18"/>
          <w:szCs w:val="18"/>
          <w:lang w:val="en-US"/>
        </w:rPr>
      </w:pPr>
      <w:r w:rsidRPr="00F3268D">
        <w:rPr>
          <w:rStyle w:val="FootnoteReference"/>
          <w:rFonts w:asciiTheme="minorHAnsi" w:hAnsiTheme="minorHAnsi"/>
          <w:sz w:val="18"/>
          <w:szCs w:val="18"/>
          <w:vertAlign w:val="superscript"/>
        </w:rPr>
        <w:footnoteRef/>
      </w:r>
      <w:r w:rsidRPr="002E3330">
        <w:rPr>
          <w:rFonts w:asciiTheme="minorHAnsi" w:hAnsiTheme="minorHAnsi"/>
          <w:sz w:val="18"/>
          <w:szCs w:val="18"/>
        </w:rPr>
        <w:t xml:space="preserve"> Art. 1, Montevideo Convention on the Rights and Duties of States, 1933</w:t>
      </w:r>
      <w:r w:rsidRPr="002E3330">
        <w:rPr>
          <w:rFonts w:asciiTheme="minorHAnsi" w:hAnsiTheme="minorHAnsi"/>
          <w:sz w:val="18"/>
          <w:szCs w:val="18"/>
          <w:lang w:val="en-US"/>
        </w:rPr>
        <w:t>.</w:t>
      </w:r>
    </w:p>
  </w:footnote>
  <w:footnote w:id="152">
    <w:p w14:paraId="51E67C3D" w14:textId="77777777" w:rsidR="00C835F4" w:rsidRPr="002E3330" w:rsidRDefault="00C835F4" w:rsidP="00AB3E8B">
      <w:pPr>
        <w:pStyle w:val="FootnoteText"/>
        <w:rPr>
          <w:rFonts w:asciiTheme="minorHAnsi" w:hAnsiTheme="minorHAnsi"/>
          <w:sz w:val="18"/>
          <w:szCs w:val="18"/>
          <w:lang w:val="en-GB"/>
        </w:rPr>
      </w:pPr>
      <w:r w:rsidRPr="00F3268D">
        <w:rPr>
          <w:rStyle w:val="FootnoteReference"/>
          <w:rFonts w:asciiTheme="minorHAnsi" w:hAnsiTheme="minorHAnsi"/>
          <w:sz w:val="18"/>
          <w:szCs w:val="18"/>
          <w:vertAlign w:val="superscript"/>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2015. </w:t>
      </w:r>
      <w:r w:rsidRPr="002E3330">
        <w:rPr>
          <w:rFonts w:asciiTheme="minorHAnsi" w:hAnsiTheme="minorHAnsi"/>
          <w:i/>
          <w:sz w:val="18"/>
          <w:szCs w:val="18"/>
          <w:lang w:val="en-GB"/>
        </w:rPr>
        <w:t>Dictionary for Civil Registration and Identification.</w:t>
      </w:r>
    </w:p>
  </w:footnote>
  <w:footnote w:id="153">
    <w:p w14:paraId="12390FFF" w14:textId="77777777" w:rsidR="00C835F4" w:rsidRPr="002E3330" w:rsidRDefault="00C835F4" w:rsidP="002B4F95">
      <w:pPr>
        <w:pStyle w:val="FootnoteText"/>
        <w:rPr>
          <w:rFonts w:asciiTheme="minorHAnsi" w:hAnsiTheme="minorHAnsi"/>
          <w:sz w:val="18"/>
          <w:szCs w:val="18"/>
        </w:rPr>
      </w:pPr>
      <w:r w:rsidRPr="00F3268D">
        <w:rPr>
          <w:rStyle w:val="FootnoteReference"/>
          <w:rFonts w:asciiTheme="minorHAnsi" w:hAnsiTheme="minorHAnsi"/>
          <w:sz w:val="18"/>
          <w:szCs w:val="18"/>
          <w:vertAlign w:val="superscript"/>
        </w:rPr>
        <w:footnoteRef/>
      </w:r>
      <w:r w:rsidRPr="002E3330">
        <w:rPr>
          <w:rFonts w:asciiTheme="minorHAnsi" w:hAnsiTheme="minorHAnsi"/>
          <w:sz w:val="18"/>
          <w:szCs w:val="18"/>
        </w:rPr>
        <w:t xml:space="preserve"> E: Black’s Law Dictionary, Seventh ed., 1999, p 855 as cited in UNTERM database record for ‘jurisdiction’.</w:t>
      </w:r>
    </w:p>
  </w:footnote>
  <w:footnote w:id="154">
    <w:p w14:paraId="32276954" w14:textId="22099256" w:rsidR="00C835F4" w:rsidRPr="002E3330" w:rsidRDefault="00C835F4">
      <w:pPr>
        <w:pStyle w:val="FootnoteText"/>
        <w:rPr>
          <w:rFonts w:asciiTheme="minorHAnsi" w:hAnsiTheme="minorHAnsi"/>
          <w:sz w:val="18"/>
          <w:szCs w:val="18"/>
          <w:lang w:val="es-US"/>
        </w:rPr>
      </w:pPr>
      <w:r w:rsidRPr="00F3268D">
        <w:rPr>
          <w:rStyle w:val="FootnoteReference"/>
          <w:rFonts w:asciiTheme="minorHAnsi" w:hAnsiTheme="minorHAnsi"/>
          <w:sz w:val="18"/>
          <w:szCs w:val="18"/>
          <w:vertAlign w:val="superscript"/>
        </w:rPr>
        <w:footnoteRef/>
      </w:r>
      <w:r w:rsidRPr="002E3330">
        <w:rPr>
          <w:rFonts w:asciiTheme="minorHAnsi" w:hAnsiTheme="minorHAnsi"/>
          <w:sz w:val="18"/>
          <w:szCs w:val="18"/>
        </w:rPr>
        <w:t xml:space="preserve"> </w:t>
      </w:r>
      <w:r w:rsidRPr="002E3330">
        <w:rPr>
          <w:rFonts w:asciiTheme="minorHAnsi" w:hAnsiTheme="minorHAnsi"/>
          <w:sz w:val="18"/>
          <w:szCs w:val="18"/>
          <w:lang w:val="es-US"/>
        </w:rPr>
        <w:t xml:space="preserve">OECD </w:t>
      </w:r>
      <w:hyperlink r:id="rId18" w:history="1">
        <w:r w:rsidRPr="00B72E7C">
          <w:rPr>
            <w:rStyle w:val="Hyperlink"/>
            <w:rFonts w:asciiTheme="minorHAnsi" w:hAnsiTheme="minorHAnsi"/>
            <w:sz w:val="18"/>
            <w:szCs w:val="18"/>
            <w:lang w:val="es-US"/>
          </w:rPr>
          <w:t>https://stats.oecd.org/glossary/detail.asp?ID=2090</w:t>
        </w:r>
      </w:hyperlink>
      <w:r>
        <w:rPr>
          <w:rFonts w:asciiTheme="minorHAnsi" w:hAnsiTheme="minorHAnsi"/>
          <w:sz w:val="18"/>
          <w:szCs w:val="18"/>
          <w:lang w:val="es-US"/>
        </w:rPr>
        <w:t xml:space="preserve"> </w:t>
      </w:r>
    </w:p>
  </w:footnote>
  <w:footnote w:id="155">
    <w:p w14:paraId="2D007E21" w14:textId="77777777" w:rsidR="00C835F4" w:rsidRPr="002E3330" w:rsidRDefault="00C835F4" w:rsidP="00AB3E8B">
      <w:pPr>
        <w:pStyle w:val="FootnoteText"/>
        <w:rPr>
          <w:rFonts w:asciiTheme="minorHAnsi" w:hAnsiTheme="minorHAnsi"/>
          <w:sz w:val="18"/>
          <w:szCs w:val="18"/>
          <w:lang w:val="en-GB"/>
        </w:rPr>
      </w:pPr>
      <w:r w:rsidRPr="00F3268D">
        <w:rPr>
          <w:rStyle w:val="FootnoteReference"/>
          <w:rFonts w:asciiTheme="minorHAnsi" w:hAnsiTheme="minorHAnsi"/>
          <w:sz w:val="18"/>
          <w:szCs w:val="18"/>
          <w:vertAlign w:val="superscript"/>
        </w:rPr>
        <w:footnoteRef/>
      </w:r>
      <w:r w:rsidRPr="002E3330">
        <w:rPr>
          <w:rFonts w:asciiTheme="minorHAnsi" w:hAnsiTheme="minorHAnsi"/>
          <w:sz w:val="18"/>
          <w:szCs w:val="18"/>
        </w:rPr>
        <w:t xml:space="preserve"> </w:t>
      </w:r>
      <w:r w:rsidRPr="002E3330">
        <w:rPr>
          <w:rFonts w:asciiTheme="minorHAnsi" w:hAnsiTheme="minorHAnsi"/>
          <w:sz w:val="18"/>
          <w:szCs w:val="18"/>
          <w:lang w:val="en-GB"/>
        </w:rPr>
        <w:t>Art. 2.1(a), Vienna Convention on the Law of Treaties, 1969).</w:t>
      </w:r>
    </w:p>
  </w:footnote>
  <w:footnote w:id="156">
    <w:p w14:paraId="06F37DD3" w14:textId="77777777" w:rsidR="00C835F4" w:rsidRPr="002E3330" w:rsidRDefault="00C835F4" w:rsidP="00403F8E">
      <w:pPr>
        <w:pStyle w:val="FootnoteText"/>
        <w:rPr>
          <w:rFonts w:asciiTheme="minorHAnsi" w:hAnsiTheme="minorHAnsi"/>
          <w:sz w:val="18"/>
          <w:szCs w:val="18"/>
          <w:lang w:val="en-GB"/>
        </w:rPr>
      </w:pPr>
      <w:r w:rsidRPr="00F3268D">
        <w:rPr>
          <w:rStyle w:val="FootnoteReference"/>
          <w:rFonts w:asciiTheme="minorHAnsi" w:hAnsiTheme="minorHAnsi"/>
          <w:sz w:val="18"/>
          <w:szCs w:val="18"/>
          <w:vertAlign w:val="superscript"/>
        </w:rPr>
        <w:footnoteRef/>
      </w:r>
      <w:r w:rsidRPr="002E3330">
        <w:rPr>
          <w:rFonts w:asciiTheme="minorHAnsi" w:hAnsiTheme="minorHAnsi"/>
          <w:sz w:val="18"/>
          <w:szCs w:val="18"/>
        </w:rPr>
        <w:t xml:space="preserve"> </w:t>
      </w:r>
      <w:r w:rsidRPr="002E3330">
        <w:rPr>
          <w:rFonts w:asciiTheme="minorHAnsi" w:hAnsiTheme="minorHAnsi"/>
          <w:sz w:val="18"/>
          <w:szCs w:val="18"/>
          <w:lang w:val="en-GB"/>
        </w:rPr>
        <w:t>United Nations Statistics Division. UNSD Principles and Recommendations for a Vital Statistics System Revision. April, 2013</w:t>
      </w:r>
      <w:r w:rsidRPr="002E3330">
        <w:rPr>
          <w:rFonts w:asciiTheme="minorHAnsi" w:hAnsiTheme="minorHAnsi"/>
          <w:i/>
          <w:sz w:val="18"/>
          <w:szCs w:val="18"/>
          <w:lang w:val="en-GB"/>
        </w:rPr>
        <w:t>.</w:t>
      </w:r>
    </w:p>
  </w:footnote>
  <w:footnote w:id="157">
    <w:p w14:paraId="462EC638" w14:textId="77777777" w:rsidR="00C835F4" w:rsidRPr="002E3330" w:rsidRDefault="00C835F4" w:rsidP="002B4F95">
      <w:pPr>
        <w:pStyle w:val="FootnoteText"/>
        <w:rPr>
          <w:rFonts w:asciiTheme="minorHAnsi" w:hAnsiTheme="minorHAnsi"/>
          <w:i/>
          <w:sz w:val="18"/>
          <w:szCs w:val="18"/>
          <w:lang w:val="en-AU"/>
        </w:rPr>
      </w:pPr>
      <w:r w:rsidRPr="00F3268D">
        <w:rPr>
          <w:rStyle w:val="FootnoteReference"/>
          <w:rFonts w:asciiTheme="minorHAnsi" w:hAnsiTheme="minorHAnsi"/>
          <w:sz w:val="18"/>
          <w:szCs w:val="18"/>
          <w:vertAlign w:val="superscript"/>
        </w:rPr>
        <w:footnoteRef/>
      </w:r>
      <w:r w:rsidRPr="002E3330">
        <w:rPr>
          <w:rFonts w:asciiTheme="minorHAnsi" w:hAnsiTheme="minorHAnsi"/>
          <w:sz w:val="18"/>
          <w:szCs w:val="18"/>
        </w:rPr>
        <w:t xml:space="preserve"> </w:t>
      </w:r>
      <w:r w:rsidRPr="002E3330">
        <w:rPr>
          <w:rFonts w:asciiTheme="minorHAnsi" w:hAnsiTheme="minorHAnsi"/>
          <w:sz w:val="18"/>
          <w:szCs w:val="18"/>
          <w:lang w:val="en-AU"/>
        </w:rPr>
        <w:t xml:space="preserve">United Nations. 2014. </w:t>
      </w:r>
      <w:r w:rsidRPr="002E3330">
        <w:rPr>
          <w:rFonts w:asciiTheme="minorHAnsi" w:hAnsiTheme="minorHAnsi"/>
          <w:i/>
          <w:sz w:val="18"/>
          <w:szCs w:val="18"/>
          <w:lang w:val="en-AU"/>
        </w:rPr>
        <w:t>Principles and Recommendations for a Vital Statistics System, Revision 3.</w:t>
      </w:r>
    </w:p>
  </w:footnote>
  <w:footnote w:id="158">
    <w:p w14:paraId="0B771F86" w14:textId="77777777" w:rsidR="00C835F4" w:rsidRPr="002E3330" w:rsidRDefault="00C835F4" w:rsidP="002B4F95">
      <w:pPr>
        <w:pStyle w:val="FootnoteText"/>
        <w:rPr>
          <w:rFonts w:asciiTheme="minorHAnsi" w:hAnsiTheme="minorHAnsi"/>
          <w:sz w:val="18"/>
          <w:szCs w:val="18"/>
          <w:lang w:val="en-AU"/>
        </w:rPr>
      </w:pPr>
      <w:r w:rsidRPr="00F3268D">
        <w:rPr>
          <w:rStyle w:val="FootnoteReference"/>
          <w:rFonts w:asciiTheme="minorHAnsi" w:hAnsiTheme="minorHAnsi"/>
          <w:sz w:val="18"/>
          <w:szCs w:val="18"/>
          <w:vertAlign w:val="superscript"/>
        </w:rPr>
        <w:footnoteRef/>
      </w:r>
      <w:r w:rsidRPr="002E3330">
        <w:rPr>
          <w:rFonts w:asciiTheme="minorHAnsi" w:hAnsiTheme="minorHAnsi"/>
          <w:sz w:val="18"/>
          <w:szCs w:val="18"/>
        </w:rPr>
        <w:t xml:space="preserve"> </w:t>
      </w:r>
      <w:r w:rsidRPr="002E3330">
        <w:rPr>
          <w:rFonts w:asciiTheme="minorHAnsi" w:hAnsiTheme="minorHAnsi"/>
          <w:sz w:val="18"/>
          <w:szCs w:val="18"/>
          <w:lang w:val="en-AU"/>
        </w:rPr>
        <w:t xml:space="preserve">WHO et al. 2012. </w:t>
      </w:r>
      <w:r w:rsidRPr="002E3330">
        <w:rPr>
          <w:rFonts w:asciiTheme="minorHAnsi" w:hAnsiTheme="minorHAnsi"/>
          <w:i/>
          <w:sz w:val="18"/>
          <w:szCs w:val="18"/>
          <w:lang w:val="en-AU"/>
        </w:rPr>
        <w:t>Verbal autopsy standards: the 2012 WHO verbal autopsy instrument</w:t>
      </w:r>
      <w:r w:rsidRPr="002E3330">
        <w:rPr>
          <w:rFonts w:asciiTheme="minorHAnsi" w:hAnsiTheme="minorHAnsi"/>
          <w:sz w:val="18"/>
          <w:szCs w:val="18"/>
          <w:lang w:val="en-AU"/>
        </w:rPr>
        <w:t xml:space="preserve"> (Release Candidate 1).</w:t>
      </w:r>
    </w:p>
  </w:footnote>
  <w:footnote w:id="159">
    <w:p w14:paraId="74010E99" w14:textId="77777777" w:rsidR="00C835F4" w:rsidRPr="002E3330" w:rsidRDefault="00C835F4" w:rsidP="00403F8E">
      <w:pPr>
        <w:pStyle w:val="FootnoteText"/>
        <w:rPr>
          <w:rFonts w:asciiTheme="minorHAnsi" w:hAnsiTheme="minorHAnsi"/>
          <w:sz w:val="18"/>
          <w:szCs w:val="18"/>
          <w:lang w:val="en-GB"/>
        </w:rPr>
      </w:pPr>
      <w:r w:rsidRPr="00F3268D">
        <w:rPr>
          <w:rStyle w:val="FootnoteReference"/>
          <w:rFonts w:asciiTheme="minorHAnsi" w:hAnsiTheme="minorHAnsi"/>
          <w:sz w:val="18"/>
          <w:szCs w:val="18"/>
          <w:vertAlign w:val="superscript"/>
        </w:rPr>
        <w:footnoteRef/>
      </w:r>
      <w:r w:rsidRPr="002E3330">
        <w:rPr>
          <w:rFonts w:asciiTheme="minorHAnsi" w:hAnsiTheme="minorHAnsi"/>
          <w:sz w:val="18"/>
          <w:szCs w:val="18"/>
        </w:rPr>
        <w:t xml:space="preserve"> </w:t>
      </w:r>
      <w:r w:rsidRPr="002E3330">
        <w:rPr>
          <w:rFonts w:asciiTheme="minorHAnsi" w:hAnsiTheme="minorHAnsi"/>
          <w:sz w:val="18"/>
          <w:szCs w:val="18"/>
          <w:lang w:val="en-GB"/>
        </w:rPr>
        <w:t>United Nations Statistics Division. UNSD Principles and Recommendations for a Vital Statistics System Revision. April, 2013</w:t>
      </w:r>
      <w:r w:rsidRPr="002E3330">
        <w:rPr>
          <w:rFonts w:asciiTheme="minorHAnsi" w:hAnsiTheme="minorHAnsi"/>
          <w:i/>
          <w:sz w:val="18"/>
          <w:szCs w:val="18"/>
          <w:lang w:val="en-GB"/>
        </w:rPr>
        <w:t>.</w:t>
      </w:r>
    </w:p>
  </w:footnote>
  <w:footnote w:id="160">
    <w:p w14:paraId="679A0941" w14:textId="77777777" w:rsidR="00C835F4" w:rsidRPr="002E3330" w:rsidRDefault="00C835F4">
      <w:pPr>
        <w:pStyle w:val="FootnoteText"/>
        <w:rPr>
          <w:rFonts w:asciiTheme="minorHAnsi" w:hAnsiTheme="minorHAnsi"/>
          <w:sz w:val="18"/>
          <w:szCs w:val="18"/>
          <w:lang w:val="en-US"/>
        </w:rPr>
      </w:pPr>
      <w:r w:rsidRPr="00F3268D">
        <w:rPr>
          <w:rStyle w:val="FootnoteReference"/>
          <w:rFonts w:asciiTheme="minorHAnsi" w:hAnsiTheme="minorHAnsi"/>
          <w:sz w:val="18"/>
          <w:szCs w:val="18"/>
          <w:vertAlign w:val="superscript"/>
        </w:rPr>
        <w:footnoteRef/>
      </w:r>
      <w:r w:rsidRPr="002E3330">
        <w:rPr>
          <w:rFonts w:asciiTheme="minorHAnsi" w:hAnsiTheme="minorHAnsi"/>
          <w:sz w:val="18"/>
          <w:szCs w:val="18"/>
        </w:rPr>
        <w:t xml:space="preserve"> </w:t>
      </w:r>
      <w:r w:rsidRPr="002E3330">
        <w:rPr>
          <w:rFonts w:asciiTheme="minorHAnsi" w:hAnsiTheme="minorHAnsi"/>
          <w:sz w:val="18"/>
          <w:szCs w:val="18"/>
          <w:lang w:val="en-GB"/>
        </w:rPr>
        <w:t xml:space="preserve">Inter-American Development Bank (IDB). 2015. </w:t>
      </w:r>
      <w:r w:rsidRPr="002E3330">
        <w:rPr>
          <w:rFonts w:asciiTheme="minorHAnsi" w:hAnsiTheme="minorHAnsi"/>
          <w:i/>
          <w:sz w:val="18"/>
          <w:szCs w:val="18"/>
          <w:lang w:val="en-GB"/>
        </w:rPr>
        <w:t>Dictionary for Civil Registration and Identification.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AB22B" w14:textId="77777777" w:rsidR="005D42C0" w:rsidRDefault="005D42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8168013"/>
      <w:docPartObj>
        <w:docPartGallery w:val="Watermarks"/>
        <w:docPartUnique/>
      </w:docPartObj>
    </w:sdtPr>
    <w:sdtContent>
      <w:p w14:paraId="2473E0D3" w14:textId="2AEBAEE6" w:rsidR="00C835F4" w:rsidRDefault="005D42C0" w:rsidP="00CC16ED">
        <w:pPr>
          <w:jc w:val="center"/>
        </w:pPr>
        <w:r>
          <w:rPr>
            <w:noProof/>
          </w:rPr>
          <w:pict w14:anchorId="586F4D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9EC55" w14:textId="77777777" w:rsidR="005D42C0" w:rsidRDefault="005D4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02219"/>
    <w:multiLevelType w:val="hybridMultilevel"/>
    <w:tmpl w:val="660EC670"/>
    <w:lvl w:ilvl="0" w:tplc="78DC1942">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D371D9"/>
    <w:multiLevelType w:val="multilevel"/>
    <w:tmpl w:val="89981946"/>
    <w:lvl w:ilvl="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B505DD5"/>
    <w:multiLevelType w:val="hybridMultilevel"/>
    <w:tmpl w:val="F5D2233C"/>
    <w:lvl w:ilvl="0" w:tplc="0E6A5EF6">
      <w:start w:val="1"/>
      <w:numFmt w:val="decimal"/>
      <w:pStyle w:val="NF-bodytext"/>
      <w:lvlText w:val="%1."/>
      <w:lvlJc w:val="left"/>
      <w:pPr>
        <w:tabs>
          <w:tab w:val="num" w:pos="2232"/>
        </w:tabs>
      </w:pPr>
      <w:rPr>
        <w:rFonts w:cs="Times New Roman" w:hint="default"/>
        <w:i w:val="0"/>
        <w:iCs w:val="0"/>
        <w:sz w:val="22"/>
        <w:szCs w:val="22"/>
      </w:rPr>
    </w:lvl>
    <w:lvl w:ilvl="1" w:tplc="3B766FBE">
      <w:start w:val="1"/>
      <w:numFmt w:val="upperLetter"/>
      <w:lvlText w:val="%2."/>
      <w:lvlJc w:val="left"/>
      <w:pPr>
        <w:ind w:left="1440" w:hanging="360"/>
      </w:pPr>
      <w:rPr>
        <w:rFonts w:eastAsia="Times New Roman" w:cs="Times New Roman" w:hint="default"/>
        <w:b/>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308B117E"/>
    <w:multiLevelType w:val="hybridMultilevel"/>
    <w:tmpl w:val="83D859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257834"/>
    <w:multiLevelType w:val="hybridMultilevel"/>
    <w:tmpl w:val="603EC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8C51D7"/>
    <w:multiLevelType w:val="hybridMultilevel"/>
    <w:tmpl w:val="247274B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F91B76"/>
    <w:multiLevelType w:val="hybridMultilevel"/>
    <w:tmpl w:val="60BA5CD2"/>
    <w:lvl w:ilvl="0" w:tplc="78DC1942">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6"/>
  </w:num>
  <w:num w:numId="6">
    <w:abstractNumId w:val="5"/>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oNotTrackFormatting/>
  <w:defaultTabStop w:val="720"/>
  <w:characterSpacingControl w:val="doNotCompress"/>
  <w:hdrShapeDefaults>
    <o:shapedefaults v:ext="edit" spidmax="10242"/>
    <o:shapelayout v:ext="edit">
      <o:idmap v:ext="edit" data="10"/>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A81"/>
    <w:rsid w:val="00001516"/>
    <w:rsid w:val="00012CAB"/>
    <w:rsid w:val="00012E11"/>
    <w:rsid w:val="00014F85"/>
    <w:rsid w:val="00015AC6"/>
    <w:rsid w:val="00015C6C"/>
    <w:rsid w:val="000169D0"/>
    <w:rsid w:val="000173C3"/>
    <w:rsid w:val="00021E50"/>
    <w:rsid w:val="00023506"/>
    <w:rsid w:val="00023626"/>
    <w:rsid w:val="00024328"/>
    <w:rsid w:val="00030174"/>
    <w:rsid w:val="000306CF"/>
    <w:rsid w:val="00033AA5"/>
    <w:rsid w:val="000341C1"/>
    <w:rsid w:val="00034277"/>
    <w:rsid w:val="00040814"/>
    <w:rsid w:val="00042EC9"/>
    <w:rsid w:val="00044F7F"/>
    <w:rsid w:val="0004513A"/>
    <w:rsid w:val="000478B1"/>
    <w:rsid w:val="00047909"/>
    <w:rsid w:val="0005234F"/>
    <w:rsid w:val="0005236B"/>
    <w:rsid w:val="00052602"/>
    <w:rsid w:val="00054041"/>
    <w:rsid w:val="0005776D"/>
    <w:rsid w:val="00060244"/>
    <w:rsid w:val="00061841"/>
    <w:rsid w:val="000650CB"/>
    <w:rsid w:val="00071D50"/>
    <w:rsid w:val="000738A1"/>
    <w:rsid w:val="000750C9"/>
    <w:rsid w:val="000758CE"/>
    <w:rsid w:val="000763A1"/>
    <w:rsid w:val="000763E8"/>
    <w:rsid w:val="00077D09"/>
    <w:rsid w:val="0008282B"/>
    <w:rsid w:val="00082B01"/>
    <w:rsid w:val="00083F0C"/>
    <w:rsid w:val="00084B07"/>
    <w:rsid w:val="00085905"/>
    <w:rsid w:val="000877A4"/>
    <w:rsid w:val="0009048A"/>
    <w:rsid w:val="00091361"/>
    <w:rsid w:val="000913F2"/>
    <w:rsid w:val="000918D3"/>
    <w:rsid w:val="00091BCA"/>
    <w:rsid w:val="0009651B"/>
    <w:rsid w:val="00096C94"/>
    <w:rsid w:val="000A107D"/>
    <w:rsid w:val="000A405C"/>
    <w:rsid w:val="000A56EC"/>
    <w:rsid w:val="000A5B9C"/>
    <w:rsid w:val="000A74F3"/>
    <w:rsid w:val="000B3594"/>
    <w:rsid w:val="000B3999"/>
    <w:rsid w:val="000B504C"/>
    <w:rsid w:val="000C5991"/>
    <w:rsid w:val="000D0499"/>
    <w:rsid w:val="000D18C8"/>
    <w:rsid w:val="000D2B13"/>
    <w:rsid w:val="000D3573"/>
    <w:rsid w:val="000D5ED1"/>
    <w:rsid w:val="000E0F60"/>
    <w:rsid w:val="000E1AEB"/>
    <w:rsid w:val="000E269B"/>
    <w:rsid w:val="000E3636"/>
    <w:rsid w:val="000E36FB"/>
    <w:rsid w:val="000E435E"/>
    <w:rsid w:val="000E4639"/>
    <w:rsid w:val="000E58FB"/>
    <w:rsid w:val="000F0175"/>
    <w:rsid w:val="000F1544"/>
    <w:rsid w:val="000F2C79"/>
    <w:rsid w:val="000F2EB1"/>
    <w:rsid w:val="000F486E"/>
    <w:rsid w:val="000F51A0"/>
    <w:rsid w:val="000F6577"/>
    <w:rsid w:val="00100F42"/>
    <w:rsid w:val="001013DD"/>
    <w:rsid w:val="00102B83"/>
    <w:rsid w:val="00105947"/>
    <w:rsid w:val="0010788D"/>
    <w:rsid w:val="00107BA9"/>
    <w:rsid w:val="00110591"/>
    <w:rsid w:val="00110E6C"/>
    <w:rsid w:val="00113DA0"/>
    <w:rsid w:val="001157BA"/>
    <w:rsid w:val="001214D3"/>
    <w:rsid w:val="0012311C"/>
    <w:rsid w:val="0012693B"/>
    <w:rsid w:val="00131079"/>
    <w:rsid w:val="00136027"/>
    <w:rsid w:val="001367EB"/>
    <w:rsid w:val="00137F77"/>
    <w:rsid w:val="00140C0C"/>
    <w:rsid w:val="00140DB9"/>
    <w:rsid w:val="00144B2E"/>
    <w:rsid w:val="00147E6F"/>
    <w:rsid w:val="001553B3"/>
    <w:rsid w:val="001576DD"/>
    <w:rsid w:val="00164AC2"/>
    <w:rsid w:val="00167ADB"/>
    <w:rsid w:val="00167F85"/>
    <w:rsid w:val="00172214"/>
    <w:rsid w:val="00176E5F"/>
    <w:rsid w:val="00177142"/>
    <w:rsid w:val="00177DD1"/>
    <w:rsid w:val="00180141"/>
    <w:rsid w:val="00181AAE"/>
    <w:rsid w:val="00182339"/>
    <w:rsid w:val="00182849"/>
    <w:rsid w:val="0018367F"/>
    <w:rsid w:val="0018718D"/>
    <w:rsid w:val="00187EBA"/>
    <w:rsid w:val="00190FAE"/>
    <w:rsid w:val="00192ABD"/>
    <w:rsid w:val="00192F2E"/>
    <w:rsid w:val="0019532B"/>
    <w:rsid w:val="00196771"/>
    <w:rsid w:val="00196ACC"/>
    <w:rsid w:val="00196B2D"/>
    <w:rsid w:val="00197E2D"/>
    <w:rsid w:val="001A2985"/>
    <w:rsid w:val="001A554F"/>
    <w:rsid w:val="001A65FC"/>
    <w:rsid w:val="001B17F8"/>
    <w:rsid w:val="001B5586"/>
    <w:rsid w:val="001C0032"/>
    <w:rsid w:val="001C63A6"/>
    <w:rsid w:val="001C680A"/>
    <w:rsid w:val="001C6813"/>
    <w:rsid w:val="001D2349"/>
    <w:rsid w:val="001D460B"/>
    <w:rsid w:val="001D6342"/>
    <w:rsid w:val="001D6BD4"/>
    <w:rsid w:val="001D6CA4"/>
    <w:rsid w:val="001D78C8"/>
    <w:rsid w:val="001E01A8"/>
    <w:rsid w:val="001E2513"/>
    <w:rsid w:val="001E307C"/>
    <w:rsid w:val="001E4B57"/>
    <w:rsid w:val="001E653F"/>
    <w:rsid w:val="001E669C"/>
    <w:rsid w:val="001F0853"/>
    <w:rsid w:val="001F21FE"/>
    <w:rsid w:val="001F2488"/>
    <w:rsid w:val="001F3396"/>
    <w:rsid w:val="001F34DB"/>
    <w:rsid w:val="001F3DCE"/>
    <w:rsid w:val="001F54E2"/>
    <w:rsid w:val="001F5DA2"/>
    <w:rsid w:val="001F6A76"/>
    <w:rsid w:val="002002B8"/>
    <w:rsid w:val="00200DF8"/>
    <w:rsid w:val="00201520"/>
    <w:rsid w:val="00202465"/>
    <w:rsid w:val="002027EA"/>
    <w:rsid w:val="00205773"/>
    <w:rsid w:val="00206626"/>
    <w:rsid w:val="00207D90"/>
    <w:rsid w:val="00207DA6"/>
    <w:rsid w:val="00210CE3"/>
    <w:rsid w:val="00212118"/>
    <w:rsid w:val="00220B9E"/>
    <w:rsid w:val="00224EB9"/>
    <w:rsid w:val="00225225"/>
    <w:rsid w:val="00225519"/>
    <w:rsid w:val="00226EDE"/>
    <w:rsid w:val="002276AA"/>
    <w:rsid w:val="00227F8D"/>
    <w:rsid w:val="00231590"/>
    <w:rsid w:val="00232D0B"/>
    <w:rsid w:val="00233158"/>
    <w:rsid w:val="00233B8D"/>
    <w:rsid w:val="002349A6"/>
    <w:rsid w:val="002362F6"/>
    <w:rsid w:val="00236B8E"/>
    <w:rsid w:val="00240270"/>
    <w:rsid w:val="0024298D"/>
    <w:rsid w:val="00243786"/>
    <w:rsid w:val="00244497"/>
    <w:rsid w:val="0024479A"/>
    <w:rsid w:val="0024557D"/>
    <w:rsid w:val="00250C5E"/>
    <w:rsid w:val="00252274"/>
    <w:rsid w:val="00254A8C"/>
    <w:rsid w:val="00255803"/>
    <w:rsid w:val="00256254"/>
    <w:rsid w:val="002562F1"/>
    <w:rsid w:val="0026029E"/>
    <w:rsid w:val="0026055E"/>
    <w:rsid w:val="00262DA5"/>
    <w:rsid w:val="00265906"/>
    <w:rsid w:val="002710CF"/>
    <w:rsid w:val="00273A6E"/>
    <w:rsid w:val="00273F02"/>
    <w:rsid w:val="00274E0C"/>
    <w:rsid w:val="0027708C"/>
    <w:rsid w:val="002835AB"/>
    <w:rsid w:val="00283FC1"/>
    <w:rsid w:val="002902E8"/>
    <w:rsid w:val="0029199C"/>
    <w:rsid w:val="00292AFC"/>
    <w:rsid w:val="00293AA8"/>
    <w:rsid w:val="00293C56"/>
    <w:rsid w:val="00295907"/>
    <w:rsid w:val="002959F8"/>
    <w:rsid w:val="00296349"/>
    <w:rsid w:val="002963C4"/>
    <w:rsid w:val="00296991"/>
    <w:rsid w:val="00297E8C"/>
    <w:rsid w:val="002A2D6D"/>
    <w:rsid w:val="002A42BA"/>
    <w:rsid w:val="002A68B5"/>
    <w:rsid w:val="002A7C9B"/>
    <w:rsid w:val="002A7D69"/>
    <w:rsid w:val="002B0402"/>
    <w:rsid w:val="002B25BE"/>
    <w:rsid w:val="002B281B"/>
    <w:rsid w:val="002B4F95"/>
    <w:rsid w:val="002B5168"/>
    <w:rsid w:val="002B62F1"/>
    <w:rsid w:val="002C3C56"/>
    <w:rsid w:val="002C5BE2"/>
    <w:rsid w:val="002C61E0"/>
    <w:rsid w:val="002C68D3"/>
    <w:rsid w:val="002C7F0F"/>
    <w:rsid w:val="002D1D6C"/>
    <w:rsid w:val="002D1F10"/>
    <w:rsid w:val="002D276A"/>
    <w:rsid w:val="002D4679"/>
    <w:rsid w:val="002D46F4"/>
    <w:rsid w:val="002D4D2E"/>
    <w:rsid w:val="002D51A6"/>
    <w:rsid w:val="002D6002"/>
    <w:rsid w:val="002D6C6F"/>
    <w:rsid w:val="002E0908"/>
    <w:rsid w:val="002E1448"/>
    <w:rsid w:val="002E14FE"/>
    <w:rsid w:val="002E3330"/>
    <w:rsid w:val="002E3D91"/>
    <w:rsid w:val="002E71BB"/>
    <w:rsid w:val="002E743E"/>
    <w:rsid w:val="002F0BE8"/>
    <w:rsid w:val="002F199E"/>
    <w:rsid w:val="002F2CE5"/>
    <w:rsid w:val="002F34CF"/>
    <w:rsid w:val="00300905"/>
    <w:rsid w:val="00304AAB"/>
    <w:rsid w:val="003074D1"/>
    <w:rsid w:val="00310EA8"/>
    <w:rsid w:val="00311E3B"/>
    <w:rsid w:val="003135E6"/>
    <w:rsid w:val="00316527"/>
    <w:rsid w:val="003222C4"/>
    <w:rsid w:val="0032465E"/>
    <w:rsid w:val="00324861"/>
    <w:rsid w:val="00326CAD"/>
    <w:rsid w:val="00327E7C"/>
    <w:rsid w:val="00330FB6"/>
    <w:rsid w:val="00332792"/>
    <w:rsid w:val="00334065"/>
    <w:rsid w:val="003344A7"/>
    <w:rsid w:val="0033586E"/>
    <w:rsid w:val="00336691"/>
    <w:rsid w:val="00337819"/>
    <w:rsid w:val="00337B0A"/>
    <w:rsid w:val="00340C23"/>
    <w:rsid w:val="00341500"/>
    <w:rsid w:val="0034241A"/>
    <w:rsid w:val="00342F92"/>
    <w:rsid w:val="003435CE"/>
    <w:rsid w:val="00346021"/>
    <w:rsid w:val="00347667"/>
    <w:rsid w:val="00350502"/>
    <w:rsid w:val="00351529"/>
    <w:rsid w:val="00354899"/>
    <w:rsid w:val="00354BFF"/>
    <w:rsid w:val="00355378"/>
    <w:rsid w:val="003571C5"/>
    <w:rsid w:val="00360A76"/>
    <w:rsid w:val="0036109C"/>
    <w:rsid w:val="00361C00"/>
    <w:rsid w:val="00362414"/>
    <w:rsid w:val="00364204"/>
    <w:rsid w:val="00365E6E"/>
    <w:rsid w:val="00365EEC"/>
    <w:rsid w:val="00366FD1"/>
    <w:rsid w:val="00367AC7"/>
    <w:rsid w:val="0037034C"/>
    <w:rsid w:val="00370458"/>
    <w:rsid w:val="00371273"/>
    <w:rsid w:val="00371BD6"/>
    <w:rsid w:val="00373642"/>
    <w:rsid w:val="00374E90"/>
    <w:rsid w:val="00375BD1"/>
    <w:rsid w:val="00377721"/>
    <w:rsid w:val="00377A2D"/>
    <w:rsid w:val="00381801"/>
    <w:rsid w:val="00383124"/>
    <w:rsid w:val="003839BA"/>
    <w:rsid w:val="003848C0"/>
    <w:rsid w:val="00392448"/>
    <w:rsid w:val="0039344E"/>
    <w:rsid w:val="00393ACB"/>
    <w:rsid w:val="00395280"/>
    <w:rsid w:val="003963FD"/>
    <w:rsid w:val="00396623"/>
    <w:rsid w:val="00396C47"/>
    <w:rsid w:val="00397036"/>
    <w:rsid w:val="003A449F"/>
    <w:rsid w:val="003A4719"/>
    <w:rsid w:val="003A71F2"/>
    <w:rsid w:val="003B4E73"/>
    <w:rsid w:val="003B6949"/>
    <w:rsid w:val="003C01D7"/>
    <w:rsid w:val="003C27B7"/>
    <w:rsid w:val="003C2ADD"/>
    <w:rsid w:val="003C359E"/>
    <w:rsid w:val="003C4FC0"/>
    <w:rsid w:val="003C60CD"/>
    <w:rsid w:val="003D107A"/>
    <w:rsid w:val="003D19FB"/>
    <w:rsid w:val="003D1E5A"/>
    <w:rsid w:val="003D2AC0"/>
    <w:rsid w:val="003D3A54"/>
    <w:rsid w:val="003D4884"/>
    <w:rsid w:val="003D69B4"/>
    <w:rsid w:val="003D7801"/>
    <w:rsid w:val="003E0B09"/>
    <w:rsid w:val="003E2FCC"/>
    <w:rsid w:val="003E7737"/>
    <w:rsid w:val="003F0DAB"/>
    <w:rsid w:val="003F14B0"/>
    <w:rsid w:val="003F1D1F"/>
    <w:rsid w:val="003F24A2"/>
    <w:rsid w:val="003F29DC"/>
    <w:rsid w:val="003F4A0B"/>
    <w:rsid w:val="00400BCE"/>
    <w:rsid w:val="00400CA8"/>
    <w:rsid w:val="00403F8E"/>
    <w:rsid w:val="00404516"/>
    <w:rsid w:val="00404824"/>
    <w:rsid w:val="00412974"/>
    <w:rsid w:val="00416B2D"/>
    <w:rsid w:val="0042181F"/>
    <w:rsid w:val="00421F6A"/>
    <w:rsid w:val="00424CC7"/>
    <w:rsid w:val="00430573"/>
    <w:rsid w:val="004312E2"/>
    <w:rsid w:val="004331ED"/>
    <w:rsid w:val="00436E47"/>
    <w:rsid w:val="004409F8"/>
    <w:rsid w:val="004417A8"/>
    <w:rsid w:val="00443166"/>
    <w:rsid w:val="00446B47"/>
    <w:rsid w:val="00447767"/>
    <w:rsid w:val="0045133D"/>
    <w:rsid w:val="00452CC4"/>
    <w:rsid w:val="00454696"/>
    <w:rsid w:val="00456DD6"/>
    <w:rsid w:val="00457AA4"/>
    <w:rsid w:val="00457E40"/>
    <w:rsid w:val="00460098"/>
    <w:rsid w:val="00461B05"/>
    <w:rsid w:val="00462178"/>
    <w:rsid w:val="00462AC2"/>
    <w:rsid w:val="004643FE"/>
    <w:rsid w:val="00467C35"/>
    <w:rsid w:val="00472799"/>
    <w:rsid w:val="00473FAF"/>
    <w:rsid w:val="004778E0"/>
    <w:rsid w:val="004803D1"/>
    <w:rsid w:val="00482A86"/>
    <w:rsid w:val="004835D4"/>
    <w:rsid w:val="00483BBF"/>
    <w:rsid w:val="00486B90"/>
    <w:rsid w:val="00487A32"/>
    <w:rsid w:val="00493700"/>
    <w:rsid w:val="00496773"/>
    <w:rsid w:val="004978B0"/>
    <w:rsid w:val="004A127F"/>
    <w:rsid w:val="004A14E5"/>
    <w:rsid w:val="004A2E04"/>
    <w:rsid w:val="004A3579"/>
    <w:rsid w:val="004A359D"/>
    <w:rsid w:val="004A40DD"/>
    <w:rsid w:val="004A4DC8"/>
    <w:rsid w:val="004A628F"/>
    <w:rsid w:val="004A6D27"/>
    <w:rsid w:val="004B103F"/>
    <w:rsid w:val="004B48B7"/>
    <w:rsid w:val="004B5C14"/>
    <w:rsid w:val="004B5D3A"/>
    <w:rsid w:val="004C0A3B"/>
    <w:rsid w:val="004C1DF4"/>
    <w:rsid w:val="004D0646"/>
    <w:rsid w:val="004D0A9D"/>
    <w:rsid w:val="004D0DFA"/>
    <w:rsid w:val="004D3BE5"/>
    <w:rsid w:val="004D4751"/>
    <w:rsid w:val="004D4B17"/>
    <w:rsid w:val="004D621C"/>
    <w:rsid w:val="004D7727"/>
    <w:rsid w:val="004D7A16"/>
    <w:rsid w:val="004E2680"/>
    <w:rsid w:val="004E320F"/>
    <w:rsid w:val="004E397F"/>
    <w:rsid w:val="004E3E4A"/>
    <w:rsid w:val="004E647C"/>
    <w:rsid w:val="004E71D0"/>
    <w:rsid w:val="004F26B6"/>
    <w:rsid w:val="00500B32"/>
    <w:rsid w:val="005025BE"/>
    <w:rsid w:val="00504CE0"/>
    <w:rsid w:val="00505C51"/>
    <w:rsid w:val="00505F5B"/>
    <w:rsid w:val="0051114F"/>
    <w:rsid w:val="005118CC"/>
    <w:rsid w:val="005127BD"/>
    <w:rsid w:val="00512D89"/>
    <w:rsid w:val="005139BC"/>
    <w:rsid w:val="00514B3A"/>
    <w:rsid w:val="00515AEC"/>
    <w:rsid w:val="00522548"/>
    <w:rsid w:val="00523C16"/>
    <w:rsid w:val="005241F0"/>
    <w:rsid w:val="00525F95"/>
    <w:rsid w:val="005270C3"/>
    <w:rsid w:val="00531EEF"/>
    <w:rsid w:val="00534078"/>
    <w:rsid w:val="0053515A"/>
    <w:rsid w:val="00535985"/>
    <w:rsid w:val="00535E11"/>
    <w:rsid w:val="005466B9"/>
    <w:rsid w:val="00546C64"/>
    <w:rsid w:val="00547340"/>
    <w:rsid w:val="00547558"/>
    <w:rsid w:val="00547B60"/>
    <w:rsid w:val="00547E69"/>
    <w:rsid w:val="005500AB"/>
    <w:rsid w:val="005506B3"/>
    <w:rsid w:val="0055104A"/>
    <w:rsid w:val="00551FB6"/>
    <w:rsid w:val="00556484"/>
    <w:rsid w:val="00556818"/>
    <w:rsid w:val="00556973"/>
    <w:rsid w:val="00563719"/>
    <w:rsid w:val="0056737F"/>
    <w:rsid w:val="005704D9"/>
    <w:rsid w:val="00571C91"/>
    <w:rsid w:val="00583044"/>
    <w:rsid w:val="00584405"/>
    <w:rsid w:val="00584F64"/>
    <w:rsid w:val="005860A5"/>
    <w:rsid w:val="00590830"/>
    <w:rsid w:val="00590A9B"/>
    <w:rsid w:val="00590EFD"/>
    <w:rsid w:val="0059418F"/>
    <w:rsid w:val="005948AC"/>
    <w:rsid w:val="00594B28"/>
    <w:rsid w:val="00595FB9"/>
    <w:rsid w:val="005A01D9"/>
    <w:rsid w:val="005A2AD6"/>
    <w:rsid w:val="005A4CAA"/>
    <w:rsid w:val="005B0C1D"/>
    <w:rsid w:val="005B10EE"/>
    <w:rsid w:val="005B2252"/>
    <w:rsid w:val="005B4103"/>
    <w:rsid w:val="005B5BD3"/>
    <w:rsid w:val="005B654A"/>
    <w:rsid w:val="005B70BB"/>
    <w:rsid w:val="005B79E2"/>
    <w:rsid w:val="005B7CB8"/>
    <w:rsid w:val="005C1224"/>
    <w:rsid w:val="005C1C0F"/>
    <w:rsid w:val="005C2C17"/>
    <w:rsid w:val="005C45FF"/>
    <w:rsid w:val="005C4BD0"/>
    <w:rsid w:val="005C54F3"/>
    <w:rsid w:val="005D1D50"/>
    <w:rsid w:val="005D411E"/>
    <w:rsid w:val="005D42C0"/>
    <w:rsid w:val="005D7DDB"/>
    <w:rsid w:val="005E33E5"/>
    <w:rsid w:val="005E50E1"/>
    <w:rsid w:val="005E5928"/>
    <w:rsid w:val="005E6B6B"/>
    <w:rsid w:val="005E7B8D"/>
    <w:rsid w:val="005F11CA"/>
    <w:rsid w:val="005F4E59"/>
    <w:rsid w:val="005F5A07"/>
    <w:rsid w:val="00602609"/>
    <w:rsid w:val="00603D24"/>
    <w:rsid w:val="00603DE4"/>
    <w:rsid w:val="00603EFD"/>
    <w:rsid w:val="0060526B"/>
    <w:rsid w:val="006066E6"/>
    <w:rsid w:val="00610DBA"/>
    <w:rsid w:val="0061185E"/>
    <w:rsid w:val="00612636"/>
    <w:rsid w:val="006241AD"/>
    <w:rsid w:val="00625336"/>
    <w:rsid w:val="006256A7"/>
    <w:rsid w:val="006260E4"/>
    <w:rsid w:val="00627D6F"/>
    <w:rsid w:val="00631FEC"/>
    <w:rsid w:val="00632433"/>
    <w:rsid w:val="0063295F"/>
    <w:rsid w:val="006339FE"/>
    <w:rsid w:val="0063613A"/>
    <w:rsid w:val="00637B27"/>
    <w:rsid w:val="006410D5"/>
    <w:rsid w:val="00645A00"/>
    <w:rsid w:val="00645E2A"/>
    <w:rsid w:val="00646BDF"/>
    <w:rsid w:val="00646CE0"/>
    <w:rsid w:val="00650168"/>
    <w:rsid w:val="0065131B"/>
    <w:rsid w:val="00653262"/>
    <w:rsid w:val="00653547"/>
    <w:rsid w:val="00656AD7"/>
    <w:rsid w:val="00661023"/>
    <w:rsid w:val="00662439"/>
    <w:rsid w:val="00665916"/>
    <w:rsid w:val="006668F2"/>
    <w:rsid w:val="00666B03"/>
    <w:rsid w:val="00671975"/>
    <w:rsid w:val="00675262"/>
    <w:rsid w:val="0067598A"/>
    <w:rsid w:val="006779A3"/>
    <w:rsid w:val="006805DA"/>
    <w:rsid w:val="00680811"/>
    <w:rsid w:val="00682C33"/>
    <w:rsid w:val="00683820"/>
    <w:rsid w:val="00684EA2"/>
    <w:rsid w:val="00690380"/>
    <w:rsid w:val="006904B8"/>
    <w:rsid w:val="006922B9"/>
    <w:rsid w:val="00692430"/>
    <w:rsid w:val="00694D85"/>
    <w:rsid w:val="00695AEF"/>
    <w:rsid w:val="006974C3"/>
    <w:rsid w:val="00697C12"/>
    <w:rsid w:val="00697D84"/>
    <w:rsid w:val="006A0B8B"/>
    <w:rsid w:val="006A2F2A"/>
    <w:rsid w:val="006A58EF"/>
    <w:rsid w:val="006A6930"/>
    <w:rsid w:val="006B224B"/>
    <w:rsid w:val="006B30A4"/>
    <w:rsid w:val="006B3A4E"/>
    <w:rsid w:val="006B3F0E"/>
    <w:rsid w:val="006B406A"/>
    <w:rsid w:val="006B5CF0"/>
    <w:rsid w:val="006B67F0"/>
    <w:rsid w:val="006C1623"/>
    <w:rsid w:val="006D4A2F"/>
    <w:rsid w:val="006D76AF"/>
    <w:rsid w:val="006E0113"/>
    <w:rsid w:val="006E2BEE"/>
    <w:rsid w:val="006E44D7"/>
    <w:rsid w:val="006E7A07"/>
    <w:rsid w:val="006F40E2"/>
    <w:rsid w:val="006F75F2"/>
    <w:rsid w:val="007026C9"/>
    <w:rsid w:val="00703E7F"/>
    <w:rsid w:val="007069EA"/>
    <w:rsid w:val="0071016A"/>
    <w:rsid w:val="007101FD"/>
    <w:rsid w:val="00712B0D"/>
    <w:rsid w:val="00712FC2"/>
    <w:rsid w:val="00714632"/>
    <w:rsid w:val="00716297"/>
    <w:rsid w:val="00717B27"/>
    <w:rsid w:val="0072195F"/>
    <w:rsid w:val="00723774"/>
    <w:rsid w:val="00723B20"/>
    <w:rsid w:val="00723C88"/>
    <w:rsid w:val="0072540F"/>
    <w:rsid w:val="007272F7"/>
    <w:rsid w:val="00730942"/>
    <w:rsid w:val="00730D78"/>
    <w:rsid w:val="00732025"/>
    <w:rsid w:val="00733359"/>
    <w:rsid w:val="00735954"/>
    <w:rsid w:val="00736637"/>
    <w:rsid w:val="00736720"/>
    <w:rsid w:val="00736876"/>
    <w:rsid w:val="007373A5"/>
    <w:rsid w:val="0073762A"/>
    <w:rsid w:val="0074212D"/>
    <w:rsid w:val="00742662"/>
    <w:rsid w:val="00743A65"/>
    <w:rsid w:val="00747B32"/>
    <w:rsid w:val="0075041D"/>
    <w:rsid w:val="007504F3"/>
    <w:rsid w:val="00751F46"/>
    <w:rsid w:val="0075382B"/>
    <w:rsid w:val="00753BA7"/>
    <w:rsid w:val="00754486"/>
    <w:rsid w:val="007544A8"/>
    <w:rsid w:val="0076007B"/>
    <w:rsid w:val="00767EC7"/>
    <w:rsid w:val="0077077A"/>
    <w:rsid w:val="00772F10"/>
    <w:rsid w:val="007741C0"/>
    <w:rsid w:val="0077545E"/>
    <w:rsid w:val="007756B5"/>
    <w:rsid w:val="0077675E"/>
    <w:rsid w:val="007810C9"/>
    <w:rsid w:val="00782108"/>
    <w:rsid w:val="007841FD"/>
    <w:rsid w:val="0078556D"/>
    <w:rsid w:val="00785654"/>
    <w:rsid w:val="00786225"/>
    <w:rsid w:val="00786855"/>
    <w:rsid w:val="00787AF0"/>
    <w:rsid w:val="00797D8A"/>
    <w:rsid w:val="007A0D22"/>
    <w:rsid w:val="007A18AC"/>
    <w:rsid w:val="007A2BA5"/>
    <w:rsid w:val="007A3CCC"/>
    <w:rsid w:val="007A57C9"/>
    <w:rsid w:val="007B02E3"/>
    <w:rsid w:val="007B09EF"/>
    <w:rsid w:val="007B1DEA"/>
    <w:rsid w:val="007B2617"/>
    <w:rsid w:val="007B348B"/>
    <w:rsid w:val="007B402F"/>
    <w:rsid w:val="007B536B"/>
    <w:rsid w:val="007B6180"/>
    <w:rsid w:val="007B63E2"/>
    <w:rsid w:val="007B667A"/>
    <w:rsid w:val="007B6884"/>
    <w:rsid w:val="007B68D6"/>
    <w:rsid w:val="007B754A"/>
    <w:rsid w:val="007C0F29"/>
    <w:rsid w:val="007C2876"/>
    <w:rsid w:val="007C4293"/>
    <w:rsid w:val="007C47AB"/>
    <w:rsid w:val="007C494F"/>
    <w:rsid w:val="007C67ED"/>
    <w:rsid w:val="007C6D76"/>
    <w:rsid w:val="007D000B"/>
    <w:rsid w:val="007D0895"/>
    <w:rsid w:val="007D0D0B"/>
    <w:rsid w:val="007D1729"/>
    <w:rsid w:val="007D28AE"/>
    <w:rsid w:val="007D2C40"/>
    <w:rsid w:val="007D5CB5"/>
    <w:rsid w:val="007D7697"/>
    <w:rsid w:val="007D7964"/>
    <w:rsid w:val="007E180D"/>
    <w:rsid w:val="007E2AB9"/>
    <w:rsid w:val="007E395E"/>
    <w:rsid w:val="007E41D8"/>
    <w:rsid w:val="007E683D"/>
    <w:rsid w:val="007E7055"/>
    <w:rsid w:val="007F08BE"/>
    <w:rsid w:val="007F3804"/>
    <w:rsid w:val="007F6D6A"/>
    <w:rsid w:val="007F7BC8"/>
    <w:rsid w:val="007F7E93"/>
    <w:rsid w:val="008002C1"/>
    <w:rsid w:val="008006FA"/>
    <w:rsid w:val="00800DDE"/>
    <w:rsid w:val="00802179"/>
    <w:rsid w:val="00804511"/>
    <w:rsid w:val="00804F68"/>
    <w:rsid w:val="00805501"/>
    <w:rsid w:val="008105BB"/>
    <w:rsid w:val="00810C06"/>
    <w:rsid w:val="00811690"/>
    <w:rsid w:val="008131F6"/>
    <w:rsid w:val="00813A52"/>
    <w:rsid w:val="00815982"/>
    <w:rsid w:val="008216B8"/>
    <w:rsid w:val="00822628"/>
    <w:rsid w:val="0082304E"/>
    <w:rsid w:val="00823E2B"/>
    <w:rsid w:val="008253EC"/>
    <w:rsid w:val="00826B7B"/>
    <w:rsid w:val="0083082F"/>
    <w:rsid w:val="008318BC"/>
    <w:rsid w:val="0083477B"/>
    <w:rsid w:val="00835E18"/>
    <w:rsid w:val="00836194"/>
    <w:rsid w:val="00836D37"/>
    <w:rsid w:val="00836D78"/>
    <w:rsid w:val="00836DDA"/>
    <w:rsid w:val="00840D52"/>
    <w:rsid w:val="00842CC3"/>
    <w:rsid w:val="00843359"/>
    <w:rsid w:val="0084512A"/>
    <w:rsid w:val="0084628F"/>
    <w:rsid w:val="00847929"/>
    <w:rsid w:val="008528F5"/>
    <w:rsid w:val="0085598C"/>
    <w:rsid w:val="00855FEC"/>
    <w:rsid w:val="00861694"/>
    <w:rsid w:val="00861FE5"/>
    <w:rsid w:val="00863574"/>
    <w:rsid w:val="00863ABB"/>
    <w:rsid w:val="00864E13"/>
    <w:rsid w:val="00870554"/>
    <w:rsid w:val="00873241"/>
    <w:rsid w:val="00877371"/>
    <w:rsid w:val="00880D64"/>
    <w:rsid w:val="00887AD5"/>
    <w:rsid w:val="00887BB6"/>
    <w:rsid w:val="00891C02"/>
    <w:rsid w:val="0089240E"/>
    <w:rsid w:val="00892861"/>
    <w:rsid w:val="00893C60"/>
    <w:rsid w:val="008A12C6"/>
    <w:rsid w:val="008A1525"/>
    <w:rsid w:val="008A4157"/>
    <w:rsid w:val="008A490B"/>
    <w:rsid w:val="008A500D"/>
    <w:rsid w:val="008A5153"/>
    <w:rsid w:val="008A65A9"/>
    <w:rsid w:val="008A722C"/>
    <w:rsid w:val="008A7AF6"/>
    <w:rsid w:val="008B0EC9"/>
    <w:rsid w:val="008B2FB0"/>
    <w:rsid w:val="008B56BB"/>
    <w:rsid w:val="008C2FA9"/>
    <w:rsid w:val="008C50BF"/>
    <w:rsid w:val="008C5319"/>
    <w:rsid w:val="008C5992"/>
    <w:rsid w:val="008C59C6"/>
    <w:rsid w:val="008D01E5"/>
    <w:rsid w:val="008D0B83"/>
    <w:rsid w:val="008D206D"/>
    <w:rsid w:val="008D3F76"/>
    <w:rsid w:val="008D41B2"/>
    <w:rsid w:val="008D47A6"/>
    <w:rsid w:val="008D5669"/>
    <w:rsid w:val="008D6081"/>
    <w:rsid w:val="008E2716"/>
    <w:rsid w:val="008E2C61"/>
    <w:rsid w:val="008E2E15"/>
    <w:rsid w:val="008E2EF9"/>
    <w:rsid w:val="008E5838"/>
    <w:rsid w:val="008E60A4"/>
    <w:rsid w:val="008E6D1C"/>
    <w:rsid w:val="008E7C71"/>
    <w:rsid w:val="008F0B74"/>
    <w:rsid w:val="008F452B"/>
    <w:rsid w:val="008F63E7"/>
    <w:rsid w:val="008F7A4E"/>
    <w:rsid w:val="00900F8F"/>
    <w:rsid w:val="00903282"/>
    <w:rsid w:val="00912FC6"/>
    <w:rsid w:val="00914B25"/>
    <w:rsid w:val="00916750"/>
    <w:rsid w:val="00916B16"/>
    <w:rsid w:val="009175BF"/>
    <w:rsid w:val="00924296"/>
    <w:rsid w:val="009255F2"/>
    <w:rsid w:val="00925E69"/>
    <w:rsid w:val="009269BC"/>
    <w:rsid w:val="009271E9"/>
    <w:rsid w:val="00933A66"/>
    <w:rsid w:val="00935466"/>
    <w:rsid w:val="009358E6"/>
    <w:rsid w:val="00937B8C"/>
    <w:rsid w:val="00940B40"/>
    <w:rsid w:val="00942558"/>
    <w:rsid w:val="00943B9C"/>
    <w:rsid w:val="009441BF"/>
    <w:rsid w:val="00944CD9"/>
    <w:rsid w:val="0094500A"/>
    <w:rsid w:val="00946114"/>
    <w:rsid w:val="00947B27"/>
    <w:rsid w:val="00947E1C"/>
    <w:rsid w:val="00951BD5"/>
    <w:rsid w:val="00951CB0"/>
    <w:rsid w:val="00952EFA"/>
    <w:rsid w:val="00953CC8"/>
    <w:rsid w:val="009548AA"/>
    <w:rsid w:val="00957575"/>
    <w:rsid w:val="00961CFF"/>
    <w:rsid w:val="0096486B"/>
    <w:rsid w:val="009671D4"/>
    <w:rsid w:val="00967A88"/>
    <w:rsid w:val="009702B7"/>
    <w:rsid w:val="00970E73"/>
    <w:rsid w:val="00972809"/>
    <w:rsid w:val="00972EF1"/>
    <w:rsid w:val="00974243"/>
    <w:rsid w:val="00975584"/>
    <w:rsid w:val="0097612C"/>
    <w:rsid w:val="00976C37"/>
    <w:rsid w:val="00977682"/>
    <w:rsid w:val="00977EBC"/>
    <w:rsid w:val="00984C93"/>
    <w:rsid w:val="00985594"/>
    <w:rsid w:val="0098797E"/>
    <w:rsid w:val="009879D2"/>
    <w:rsid w:val="00992DA9"/>
    <w:rsid w:val="00997A7A"/>
    <w:rsid w:val="00997CA3"/>
    <w:rsid w:val="009A15A2"/>
    <w:rsid w:val="009A4772"/>
    <w:rsid w:val="009A7728"/>
    <w:rsid w:val="009B00EF"/>
    <w:rsid w:val="009B05DB"/>
    <w:rsid w:val="009B1132"/>
    <w:rsid w:val="009B2052"/>
    <w:rsid w:val="009B2130"/>
    <w:rsid w:val="009B511F"/>
    <w:rsid w:val="009B5B32"/>
    <w:rsid w:val="009B5FF1"/>
    <w:rsid w:val="009C368E"/>
    <w:rsid w:val="009C3A25"/>
    <w:rsid w:val="009C3DFE"/>
    <w:rsid w:val="009D0565"/>
    <w:rsid w:val="009D1CBF"/>
    <w:rsid w:val="009D38D8"/>
    <w:rsid w:val="009D3979"/>
    <w:rsid w:val="009D4AB2"/>
    <w:rsid w:val="009D6A5E"/>
    <w:rsid w:val="009D719D"/>
    <w:rsid w:val="009D7D20"/>
    <w:rsid w:val="009E2B0C"/>
    <w:rsid w:val="009E2C50"/>
    <w:rsid w:val="009E3765"/>
    <w:rsid w:val="009E404A"/>
    <w:rsid w:val="009F1FE1"/>
    <w:rsid w:val="009F318A"/>
    <w:rsid w:val="009F3E86"/>
    <w:rsid w:val="009F64CF"/>
    <w:rsid w:val="009F7E66"/>
    <w:rsid w:val="00A01208"/>
    <w:rsid w:val="00A039A8"/>
    <w:rsid w:val="00A0497C"/>
    <w:rsid w:val="00A06685"/>
    <w:rsid w:val="00A071BF"/>
    <w:rsid w:val="00A0744D"/>
    <w:rsid w:val="00A076FE"/>
    <w:rsid w:val="00A079F0"/>
    <w:rsid w:val="00A10518"/>
    <w:rsid w:val="00A11B8B"/>
    <w:rsid w:val="00A11E34"/>
    <w:rsid w:val="00A126E0"/>
    <w:rsid w:val="00A12E13"/>
    <w:rsid w:val="00A1455E"/>
    <w:rsid w:val="00A16251"/>
    <w:rsid w:val="00A168F7"/>
    <w:rsid w:val="00A20369"/>
    <w:rsid w:val="00A20F84"/>
    <w:rsid w:val="00A221F3"/>
    <w:rsid w:val="00A26847"/>
    <w:rsid w:val="00A272C3"/>
    <w:rsid w:val="00A2771F"/>
    <w:rsid w:val="00A311CF"/>
    <w:rsid w:val="00A3179B"/>
    <w:rsid w:val="00A31FF6"/>
    <w:rsid w:val="00A32415"/>
    <w:rsid w:val="00A33E35"/>
    <w:rsid w:val="00A37F44"/>
    <w:rsid w:val="00A449B4"/>
    <w:rsid w:val="00A450EC"/>
    <w:rsid w:val="00A469BB"/>
    <w:rsid w:val="00A53B7E"/>
    <w:rsid w:val="00A54943"/>
    <w:rsid w:val="00A5773D"/>
    <w:rsid w:val="00A6230F"/>
    <w:rsid w:val="00A64703"/>
    <w:rsid w:val="00A6706C"/>
    <w:rsid w:val="00A70F44"/>
    <w:rsid w:val="00A80400"/>
    <w:rsid w:val="00A8090E"/>
    <w:rsid w:val="00A822F2"/>
    <w:rsid w:val="00A82E1E"/>
    <w:rsid w:val="00A839EC"/>
    <w:rsid w:val="00A84F1E"/>
    <w:rsid w:val="00A85DBE"/>
    <w:rsid w:val="00A86547"/>
    <w:rsid w:val="00A9092E"/>
    <w:rsid w:val="00A92E2B"/>
    <w:rsid w:val="00A92EBF"/>
    <w:rsid w:val="00A942ED"/>
    <w:rsid w:val="00A95BCD"/>
    <w:rsid w:val="00AA25B2"/>
    <w:rsid w:val="00AA307C"/>
    <w:rsid w:val="00AA316D"/>
    <w:rsid w:val="00AA6877"/>
    <w:rsid w:val="00AA73DF"/>
    <w:rsid w:val="00AA7C16"/>
    <w:rsid w:val="00AB2568"/>
    <w:rsid w:val="00AB259E"/>
    <w:rsid w:val="00AB3E8B"/>
    <w:rsid w:val="00AB4DA3"/>
    <w:rsid w:val="00AC0D41"/>
    <w:rsid w:val="00AC32AC"/>
    <w:rsid w:val="00AC3F73"/>
    <w:rsid w:val="00AC54D7"/>
    <w:rsid w:val="00AC58FD"/>
    <w:rsid w:val="00AC7DFD"/>
    <w:rsid w:val="00AD01D6"/>
    <w:rsid w:val="00AD17F8"/>
    <w:rsid w:val="00AD2997"/>
    <w:rsid w:val="00AD3BF7"/>
    <w:rsid w:val="00AD70DF"/>
    <w:rsid w:val="00AE0301"/>
    <w:rsid w:val="00AE0F5E"/>
    <w:rsid w:val="00AE159A"/>
    <w:rsid w:val="00AE5627"/>
    <w:rsid w:val="00AE5765"/>
    <w:rsid w:val="00AE5BD3"/>
    <w:rsid w:val="00AF173A"/>
    <w:rsid w:val="00AF3542"/>
    <w:rsid w:val="00AF3603"/>
    <w:rsid w:val="00AF4FD7"/>
    <w:rsid w:val="00AF58C0"/>
    <w:rsid w:val="00AF6FDF"/>
    <w:rsid w:val="00B10629"/>
    <w:rsid w:val="00B11073"/>
    <w:rsid w:val="00B11075"/>
    <w:rsid w:val="00B128DD"/>
    <w:rsid w:val="00B15719"/>
    <w:rsid w:val="00B16613"/>
    <w:rsid w:val="00B16C0A"/>
    <w:rsid w:val="00B17E9A"/>
    <w:rsid w:val="00B21B19"/>
    <w:rsid w:val="00B26410"/>
    <w:rsid w:val="00B2681D"/>
    <w:rsid w:val="00B26F3C"/>
    <w:rsid w:val="00B276DC"/>
    <w:rsid w:val="00B279F6"/>
    <w:rsid w:val="00B27AE2"/>
    <w:rsid w:val="00B27FDC"/>
    <w:rsid w:val="00B304F1"/>
    <w:rsid w:val="00B30838"/>
    <w:rsid w:val="00B316B5"/>
    <w:rsid w:val="00B33FCF"/>
    <w:rsid w:val="00B37EBE"/>
    <w:rsid w:val="00B42E8B"/>
    <w:rsid w:val="00B4328E"/>
    <w:rsid w:val="00B44D44"/>
    <w:rsid w:val="00B4614A"/>
    <w:rsid w:val="00B4682F"/>
    <w:rsid w:val="00B47B3F"/>
    <w:rsid w:val="00B52667"/>
    <w:rsid w:val="00B52AC3"/>
    <w:rsid w:val="00B52F48"/>
    <w:rsid w:val="00B53345"/>
    <w:rsid w:val="00B535BE"/>
    <w:rsid w:val="00B53613"/>
    <w:rsid w:val="00B544CD"/>
    <w:rsid w:val="00B579AF"/>
    <w:rsid w:val="00B62392"/>
    <w:rsid w:val="00B62ED0"/>
    <w:rsid w:val="00B63475"/>
    <w:rsid w:val="00B63BD8"/>
    <w:rsid w:val="00B63E11"/>
    <w:rsid w:val="00B65243"/>
    <w:rsid w:val="00B669F6"/>
    <w:rsid w:val="00B752E7"/>
    <w:rsid w:val="00B7547C"/>
    <w:rsid w:val="00B77295"/>
    <w:rsid w:val="00B8007E"/>
    <w:rsid w:val="00B808EB"/>
    <w:rsid w:val="00B81341"/>
    <w:rsid w:val="00B83EE9"/>
    <w:rsid w:val="00B84D44"/>
    <w:rsid w:val="00B85D59"/>
    <w:rsid w:val="00B872AB"/>
    <w:rsid w:val="00B9266B"/>
    <w:rsid w:val="00B9587E"/>
    <w:rsid w:val="00B97CB9"/>
    <w:rsid w:val="00BA3122"/>
    <w:rsid w:val="00BA4012"/>
    <w:rsid w:val="00BA7588"/>
    <w:rsid w:val="00BB25A4"/>
    <w:rsid w:val="00BB2792"/>
    <w:rsid w:val="00BB3201"/>
    <w:rsid w:val="00BB3A28"/>
    <w:rsid w:val="00BB3EC4"/>
    <w:rsid w:val="00BB4AA9"/>
    <w:rsid w:val="00BB5892"/>
    <w:rsid w:val="00BC2EE1"/>
    <w:rsid w:val="00BC35DB"/>
    <w:rsid w:val="00BC5978"/>
    <w:rsid w:val="00BC6607"/>
    <w:rsid w:val="00BC7F18"/>
    <w:rsid w:val="00BD11FA"/>
    <w:rsid w:val="00BD5BC5"/>
    <w:rsid w:val="00BD5FDB"/>
    <w:rsid w:val="00BD6627"/>
    <w:rsid w:val="00BE3F8C"/>
    <w:rsid w:val="00BE3FD0"/>
    <w:rsid w:val="00BE7E84"/>
    <w:rsid w:val="00BF0477"/>
    <w:rsid w:val="00BF1AE0"/>
    <w:rsid w:val="00BF2595"/>
    <w:rsid w:val="00BF2A84"/>
    <w:rsid w:val="00BF303B"/>
    <w:rsid w:val="00BF356B"/>
    <w:rsid w:val="00BF37C4"/>
    <w:rsid w:val="00BF4E55"/>
    <w:rsid w:val="00BF755D"/>
    <w:rsid w:val="00C009D0"/>
    <w:rsid w:val="00C01402"/>
    <w:rsid w:val="00C035F1"/>
    <w:rsid w:val="00C072DA"/>
    <w:rsid w:val="00C1049D"/>
    <w:rsid w:val="00C120D5"/>
    <w:rsid w:val="00C2077A"/>
    <w:rsid w:val="00C23295"/>
    <w:rsid w:val="00C24779"/>
    <w:rsid w:val="00C26B88"/>
    <w:rsid w:val="00C32BC6"/>
    <w:rsid w:val="00C34038"/>
    <w:rsid w:val="00C37AE9"/>
    <w:rsid w:val="00C40A46"/>
    <w:rsid w:val="00C42BEF"/>
    <w:rsid w:val="00C47972"/>
    <w:rsid w:val="00C51093"/>
    <w:rsid w:val="00C522EA"/>
    <w:rsid w:val="00C53D03"/>
    <w:rsid w:val="00C54556"/>
    <w:rsid w:val="00C55B7E"/>
    <w:rsid w:val="00C570F4"/>
    <w:rsid w:val="00C57D43"/>
    <w:rsid w:val="00C57D99"/>
    <w:rsid w:val="00C60968"/>
    <w:rsid w:val="00C613B3"/>
    <w:rsid w:val="00C62037"/>
    <w:rsid w:val="00C63C88"/>
    <w:rsid w:val="00C7053B"/>
    <w:rsid w:val="00C72807"/>
    <w:rsid w:val="00C744AC"/>
    <w:rsid w:val="00C751AD"/>
    <w:rsid w:val="00C763B1"/>
    <w:rsid w:val="00C77972"/>
    <w:rsid w:val="00C805A4"/>
    <w:rsid w:val="00C818EC"/>
    <w:rsid w:val="00C82199"/>
    <w:rsid w:val="00C823D3"/>
    <w:rsid w:val="00C82540"/>
    <w:rsid w:val="00C835F4"/>
    <w:rsid w:val="00C85DAF"/>
    <w:rsid w:val="00C90430"/>
    <w:rsid w:val="00C9686B"/>
    <w:rsid w:val="00CA1F99"/>
    <w:rsid w:val="00CA333B"/>
    <w:rsid w:val="00CA57B1"/>
    <w:rsid w:val="00CB0A07"/>
    <w:rsid w:val="00CB32C0"/>
    <w:rsid w:val="00CB3FE2"/>
    <w:rsid w:val="00CB49C4"/>
    <w:rsid w:val="00CB4B93"/>
    <w:rsid w:val="00CB6D9A"/>
    <w:rsid w:val="00CB723F"/>
    <w:rsid w:val="00CC0CB0"/>
    <w:rsid w:val="00CC1134"/>
    <w:rsid w:val="00CC13B9"/>
    <w:rsid w:val="00CC16ED"/>
    <w:rsid w:val="00CC2F45"/>
    <w:rsid w:val="00CC3EB6"/>
    <w:rsid w:val="00CC48E8"/>
    <w:rsid w:val="00CC6A33"/>
    <w:rsid w:val="00CD043B"/>
    <w:rsid w:val="00CD2989"/>
    <w:rsid w:val="00CD4F27"/>
    <w:rsid w:val="00CD5887"/>
    <w:rsid w:val="00CD5D93"/>
    <w:rsid w:val="00CE124A"/>
    <w:rsid w:val="00CE2077"/>
    <w:rsid w:val="00CE46C1"/>
    <w:rsid w:val="00CE67CD"/>
    <w:rsid w:val="00CF199F"/>
    <w:rsid w:val="00CF1F27"/>
    <w:rsid w:val="00CF2CEB"/>
    <w:rsid w:val="00CF435C"/>
    <w:rsid w:val="00D01704"/>
    <w:rsid w:val="00D03110"/>
    <w:rsid w:val="00D04C32"/>
    <w:rsid w:val="00D05386"/>
    <w:rsid w:val="00D05B7D"/>
    <w:rsid w:val="00D10866"/>
    <w:rsid w:val="00D142D6"/>
    <w:rsid w:val="00D15AAB"/>
    <w:rsid w:val="00D177AC"/>
    <w:rsid w:val="00D23214"/>
    <w:rsid w:val="00D239A8"/>
    <w:rsid w:val="00D2478B"/>
    <w:rsid w:val="00D24CF5"/>
    <w:rsid w:val="00D300AA"/>
    <w:rsid w:val="00D30F4E"/>
    <w:rsid w:val="00D319C2"/>
    <w:rsid w:val="00D352EF"/>
    <w:rsid w:val="00D36060"/>
    <w:rsid w:val="00D375BD"/>
    <w:rsid w:val="00D37A75"/>
    <w:rsid w:val="00D43EB6"/>
    <w:rsid w:val="00D456A9"/>
    <w:rsid w:val="00D46E51"/>
    <w:rsid w:val="00D47B89"/>
    <w:rsid w:val="00D51321"/>
    <w:rsid w:val="00D53206"/>
    <w:rsid w:val="00D62501"/>
    <w:rsid w:val="00D63B32"/>
    <w:rsid w:val="00D65B2B"/>
    <w:rsid w:val="00D705C9"/>
    <w:rsid w:val="00D72267"/>
    <w:rsid w:val="00D7440D"/>
    <w:rsid w:val="00D74C39"/>
    <w:rsid w:val="00D76C5D"/>
    <w:rsid w:val="00D77D23"/>
    <w:rsid w:val="00D81318"/>
    <w:rsid w:val="00D81AF7"/>
    <w:rsid w:val="00D81E44"/>
    <w:rsid w:val="00D847B5"/>
    <w:rsid w:val="00D87085"/>
    <w:rsid w:val="00D90581"/>
    <w:rsid w:val="00D91C96"/>
    <w:rsid w:val="00D926C2"/>
    <w:rsid w:val="00D93935"/>
    <w:rsid w:val="00D9631A"/>
    <w:rsid w:val="00D97A35"/>
    <w:rsid w:val="00D97ADA"/>
    <w:rsid w:val="00DA1A04"/>
    <w:rsid w:val="00DA55FB"/>
    <w:rsid w:val="00DA7460"/>
    <w:rsid w:val="00DB1AF1"/>
    <w:rsid w:val="00DB3EDD"/>
    <w:rsid w:val="00DB5882"/>
    <w:rsid w:val="00DC07C8"/>
    <w:rsid w:val="00DC2257"/>
    <w:rsid w:val="00DC2732"/>
    <w:rsid w:val="00DC481F"/>
    <w:rsid w:val="00DC4EF3"/>
    <w:rsid w:val="00DC5333"/>
    <w:rsid w:val="00DC5D66"/>
    <w:rsid w:val="00DC6522"/>
    <w:rsid w:val="00DC6B3F"/>
    <w:rsid w:val="00DC6CA7"/>
    <w:rsid w:val="00DD10A7"/>
    <w:rsid w:val="00DD1162"/>
    <w:rsid w:val="00DD48D3"/>
    <w:rsid w:val="00DD4F4B"/>
    <w:rsid w:val="00DD54D5"/>
    <w:rsid w:val="00DD6935"/>
    <w:rsid w:val="00DE2812"/>
    <w:rsid w:val="00DE4970"/>
    <w:rsid w:val="00DE7602"/>
    <w:rsid w:val="00DF0B4C"/>
    <w:rsid w:val="00DF1195"/>
    <w:rsid w:val="00DF1A17"/>
    <w:rsid w:val="00DF6BE8"/>
    <w:rsid w:val="00DF6E78"/>
    <w:rsid w:val="00E00829"/>
    <w:rsid w:val="00E00867"/>
    <w:rsid w:val="00E03C71"/>
    <w:rsid w:val="00E04B7F"/>
    <w:rsid w:val="00E05A1C"/>
    <w:rsid w:val="00E06A3F"/>
    <w:rsid w:val="00E07933"/>
    <w:rsid w:val="00E104D3"/>
    <w:rsid w:val="00E12EA8"/>
    <w:rsid w:val="00E2332C"/>
    <w:rsid w:val="00E24F22"/>
    <w:rsid w:val="00E24FB7"/>
    <w:rsid w:val="00E3031E"/>
    <w:rsid w:val="00E3159F"/>
    <w:rsid w:val="00E3233D"/>
    <w:rsid w:val="00E3286E"/>
    <w:rsid w:val="00E34BAD"/>
    <w:rsid w:val="00E35A18"/>
    <w:rsid w:val="00E40D62"/>
    <w:rsid w:val="00E44612"/>
    <w:rsid w:val="00E4516F"/>
    <w:rsid w:val="00E45C84"/>
    <w:rsid w:val="00E45D5A"/>
    <w:rsid w:val="00E46DC5"/>
    <w:rsid w:val="00E471E0"/>
    <w:rsid w:val="00E47656"/>
    <w:rsid w:val="00E47BF9"/>
    <w:rsid w:val="00E47E01"/>
    <w:rsid w:val="00E51E41"/>
    <w:rsid w:val="00E5282D"/>
    <w:rsid w:val="00E55545"/>
    <w:rsid w:val="00E60253"/>
    <w:rsid w:val="00E62BA0"/>
    <w:rsid w:val="00E631D5"/>
    <w:rsid w:val="00E63D89"/>
    <w:rsid w:val="00E70E76"/>
    <w:rsid w:val="00E716E8"/>
    <w:rsid w:val="00E74737"/>
    <w:rsid w:val="00E7540F"/>
    <w:rsid w:val="00E76227"/>
    <w:rsid w:val="00E76397"/>
    <w:rsid w:val="00E77588"/>
    <w:rsid w:val="00E81A28"/>
    <w:rsid w:val="00E82AD0"/>
    <w:rsid w:val="00E83766"/>
    <w:rsid w:val="00E85CDF"/>
    <w:rsid w:val="00E86B88"/>
    <w:rsid w:val="00E871CC"/>
    <w:rsid w:val="00E87333"/>
    <w:rsid w:val="00E913C2"/>
    <w:rsid w:val="00E935B7"/>
    <w:rsid w:val="00E93A31"/>
    <w:rsid w:val="00E96874"/>
    <w:rsid w:val="00E96D5D"/>
    <w:rsid w:val="00EA07DE"/>
    <w:rsid w:val="00EA378F"/>
    <w:rsid w:val="00EA4827"/>
    <w:rsid w:val="00EA7E57"/>
    <w:rsid w:val="00EB0B29"/>
    <w:rsid w:val="00EB485C"/>
    <w:rsid w:val="00EB4969"/>
    <w:rsid w:val="00EB6F42"/>
    <w:rsid w:val="00EC092E"/>
    <w:rsid w:val="00EC0E42"/>
    <w:rsid w:val="00EC1522"/>
    <w:rsid w:val="00EC17A8"/>
    <w:rsid w:val="00EC6344"/>
    <w:rsid w:val="00ED0360"/>
    <w:rsid w:val="00ED2644"/>
    <w:rsid w:val="00EE3339"/>
    <w:rsid w:val="00EE59D4"/>
    <w:rsid w:val="00EE70EC"/>
    <w:rsid w:val="00EF1437"/>
    <w:rsid w:val="00EF1BE6"/>
    <w:rsid w:val="00EF51BB"/>
    <w:rsid w:val="00EF571E"/>
    <w:rsid w:val="00EF58FB"/>
    <w:rsid w:val="00EF5E5F"/>
    <w:rsid w:val="00EF674E"/>
    <w:rsid w:val="00EF7027"/>
    <w:rsid w:val="00F04F59"/>
    <w:rsid w:val="00F06B06"/>
    <w:rsid w:val="00F06B70"/>
    <w:rsid w:val="00F06CF3"/>
    <w:rsid w:val="00F07BC8"/>
    <w:rsid w:val="00F101B7"/>
    <w:rsid w:val="00F104E8"/>
    <w:rsid w:val="00F11868"/>
    <w:rsid w:val="00F1412E"/>
    <w:rsid w:val="00F15FCB"/>
    <w:rsid w:val="00F20BAA"/>
    <w:rsid w:val="00F21EDC"/>
    <w:rsid w:val="00F23C50"/>
    <w:rsid w:val="00F24BDF"/>
    <w:rsid w:val="00F2686E"/>
    <w:rsid w:val="00F27BDD"/>
    <w:rsid w:val="00F309E5"/>
    <w:rsid w:val="00F3268D"/>
    <w:rsid w:val="00F351B4"/>
    <w:rsid w:val="00F35481"/>
    <w:rsid w:val="00F35B87"/>
    <w:rsid w:val="00F35F61"/>
    <w:rsid w:val="00F372DE"/>
    <w:rsid w:val="00F402CF"/>
    <w:rsid w:val="00F40697"/>
    <w:rsid w:val="00F415C9"/>
    <w:rsid w:val="00F45F78"/>
    <w:rsid w:val="00F4606E"/>
    <w:rsid w:val="00F46694"/>
    <w:rsid w:val="00F47807"/>
    <w:rsid w:val="00F47F2D"/>
    <w:rsid w:val="00F5138B"/>
    <w:rsid w:val="00F5169C"/>
    <w:rsid w:val="00F558B6"/>
    <w:rsid w:val="00F60B91"/>
    <w:rsid w:val="00F625B7"/>
    <w:rsid w:val="00F63BB1"/>
    <w:rsid w:val="00F656A5"/>
    <w:rsid w:val="00F678D3"/>
    <w:rsid w:val="00F70ED8"/>
    <w:rsid w:val="00F731BE"/>
    <w:rsid w:val="00F75C3C"/>
    <w:rsid w:val="00F77908"/>
    <w:rsid w:val="00F779AA"/>
    <w:rsid w:val="00F82C7F"/>
    <w:rsid w:val="00F84925"/>
    <w:rsid w:val="00F857B4"/>
    <w:rsid w:val="00F86712"/>
    <w:rsid w:val="00F86D44"/>
    <w:rsid w:val="00F929DD"/>
    <w:rsid w:val="00F92A81"/>
    <w:rsid w:val="00F94F95"/>
    <w:rsid w:val="00F954ED"/>
    <w:rsid w:val="00FA0467"/>
    <w:rsid w:val="00FA33E7"/>
    <w:rsid w:val="00FA405A"/>
    <w:rsid w:val="00FA6E6D"/>
    <w:rsid w:val="00FA73D4"/>
    <w:rsid w:val="00FA7FD9"/>
    <w:rsid w:val="00FB0DD9"/>
    <w:rsid w:val="00FB0F21"/>
    <w:rsid w:val="00FB5318"/>
    <w:rsid w:val="00FB6193"/>
    <w:rsid w:val="00FB6596"/>
    <w:rsid w:val="00FC2ABF"/>
    <w:rsid w:val="00FC2C52"/>
    <w:rsid w:val="00FC3F45"/>
    <w:rsid w:val="00FC3F68"/>
    <w:rsid w:val="00FC55AE"/>
    <w:rsid w:val="00FC5E7A"/>
    <w:rsid w:val="00FC5F81"/>
    <w:rsid w:val="00FC7984"/>
    <w:rsid w:val="00FC7DA6"/>
    <w:rsid w:val="00FD096D"/>
    <w:rsid w:val="00FD5A30"/>
    <w:rsid w:val="00FD5D90"/>
    <w:rsid w:val="00FD6F50"/>
    <w:rsid w:val="00FD7610"/>
    <w:rsid w:val="00FE4A3F"/>
    <w:rsid w:val="00FE5F59"/>
    <w:rsid w:val="00FE70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14:docId w14:val="245EC4E5"/>
  <w15:docId w15:val="{600FF282-A645-48FE-B016-9683665DE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282D"/>
    <w:pPr>
      <w:jc w:val="both"/>
    </w:pPr>
  </w:style>
  <w:style w:type="paragraph" w:styleId="Heading1">
    <w:name w:val="heading 1"/>
    <w:basedOn w:val="Normal"/>
    <w:next w:val="Normal"/>
    <w:link w:val="Heading1Char"/>
    <w:uiPriority w:val="9"/>
    <w:qFormat/>
    <w:rsid w:val="003E0B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429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E44D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331E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0C0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B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4298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E44D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331ED"/>
    <w:rPr>
      <w:rFonts w:asciiTheme="majorHAnsi" w:eastAsiaTheme="majorEastAsia" w:hAnsiTheme="majorHAnsi" w:cstheme="majorBidi"/>
      <w:i/>
      <w:iCs/>
      <w:color w:val="2E74B5" w:themeColor="accent1" w:themeShade="BF"/>
    </w:rPr>
  </w:style>
  <w:style w:type="paragraph" w:styleId="ListParagraph">
    <w:name w:val="List Paragraph"/>
    <w:basedOn w:val="Normal"/>
    <w:link w:val="ListParagraphChar"/>
    <w:uiPriority w:val="99"/>
    <w:qFormat/>
    <w:rsid w:val="00F92A81"/>
    <w:pPr>
      <w:ind w:left="720"/>
      <w:contextualSpacing/>
    </w:pPr>
  </w:style>
  <w:style w:type="character" w:customStyle="1" w:styleId="ListParagraphChar">
    <w:name w:val="List Paragraph Char"/>
    <w:link w:val="ListParagraph"/>
    <w:uiPriority w:val="99"/>
    <w:locked/>
    <w:rsid w:val="00F94F95"/>
  </w:style>
  <w:style w:type="character" w:styleId="FootnoteReference">
    <w:name w:val="footnote reference"/>
    <w:aliases w:val="Footnotes refss,16 Point,Superscript 6 Point,ftref"/>
    <w:uiPriority w:val="99"/>
    <w:semiHidden/>
    <w:rsid w:val="00F92A81"/>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iPriority w:val="99"/>
    <w:rsid w:val="00F92A81"/>
    <w:pPr>
      <w:spacing w:after="0" w:line="240" w:lineRule="auto"/>
    </w:pPr>
    <w:rPr>
      <w:rFonts w:ascii="Times New Roman" w:eastAsia="MS ??" w:hAnsi="Times New Roman" w:cs="Times New Roman"/>
      <w:sz w:val="20"/>
      <w:szCs w:val="20"/>
      <w:lang w:val="x-none" w:eastAsia="x-none"/>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uiPriority w:val="99"/>
    <w:rsid w:val="00F92A81"/>
    <w:rPr>
      <w:rFonts w:ascii="Times New Roman" w:eastAsia="MS ??" w:hAnsi="Times New Roman" w:cs="Times New Roman"/>
      <w:sz w:val="20"/>
      <w:szCs w:val="20"/>
      <w:lang w:val="x-none" w:eastAsia="x-none"/>
    </w:rPr>
  </w:style>
  <w:style w:type="paragraph" w:styleId="Title">
    <w:name w:val="Title"/>
    <w:basedOn w:val="Normal"/>
    <w:next w:val="Normal"/>
    <w:link w:val="TitleChar"/>
    <w:uiPriority w:val="10"/>
    <w:qFormat/>
    <w:rsid w:val="002429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98D"/>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9662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6623"/>
    <w:rPr>
      <w:rFonts w:ascii="Lucida Grande" w:hAnsi="Lucida Grande" w:cs="Lucida Grande"/>
      <w:sz w:val="18"/>
      <w:szCs w:val="18"/>
    </w:rPr>
  </w:style>
  <w:style w:type="character" w:styleId="CommentReference">
    <w:name w:val="annotation reference"/>
    <w:basedOn w:val="DefaultParagraphFont"/>
    <w:uiPriority w:val="99"/>
    <w:semiHidden/>
    <w:unhideWhenUsed/>
    <w:rsid w:val="00396623"/>
    <w:rPr>
      <w:sz w:val="18"/>
      <w:szCs w:val="18"/>
    </w:rPr>
  </w:style>
  <w:style w:type="paragraph" w:styleId="CommentText">
    <w:name w:val="annotation text"/>
    <w:basedOn w:val="Normal"/>
    <w:link w:val="CommentTextChar"/>
    <w:uiPriority w:val="99"/>
    <w:unhideWhenUsed/>
    <w:rsid w:val="00396623"/>
    <w:pPr>
      <w:spacing w:line="240" w:lineRule="auto"/>
    </w:pPr>
    <w:rPr>
      <w:sz w:val="24"/>
      <w:szCs w:val="24"/>
    </w:rPr>
  </w:style>
  <w:style w:type="character" w:customStyle="1" w:styleId="CommentTextChar">
    <w:name w:val="Comment Text Char"/>
    <w:basedOn w:val="DefaultParagraphFont"/>
    <w:link w:val="CommentText"/>
    <w:uiPriority w:val="99"/>
    <w:rsid w:val="00396623"/>
    <w:rPr>
      <w:sz w:val="24"/>
      <w:szCs w:val="24"/>
    </w:rPr>
  </w:style>
  <w:style w:type="paragraph" w:styleId="CommentSubject">
    <w:name w:val="annotation subject"/>
    <w:basedOn w:val="CommentText"/>
    <w:next w:val="CommentText"/>
    <w:link w:val="CommentSubjectChar"/>
    <w:uiPriority w:val="99"/>
    <w:semiHidden/>
    <w:unhideWhenUsed/>
    <w:rsid w:val="00396623"/>
    <w:rPr>
      <w:b/>
      <w:bCs/>
      <w:sz w:val="20"/>
      <w:szCs w:val="20"/>
    </w:rPr>
  </w:style>
  <w:style w:type="character" w:customStyle="1" w:styleId="CommentSubjectChar">
    <w:name w:val="Comment Subject Char"/>
    <w:basedOn w:val="CommentTextChar"/>
    <w:link w:val="CommentSubject"/>
    <w:uiPriority w:val="99"/>
    <w:semiHidden/>
    <w:rsid w:val="00396623"/>
    <w:rPr>
      <w:b/>
      <w:bCs/>
      <w:sz w:val="20"/>
      <w:szCs w:val="20"/>
    </w:rPr>
  </w:style>
  <w:style w:type="table" w:styleId="TableGrid">
    <w:name w:val="Table Grid"/>
    <w:basedOn w:val="TableNormal"/>
    <w:uiPriority w:val="39"/>
    <w:rsid w:val="005C4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rsid w:val="002C61E0"/>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Hyperlink">
    <w:name w:val="Hyperlink"/>
    <w:basedOn w:val="DefaultParagraphFont"/>
    <w:uiPriority w:val="99"/>
    <w:unhideWhenUsed/>
    <w:rsid w:val="007841FD"/>
    <w:rPr>
      <w:color w:val="0563C1" w:themeColor="hyperlink"/>
      <w:u w:val="single"/>
    </w:rPr>
  </w:style>
  <w:style w:type="paragraph" w:styleId="Caption">
    <w:name w:val="caption"/>
    <w:basedOn w:val="Normal"/>
    <w:next w:val="Normal"/>
    <w:uiPriority w:val="35"/>
    <w:unhideWhenUsed/>
    <w:qFormat/>
    <w:rsid w:val="0063295F"/>
    <w:pPr>
      <w:spacing w:after="200" w:line="240" w:lineRule="auto"/>
    </w:pPr>
    <w:rPr>
      <w:b/>
      <w:bCs/>
      <w:color w:val="5B9BD5" w:themeColor="accent1"/>
      <w:sz w:val="18"/>
      <w:szCs w:val="18"/>
    </w:rPr>
  </w:style>
  <w:style w:type="paragraph" w:styleId="DocumentMap">
    <w:name w:val="Document Map"/>
    <w:basedOn w:val="Normal"/>
    <w:link w:val="DocumentMapChar"/>
    <w:uiPriority w:val="99"/>
    <w:semiHidden/>
    <w:unhideWhenUsed/>
    <w:rsid w:val="009B00EF"/>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9B00EF"/>
    <w:rPr>
      <w:rFonts w:ascii="Lucida Grande" w:hAnsi="Lucida Grande" w:cs="Lucida Grande"/>
      <w:sz w:val="24"/>
      <w:szCs w:val="24"/>
    </w:rPr>
  </w:style>
  <w:style w:type="paragraph" w:styleId="TOC1">
    <w:name w:val="toc 1"/>
    <w:basedOn w:val="Normal"/>
    <w:next w:val="Normal"/>
    <w:autoRedefine/>
    <w:uiPriority w:val="39"/>
    <w:qFormat/>
    <w:rsid w:val="00395280"/>
    <w:pPr>
      <w:tabs>
        <w:tab w:val="left" w:pos="440"/>
        <w:tab w:val="right" w:leader="dot" w:pos="9736"/>
      </w:tabs>
      <w:spacing w:after="0" w:line="240" w:lineRule="auto"/>
    </w:pPr>
    <w:rPr>
      <w:rFonts w:eastAsia="SimSun" w:cs="Angsana New"/>
      <w:b/>
      <w:noProof/>
      <w:sz w:val="24"/>
      <w:szCs w:val="30"/>
      <w:lang w:val="en-US" w:eastAsia="zh-CN" w:bidi="th-TH"/>
    </w:rPr>
  </w:style>
  <w:style w:type="paragraph" w:styleId="Footer">
    <w:name w:val="footer"/>
    <w:basedOn w:val="Normal"/>
    <w:link w:val="FooterChar"/>
    <w:uiPriority w:val="99"/>
    <w:unhideWhenUsed/>
    <w:rsid w:val="00EA378F"/>
    <w:pPr>
      <w:tabs>
        <w:tab w:val="center" w:pos="4320"/>
        <w:tab w:val="right" w:pos="8640"/>
      </w:tabs>
      <w:spacing w:after="0" w:line="240" w:lineRule="auto"/>
    </w:pPr>
  </w:style>
  <w:style w:type="character" w:customStyle="1" w:styleId="FooterChar">
    <w:name w:val="Footer Char"/>
    <w:basedOn w:val="DefaultParagraphFont"/>
    <w:link w:val="Footer"/>
    <w:uiPriority w:val="99"/>
    <w:rsid w:val="00EA378F"/>
  </w:style>
  <w:style w:type="character" w:styleId="PageNumber">
    <w:name w:val="page number"/>
    <w:basedOn w:val="DefaultParagraphFont"/>
    <w:uiPriority w:val="99"/>
    <w:semiHidden/>
    <w:unhideWhenUsed/>
    <w:rsid w:val="00EA378F"/>
  </w:style>
  <w:style w:type="paragraph" w:styleId="Header">
    <w:name w:val="header"/>
    <w:basedOn w:val="Normal"/>
    <w:link w:val="HeaderChar"/>
    <w:uiPriority w:val="99"/>
    <w:unhideWhenUsed/>
    <w:rsid w:val="008D41B2"/>
    <w:pPr>
      <w:tabs>
        <w:tab w:val="center" w:pos="4320"/>
        <w:tab w:val="right" w:pos="8640"/>
      </w:tabs>
      <w:spacing w:after="0" w:line="240" w:lineRule="auto"/>
    </w:pPr>
  </w:style>
  <w:style w:type="character" w:customStyle="1" w:styleId="HeaderChar">
    <w:name w:val="Header Char"/>
    <w:basedOn w:val="DefaultParagraphFont"/>
    <w:link w:val="Header"/>
    <w:uiPriority w:val="99"/>
    <w:rsid w:val="008D41B2"/>
  </w:style>
  <w:style w:type="paragraph" w:styleId="TOC2">
    <w:name w:val="toc 2"/>
    <w:basedOn w:val="Normal"/>
    <w:next w:val="Normal"/>
    <w:autoRedefine/>
    <w:uiPriority w:val="39"/>
    <w:unhideWhenUsed/>
    <w:qFormat/>
    <w:rsid w:val="00BB5892"/>
    <w:pPr>
      <w:tabs>
        <w:tab w:val="right" w:leader="dot" w:pos="9736"/>
      </w:tabs>
      <w:spacing w:after="0"/>
      <w:ind w:left="221"/>
    </w:pPr>
  </w:style>
  <w:style w:type="paragraph" w:styleId="TOC3">
    <w:name w:val="toc 3"/>
    <w:basedOn w:val="Normal"/>
    <w:next w:val="Normal"/>
    <w:autoRedefine/>
    <w:uiPriority w:val="39"/>
    <w:unhideWhenUsed/>
    <w:qFormat/>
    <w:rsid w:val="00AF4FD7"/>
    <w:pPr>
      <w:ind w:left="440"/>
    </w:pPr>
  </w:style>
  <w:style w:type="paragraph" w:styleId="TOC4">
    <w:name w:val="toc 4"/>
    <w:basedOn w:val="Normal"/>
    <w:next w:val="Normal"/>
    <w:autoRedefine/>
    <w:uiPriority w:val="39"/>
    <w:unhideWhenUsed/>
    <w:rsid w:val="00AF4FD7"/>
    <w:pPr>
      <w:ind w:left="660"/>
    </w:pPr>
  </w:style>
  <w:style w:type="paragraph" w:styleId="TOC5">
    <w:name w:val="toc 5"/>
    <w:basedOn w:val="Normal"/>
    <w:next w:val="Normal"/>
    <w:autoRedefine/>
    <w:uiPriority w:val="39"/>
    <w:unhideWhenUsed/>
    <w:rsid w:val="00AF4FD7"/>
    <w:pPr>
      <w:ind w:left="880"/>
    </w:pPr>
  </w:style>
  <w:style w:type="paragraph" w:styleId="TOC6">
    <w:name w:val="toc 6"/>
    <w:basedOn w:val="Normal"/>
    <w:next w:val="Normal"/>
    <w:autoRedefine/>
    <w:uiPriority w:val="39"/>
    <w:unhideWhenUsed/>
    <w:rsid w:val="00AF4FD7"/>
    <w:pPr>
      <w:ind w:left="1100"/>
    </w:pPr>
  </w:style>
  <w:style w:type="paragraph" w:styleId="TOC7">
    <w:name w:val="toc 7"/>
    <w:basedOn w:val="Normal"/>
    <w:next w:val="Normal"/>
    <w:autoRedefine/>
    <w:uiPriority w:val="39"/>
    <w:unhideWhenUsed/>
    <w:rsid w:val="00AF4FD7"/>
    <w:pPr>
      <w:ind w:left="1320"/>
    </w:pPr>
  </w:style>
  <w:style w:type="paragraph" w:styleId="TOC8">
    <w:name w:val="toc 8"/>
    <w:basedOn w:val="Normal"/>
    <w:next w:val="Normal"/>
    <w:autoRedefine/>
    <w:uiPriority w:val="39"/>
    <w:unhideWhenUsed/>
    <w:rsid w:val="00AF4FD7"/>
    <w:pPr>
      <w:ind w:left="1540"/>
    </w:pPr>
  </w:style>
  <w:style w:type="paragraph" w:styleId="TOC9">
    <w:name w:val="toc 9"/>
    <w:basedOn w:val="Normal"/>
    <w:next w:val="Normal"/>
    <w:autoRedefine/>
    <w:uiPriority w:val="39"/>
    <w:unhideWhenUsed/>
    <w:rsid w:val="00AF4FD7"/>
    <w:pPr>
      <w:ind w:left="1760"/>
    </w:pPr>
  </w:style>
  <w:style w:type="character" w:customStyle="1" w:styleId="apple-converted-space">
    <w:name w:val="apple-converted-space"/>
    <w:basedOn w:val="DefaultParagraphFont"/>
    <w:rsid w:val="00C522EA"/>
  </w:style>
  <w:style w:type="paragraph" w:customStyle="1" w:styleId="NF-bodytext">
    <w:name w:val="NF - body text"/>
    <w:basedOn w:val="Footer"/>
    <w:next w:val="Normal"/>
    <w:uiPriority w:val="99"/>
    <w:rsid w:val="00084B07"/>
    <w:pPr>
      <w:numPr>
        <w:numId w:val="1"/>
      </w:numPr>
      <w:tabs>
        <w:tab w:val="clear" w:pos="4320"/>
        <w:tab w:val="clear" w:pos="8640"/>
        <w:tab w:val="left" w:pos="1800"/>
      </w:tabs>
      <w:spacing w:after="240"/>
      <w:ind w:right="1151"/>
    </w:pPr>
    <w:rPr>
      <w:rFonts w:ascii="Times New Roman" w:eastAsia="MS Mincho" w:hAnsi="Times New Roman" w:cs="Angsana New"/>
      <w:lang w:val="en-GB" w:eastAsia="ja-JP"/>
    </w:rPr>
  </w:style>
  <w:style w:type="paragraph" w:styleId="TOCHeading">
    <w:name w:val="TOC Heading"/>
    <w:basedOn w:val="Heading1"/>
    <w:next w:val="Normal"/>
    <w:uiPriority w:val="39"/>
    <w:unhideWhenUsed/>
    <w:qFormat/>
    <w:rsid w:val="00BB5892"/>
    <w:pPr>
      <w:spacing w:before="480" w:line="276" w:lineRule="auto"/>
      <w:jc w:val="left"/>
      <w:outlineLvl w:val="9"/>
    </w:pPr>
    <w:rPr>
      <w:b/>
      <w:bCs/>
      <w:sz w:val="28"/>
      <w:szCs w:val="28"/>
      <w:lang w:val="en-US" w:eastAsia="ja-JP"/>
    </w:rPr>
  </w:style>
  <w:style w:type="paragraph" w:styleId="Revision">
    <w:name w:val="Revision"/>
    <w:hidden/>
    <w:uiPriority w:val="99"/>
    <w:semiHidden/>
    <w:rsid w:val="00366FD1"/>
    <w:pPr>
      <w:spacing w:after="0" w:line="240" w:lineRule="auto"/>
    </w:pPr>
  </w:style>
  <w:style w:type="paragraph" w:styleId="BodyText">
    <w:name w:val="Body Text"/>
    <w:basedOn w:val="Normal"/>
    <w:link w:val="BodyTextChar"/>
    <w:uiPriority w:val="1"/>
    <w:unhideWhenUsed/>
    <w:qFormat/>
    <w:rsid w:val="00A9092E"/>
    <w:pPr>
      <w:widowControl w:val="0"/>
      <w:spacing w:after="0" w:line="240" w:lineRule="auto"/>
      <w:ind w:left="448"/>
      <w:jc w:val="left"/>
    </w:pPr>
    <w:rPr>
      <w:rFonts w:ascii="Arial" w:eastAsia="Arial" w:hAnsi="Arial"/>
      <w:lang w:val="en-US"/>
    </w:rPr>
  </w:style>
  <w:style w:type="character" w:customStyle="1" w:styleId="BodyTextChar">
    <w:name w:val="Body Text Char"/>
    <w:basedOn w:val="DefaultParagraphFont"/>
    <w:link w:val="BodyText"/>
    <w:uiPriority w:val="1"/>
    <w:rsid w:val="00A9092E"/>
    <w:rPr>
      <w:rFonts w:ascii="Arial" w:eastAsia="Arial" w:hAnsi="Arial"/>
      <w:lang w:val="en-US"/>
    </w:rPr>
  </w:style>
  <w:style w:type="paragraph" w:styleId="NoSpacing">
    <w:name w:val="No Spacing"/>
    <w:uiPriority w:val="1"/>
    <w:qFormat/>
    <w:rsid w:val="00A9092E"/>
    <w:pPr>
      <w:spacing w:after="0" w:line="240" w:lineRule="auto"/>
      <w:jc w:val="both"/>
    </w:pPr>
  </w:style>
  <w:style w:type="paragraph" w:customStyle="1" w:styleId="Default">
    <w:name w:val="Default"/>
    <w:rsid w:val="00937B8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5Char">
    <w:name w:val="Heading 5 Char"/>
    <w:basedOn w:val="DefaultParagraphFont"/>
    <w:link w:val="Heading5"/>
    <w:uiPriority w:val="9"/>
    <w:rsid w:val="00140C0C"/>
    <w:rPr>
      <w:rFonts w:asciiTheme="majorHAnsi" w:eastAsiaTheme="majorEastAsia" w:hAnsiTheme="majorHAnsi" w:cstheme="majorBidi"/>
      <w:color w:val="2E74B5" w:themeColor="accent1" w:themeShade="BF"/>
    </w:rPr>
  </w:style>
  <w:style w:type="character" w:styleId="UnresolvedMention">
    <w:name w:val="Unresolved Mention"/>
    <w:basedOn w:val="DefaultParagraphFont"/>
    <w:uiPriority w:val="99"/>
    <w:semiHidden/>
    <w:unhideWhenUsed/>
    <w:rsid w:val="0012311C"/>
    <w:rPr>
      <w:color w:val="808080"/>
      <w:shd w:val="clear" w:color="auto" w:fill="E6E6E6"/>
    </w:rPr>
  </w:style>
  <w:style w:type="table" w:styleId="PlainTable5">
    <w:name w:val="Plain Table 5"/>
    <w:basedOn w:val="TableNormal"/>
    <w:uiPriority w:val="45"/>
    <w:rsid w:val="00861FE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24757">
      <w:bodyDiv w:val="1"/>
      <w:marLeft w:val="0"/>
      <w:marRight w:val="0"/>
      <w:marTop w:val="0"/>
      <w:marBottom w:val="0"/>
      <w:divBdr>
        <w:top w:val="none" w:sz="0" w:space="0" w:color="auto"/>
        <w:left w:val="none" w:sz="0" w:space="0" w:color="auto"/>
        <w:bottom w:val="none" w:sz="0" w:space="0" w:color="auto"/>
        <w:right w:val="none" w:sz="0" w:space="0" w:color="auto"/>
      </w:divBdr>
    </w:div>
    <w:div w:id="145322804">
      <w:bodyDiv w:val="1"/>
      <w:marLeft w:val="0"/>
      <w:marRight w:val="0"/>
      <w:marTop w:val="0"/>
      <w:marBottom w:val="0"/>
      <w:divBdr>
        <w:top w:val="none" w:sz="0" w:space="0" w:color="auto"/>
        <w:left w:val="none" w:sz="0" w:space="0" w:color="auto"/>
        <w:bottom w:val="none" w:sz="0" w:space="0" w:color="auto"/>
        <w:right w:val="none" w:sz="0" w:space="0" w:color="auto"/>
      </w:divBdr>
    </w:div>
    <w:div w:id="191503182">
      <w:bodyDiv w:val="1"/>
      <w:marLeft w:val="0"/>
      <w:marRight w:val="0"/>
      <w:marTop w:val="0"/>
      <w:marBottom w:val="0"/>
      <w:divBdr>
        <w:top w:val="none" w:sz="0" w:space="0" w:color="auto"/>
        <w:left w:val="none" w:sz="0" w:space="0" w:color="auto"/>
        <w:bottom w:val="none" w:sz="0" w:space="0" w:color="auto"/>
        <w:right w:val="none" w:sz="0" w:space="0" w:color="auto"/>
      </w:divBdr>
    </w:div>
    <w:div w:id="207911089">
      <w:bodyDiv w:val="1"/>
      <w:marLeft w:val="0"/>
      <w:marRight w:val="0"/>
      <w:marTop w:val="0"/>
      <w:marBottom w:val="0"/>
      <w:divBdr>
        <w:top w:val="none" w:sz="0" w:space="0" w:color="auto"/>
        <w:left w:val="none" w:sz="0" w:space="0" w:color="auto"/>
        <w:bottom w:val="none" w:sz="0" w:space="0" w:color="auto"/>
        <w:right w:val="none" w:sz="0" w:space="0" w:color="auto"/>
      </w:divBdr>
      <w:divsChild>
        <w:div w:id="419565182">
          <w:marLeft w:val="547"/>
          <w:marRight w:val="0"/>
          <w:marTop w:val="0"/>
          <w:marBottom w:val="0"/>
          <w:divBdr>
            <w:top w:val="none" w:sz="0" w:space="0" w:color="auto"/>
            <w:left w:val="none" w:sz="0" w:space="0" w:color="auto"/>
            <w:bottom w:val="none" w:sz="0" w:space="0" w:color="auto"/>
            <w:right w:val="none" w:sz="0" w:space="0" w:color="auto"/>
          </w:divBdr>
        </w:div>
      </w:divsChild>
    </w:div>
    <w:div w:id="236979466">
      <w:bodyDiv w:val="1"/>
      <w:marLeft w:val="0"/>
      <w:marRight w:val="0"/>
      <w:marTop w:val="0"/>
      <w:marBottom w:val="0"/>
      <w:divBdr>
        <w:top w:val="none" w:sz="0" w:space="0" w:color="auto"/>
        <w:left w:val="none" w:sz="0" w:space="0" w:color="auto"/>
        <w:bottom w:val="none" w:sz="0" w:space="0" w:color="auto"/>
        <w:right w:val="none" w:sz="0" w:space="0" w:color="auto"/>
      </w:divBdr>
    </w:div>
    <w:div w:id="427819942">
      <w:bodyDiv w:val="1"/>
      <w:marLeft w:val="0"/>
      <w:marRight w:val="0"/>
      <w:marTop w:val="0"/>
      <w:marBottom w:val="0"/>
      <w:divBdr>
        <w:top w:val="none" w:sz="0" w:space="0" w:color="auto"/>
        <w:left w:val="none" w:sz="0" w:space="0" w:color="auto"/>
        <w:bottom w:val="none" w:sz="0" w:space="0" w:color="auto"/>
        <w:right w:val="none" w:sz="0" w:space="0" w:color="auto"/>
      </w:divBdr>
    </w:div>
    <w:div w:id="439685316">
      <w:bodyDiv w:val="1"/>
      <w:marLeft w:val="0"/>
      <w:marRight w:val="0"/>
      <w:marTop w:val="0"/>
      <w:marBottom w:val="0"/>
      <w:divBdr>
        <w:top w:val="none" w:sz="0" w:space="0" w:color="auto"/>
        <w:left w:val="none" w:sz="0" w:space="0" w:color="auto"/>
        <w:bottom w:val="none" w:sz="0" w:space="0" w:color="auto"/>
        <w:right w:val="none" w:sz="0" w:space="0" w:color="auto"/>
      </w:divBdr>
    </w:div>
    <w:div w:id="981079740">
      <w:bodyDiv w:val="1"/>
      <w:marLeft w:val="0"/>
      <w:marRight w:val="0"/>
      <w:marTop w:val="0"/>
      <w:marBottom w:val="0"/>
      <w:divBdr>
        <w:top w:val="none" w:sz="0" w:space="0" w:color="auto"/>
        <w:left w:val="none" w:sz="0" w:space="0" w:color="auto"/>
        <w:bottom w:val="none" w:sz="0" w:space="0" w:color="auto"/>
        <w:right w:val="none" w:sz="0" w:space="0" w:color="auto"/>
      </w:divBdr>
    </w:div>
    <w:div w:id="1003357342">
      <w:bodyDiv w:val="1"/>
      <w:marLeft w:val="0"/>
      <w:marRight w:val="0"/>
      <w:marTop w:val="0"/>
      <w:marBottom w:val="0"/>
      <w:divBdr>
        <w:top w:val="none" w:sz="0" w:space="0" w:color="auto"/>
        <w:left w:val="none" w:sz="0" w:space="0" w:color="auto"/>
        <w:bottom w:val="none" w:sz="0" w:space="0" w:color="auto"/>
        <w:right w:val="none" w:sz="0" w:space="0" w:color="auto"/>
      </w:divBdr>
      <w:divsChild>
        <w:div w:id="1589541231">
          <w:marLeft w:val="0"/>
          <w:marRight w:val="0"/>
          <w:marTop w:val="0"/>
          <w:marBottom w:val="0"/>
          <w:divBdr>
            <w:top w:val="none" w:sz="0" w:space="0" w:color="auto"/>
            <w:left w:val="none" w:sz="0" w:space="0" w:color="auto"/>
            <w:bottom w:val="none" w:sz="0" w:space="0" w:color="auto"/>
            <w:right w:val="none" w:sz="0" w:space="0" w:color="auto"/>
          </w:divBdr>
        </w:div>
      </w:divsChild>
    </w:div>
    <w:div w:id="1033573695">
      <w:bodyDiv w:val="1"/>
      <w:marLeft w:val="0"/>
      <w:marRight w:val="0"/>
      <w:marTop w:val="0"/>
      <w:marBottom w:val="0"/>
      <w:divBdr>
        <w:top w:val="none" w:sz="0" w:space="0" w:color="auto"/>
        <w:left w:val="none" w:sz="0" w:space="0" w:color="auto"/>
        <w:bottom w:val="none" w:sz="0" w:space="0" w:color="auto"/>
        <w:right w:val="none" w:sz="0" w:space="0" w:color="auto"/>
      </w:divBdr>
    </w:div>
    <w:div w:id="1053506456">
      <w:bodyDiv w:val="1"/>
      <w:marLeft w:val="0"/>
      <w:marRight w:val="0"/>
      <w:marTop w:val="0"/>
      <w:marBottom w:val="0"/>
      <w:divBdr>
        <w:top w:val="none" w:sz="0" w:space="0" w:color="auto"/>
        <w:left w:val="none" w:sz="0" w:space="0" w:color="auto"/>
        <w:bottom w:val="none" w:sz="0" w:space="0" w:color="auto"/>
        <w:right w:val="none" w:sz="0" w:space="0" w:color="auto"/>
      </w:divBdr>
    </w:div>
    <w:div w:id="1117605734">
      <w:bodyDiv w:val="1"/>
      <w:marLeft w:val="0"/>
      <w:marRight w:val="0"/>
      <w:marTop w:val="0"/>
      <w:marBottom w:val="0"/>
      <w:divBdr>
        <w:top w:val="none" w:sz="0" w:space="0" w:color="auto"/>
        <w:left w:val="none" w:sz="0" w:space="0" w:color="auto"/>
        <w:bottom w:val="none" w:sz="0" w:space="0" w:color="auto"/>
        <w:right w:val="none" w:sz="0" w:space="0" w:color="auto"/>
      </w:divBdr>
    </w:div>
    <w:div w:id="1207260669">
      <w:bodyDiv w:val="1"/>
      <w:marLeft w:val="0"/>
      <w:marRight w:val="0"/>
      <w:marTop w:val="0"/>
      <w:marBottom w:val="0"/>
      <w:divBdr>
        <w:top w:val="none" w:sz="0" w:space="0" w:color="auto"/>
        <w:left w:val="none" w:sz="0" w:space="0" w:color="auto"/>
        <w:bottom w:val="none" w:sz="0" w:space="0" w:color="auto"/>
        <w:right w:val="none" w:sz="0" w:space="0" w:color="auto"/>
      </w:divBdr>
    </w:div>
    <w:div w:id="1213469863">
      <w:bodyDiv w:val="1"/>
      <w:marLeft w:val="0"/>
      <w:marRight w:val="0"/>
      <w:marTop w:val="0"/>
      <w:marBottom w:val="0"/>
      <w:divBdr>
        <w:top w:val="none" w:sz="0" w:space="0" w:color="auto"/>
        <w:left w:val="none" w:sz="0" w:space="0" w:color="auto"/>
        <w:bottom w:val="none" w:sz="0" w:space="0" w:color="auto"/>
        <w:right w:val="none" w:sz="0" w:space="0" w:color="auto"/>
      </w:divBdr>
    </w:div>
    <w:div w:id="1258058055">
      <w:bodyDiv w:val="1"/>
      <w:marLeft w:val="0"/>
      <w:marRight w:val="0"/>
      <w:marTop w:val="0"/>
      <w:marBottom w:val="0"/>
      <w:divBdr>
        <w:top w:val="none" w:sz="0" w:space="0" w:color="auto"/>
        <w:left w:val="none" w:sz="0" w:space="0" w:color="auto"/>
        <w:bottom w:val="none" w:sz="0" w:space="0" w:color="auto"/>
        <w:right w:val="none" w:sz="0" w:space="0" w:color="auto"/>
      </w:divBdr>
    </w:div>
    <w:div w:id="1355031407">
      <w:bodyDiv w:val="1"/>
      <w:marLeft w:val="0"/>
      <w:marRight w:val="0"/>
      <w:marTop w:val="0"/>
      <w:marBottom w:val="0"/>
      <w:divBdr>
        <w:top w:val="none" w:sz="0" w:space="0" w:color="auto"/>
        <w:left w:val="none" w:sz="0" w:space="0" w:color="auto"/>
        <w:bottom w:val="none" w:sz="0" w:space="0" w:color="auto"/>
        <w:right w:val="none" w:sz="0" w:space="0" w:color="auto"/>
      </w:divBdr>
    </w:div>
    <w:div w:id="1408841358">
      <w:bodyDiv w:val="1"/>
      <w:marLeft w:val="0"/>
      <w:marRight w:val="0"/>
      <w:marTop w:val="0"/>
      <w:marBottom w:val="0"/>
      <w:divBdr>
        <w:top w:val="none" w:sz="0" w:space="0" w:color="auto"/>
        <w:left w:val="none" w:sz="0" w:space="0" w:color="auto"/>
        <w:bottom w:val="none" w:sz="0" w:space="0" w:color="auto"/>
        <w:right w:val="none" w:sz="0" w:space="0" w:color="auto"/>
      </w:divBdr>
    </w:div>
    <w:div w:id="1452437250">
      <w:bodyDiv w:val="1"/>
      <w:marLeft w:val="0"/>
      <w:marRight w:val="0"/>
      <w:marTop w:val="0"/>
      <w:marBottom w:val="0"/>
      <w:divBdr>
        <w:top w:val="none" w:sz="0" w:space="0" w:color="auto"/>
        <w:left w:val="none" w:sz="0" w:space="0" w:color="auto"/>
        <w:bottom w:val="none" w:sz="0" w:space="0" w:color="auto"/>
        <w:right w:val="none" w:sz="0" w:space="0" w:color="auto"/>
      </w:divBdr>
    </w:div>
    <w:div w:id="1638222696">
      <w:bodyDiv w:val="1"/>
      <w:marLeft w:val="0"/>
      <w:marRight w:val="0"/>
      <w:marTop w:val="0"/>
      <w:marBottom w:val="0"/>
      <w:divBdr>
        <w:top w:val="none" w:sz="0" w:space="0" w:color="auto"/>
        <w:left w:val="none" w:sz="0" w:space="0" w:color="auto"/>
        <w:bottom w:val="none" w:sz="0" w:space="0" w:color="auto"/>
        <w:right w:val="none" w:sz="0" w:space="0" w:color="auto"/>
      </w:divBdr>
    </w:div>
    <w:div w:id="1658877341">
      <w:bodyDiv w:val="1"/>
      <w:marLeft w:val="0"/>
      <w:marRight w:val="0"/>
      <w:marTop w:val="0"/>
      <w:marBottom w:val="0"/>
      <w:divBdr>
        <w:top w:val="none" w:sz="0" w:space="0" w:color="auto"/>
        <w:left w:val="none" w:sz="0" w:space="0" w:color="auto"/>
        <w:bottom w:val="none" w:sz="0" w:space="0" w:color="auto"/>
        <w:right w:val="none" w:sz="0" w:space="0" w:color="auto"/>
      </w:divBdr>
    </w:div>
    <w:div w:id="1711758415">
      <w:bodyDiv w:val="1"/>
      <w:marLeft w:val="0"/>
      <w:marRight w:val="0"/>
      <w:marTop w:val="0"/>
      <w:marBottom w:val="0"/>
      <w:divBdr>
        <w:top w:val="none" w:sz="0" w:space="0" w:color="auto"/>
        <w:left w:val="none" w:sz="0" w:space="0" w:color="auto"/>
        <w:bottom w:val="none" w:sz="0" w:space="0" w:color="auto"/>
        <w:right w:val="none" w:sz="0" w:space="0" w:color="auto"/>
      </w:divBdr>
    </w:div>
    <w:div w:id="1803113320">
      <w:bodyDiv w:val="1"/>
      <w:marLeft w:val="0"/>
      <w:marRight w:val="0"/>
      <w:marTop w:val="0"/>
      <w:marBottom w:val="0"/>
      <w:divBdr>
        <w:top w:val="none" w:sz="0" w:space="0" w:color="auto"/>
        <w:left w:val="none" w:sz="0" w:space="0" w:color="auto"/>
        <w:bottom w:val="none" w:sz="0" w:space="0" w:color="auto"/>
        <w:right w:val="none" w:sz="0" w:space="0" w:color="auto"/>
      </w:divBdr>
    </w:div>
    <w:div w:id="1827281397">
      <w:bodyDiv w:val="1"/>
      <w:marLeft w:val="0"/>
      <w:marRight w:val="0"/>
      <w:marTop w:val="0"/>
      <w:marBottom w:val="0"/>
      <w:divBdr>
        <w:top w:val="none" w:sz="0" w:space="0" w:color="auto"/>
        <w:left w:val="none" w:sz="0" w:space="0" w:color="auto"/>
        <w:bottom w:val="none" w:sz="0" w:space="0" w:color="auto"/>
        <w:right w:val="none" w:sz="0" w:space="0" w:color="auto"/>
      </w:divBdr>
    </w:div>
    <w:div w:id="1963610685">
      <w:bodyDiv w:val="1"/>
      <w:marLeft w:val="0"/>
      <w:marRight w:val="0"/>
      <w:marTop w:val="0"/>
      <w:marBottom w:val="0"/>
      <w:divBdr>
        <w:top w:val="none" w:sz="0" w:space="0" w:color="auto"/>
        <w:left w:val="none" w:sz="0" w:space="0" w:color="auto"/>
        <w:bottom w:val="none" w:sz="0" w:space="0" w:color="auto"/>
        <w:right w:val="none" w:sz="0" w:space="0" w:color="auto"/>
      </w:divBdr>
    </w:div>
    <w:div w:id="2014530613">
      <w:bodyDiv w:val="1"/>
      <w:marLeft w:val="0"/>
      <w:marRight w:val="0"/>
      <w:marTop w:val="0"/>
      <w:marBottom w:val="0"/>
      <w:divBdr>
        <w:top w:val="none" w:sz="0" w:space="0" w:color="auto"/>
        <w:left w:val="none" w:sz="0" w:space="0" w:color="auto"/>
        <w:bottom w:val="none" w:sz="0" w:space="0" w:color="auto"/>
        <w:right w:val="none" w:sz="0" w:space="0" w:color="auto"/>
      </w:divBdr>
    </w:div>
    <w:div w:id="2059040208">
      <w:bodyDiv w:val="1"/>
      <w:marLeft w:val="0"/>
      <w:marRight w:val="0"/>
      <w:marTop w:val="0"/>
      <w:marBottom w:val="0"/>
      <w:divBdr>
        <w:top w:val="none" w:sz="0" w:space="0" w:color="auto"/>
        <w:left w:val="none" w:sz="0" w:space="0" w:color="auto"/>
        <w:bottom w:val="none" w:sz="0" w:space="0" w:color="auto"/>
        <w:right w:val="none" w:sz="0" w:space="0" w:color="auto"/>
      </w:divBdr>
    </w:div>
    <w:div w:id="206709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escap-crvs@un.org" TargetMode="External"/><Relationship Id="rId18" Type="http://schemas.openxmlformats.org/officeDocument/2006/relationships/footer" Target="footer1.xml"/><Relationship Id="rId26"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2.xml"/><Relationship Id="rId25"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QuickStyle" Target="diagrams/quickStyle2.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diagramLayout" Target="diagrams/layout2.xml"/><Relationship Id="rId28"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mailto:escap-crvs@un.org" TargetMode="External"/><Relationship Id="rId22" Type="http://schemas.openxmlformats.org/officeDocument/2006/relationships/diagramData" Target="diagrams/data2.xml"/><Relationship Id="rId27" Type="http://schemas.openxmlformats.org/officeDocument/2006/relationships/hyperlink" Target="http://www.who.int/healthinfo/statistics/verbalautopsystandards/e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who.int/healthinfo/statistics/verbalautopsystandards/en/" TargetMode="External"/><Relationship Id="rId13" Type="http://schemas.openxmlformats.org/officeDocument/2006/relationships/hyperlink" Target="http://www.aihw.gov.au/medical-practitioner-related-definitions/" TargetMode="External"/><Relationship Id="rId18" Type="http://schemas.openxmlformats.org/officeDocument/2006/relationships/hyperlink" Target="https://stats.oecd.org/glossary/detail.asp?ID=2090" TargetMode="External"/><Relationship Id="rId3" Type="http://schemas.openxmlformats.org/officeDocument/2006/relationships/hyperlink" Target="https://www.unescap.org/sites/default/files/E72_CRP2E.pdf" TargetMode="External"/><Relationship Id="rId7" Type="http://schemas.openxmlformats.org/officeDocument/2006/relationships/hyperlink" Target="http://www.who.int/healthinfo/anacod/en/" TargetMode="External"/><Relationship Id="rId12" Type="http://schemas.openxmlformats.org/officeDocument/2006/relationships/hyperlink" Target="http://www.hfrp.org/publications-resources/browse-our-publications/indicators-definition-and-use-in-a-results-based-accountability-system" TargetMode="External"/><Relationship Id="rId17" Type="http://schemas.openxmlformats.org/officeDocument/2006/relationships/hyperlink" Target="http://www.unesco.org/new/fileadmin/MULTIMEDIA/HQ/BSP/GENDER/PDF/1.%20Baseline%20Definitions%20of%20key%20gender-related%20concepts.pdf" TargetMode="External"/><Relationship Id="rId2" Type="http://schemas.openxmlformats.org/officeDocument/2006/relationships/hyperlink" Target="https://www.unescap.org/sites/default/files/E72_22E.pdf" TargetMode="External"/><Relationship Id="rId16" Type="http://schemas.openxmlformats.org/officeDocument/2006/relationships/hyperlink" Target="https://stats.oecd.org/glossary/detail.asp?ID=6689" TargetMode="External"/><Relationship Id="rId1" Type="http://schemas.openxmlformats.org/officeDocument/2006/relationships/hyperlink" Target="https://www.unescap.org/sites/default/files/Regional.Action.Framework.English.final_.pdf" TargetMode="External"/><Relationship Id="rId6" Type="http://schemas.openxmlformats.org/officeDocument/2006/relationships/hyperlink" Target="http://unstats.un.org/unsd/demographic/CRVS/CR_coverage.htm" TargetMode="External"/><Relationship Id="rId11" Type="http://schemas.openxmlformats.org/officeDocument/2006/relationships/hyperlink" Target="http://www.unesco.org/new/fileadmin/MULTIMEDIA/HQ/BSP/GENDER/PDF/1.%20Baseline%20Definitions%20of%20key%20gender-related%20concepts.pdf" TargetMode="External"/><Relationship Id="rId5" Type="http://schemas.openxmlformats.org/officeDocument/2006/relationships/hyperlink" Target="http://www.un.org/en/development/desa/population/" TargetMode="External"/><Relationship Id="rId15" Type="http://schemas.openxmlformats.org/officeDocument/2006/relationships/hyperlink" Target="https://stats.oecd.org/glossary/detail.asp?ID=6689" TargetMode="External"/><Relationship Id="rId10" Type="http://schemas.openxmlformats.org/officeDocument/2006/relationships/hyperlink" Target="http://stats.oecd.org/glossary/detail.asp?ID=4337" TargetMode="External"/><Relationship Id="rId4" Type="http://schemas.openxmlformats.org/officeDocument/2006/relationships/hyperlink" Target="http://www.who.int/maternal_child_adolescent/topics/newborn/enap_consultation/en/" TargetMode="External"/><Relationship Id="rId9" Type="http://schemas.openxmlformats.org/officeDocument/2006/relationships/hyperlink" Target="https://www.unescap.org/sites/default/files/E72_22E.pdf" TargetMode="External"/><Relationship Id="rId14" Type="http://schemas.openxmlformats.org/officeDocument/2006/relationships/hyperlink" Target="http://www.who.int/maternal_child_adolescent/topics/maternal/maternal_perinatal/en/"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9015E84-1E67-0842-9B3F-B725D707D635}" type="doc">
      <dgm:prSet loTypeId="urn:microsoft.com/office/officeart/2005/8/layout/list1" loCatId="list" qsTypeId="urn:microsoft.com/office/officeart/2005/8/quickstyle/simple1" qsCatId="simple" csTypeId="urn:microsoft.com/office/officeart/2005/8/colors/accent1_1" csCatId="accent1" phldr="1"/>
      <dgm:spPr/>
      <dgm:t>
        <a:bodyPr/>
        <a:lstStyle/>
        <a:p>
          <a:endParaRPr lang="en-US"/>
        </a:p>
      </dgm:t>
    </dgm:pt>
    <dgm:pt modelId="{DA9133EE-A7C1-FB4F-956E-E2806608441F}">
      <dgm:prSet phldrT="[Text]" custT="1"/>
      <dgm:spPr/>
      <dgm:t>
        <a:bodyPr/>
        <a:lstStyle/>
        <a:p>
          <a:r>
            <a:rPr lang="en-US" sz="900"/>
            <a:t>Notification</a:t>
          </a:r>
        </a:p>
      </dgm:t>
    </dgm:pt>
    <dgm:pt modelId="{DC5350C9-5822-014C-A551-2E3C16B678E6}" type="parTrans" cxnId="{2382A4CE-4DA9-6746-9A10-737752D097CB}">
      <dgm:prSet/>
      <dgm:spPr/>
      <dgm:t>
        <a:bodyPr/>
        <a:lstStyle/>
        <a:p>
          <a:endParaRPr lang="en-US" sz="2400"/>
        </a:p>
      </dgm:t>
    </dgm:pt>
    <dgm:pt modelId="{D3E3A6A4-0C48-6F4E-BD0A-0E00F7009928}" type="sibTrans" cxnId="{2382A4CE-4DA9-6746-9A10-737752D097CB}">
      <dgm:prSet/>
      <dgm:spPr/>
      <dgm:t>
        <a:bodyPr/>
        <a:lstStyle/>
        <a:p>
          <a:endParaRPr lang="en-US" sz="2400"/>
        </a:p>
      </dgm:t>
    </dgm:pt>
    <dgm:pt modelId="{3BF03ACE-D682-8E46-904E-FE194BB66DDF}">
      <dgm:prSet phldrT="[Text]" custT="1"/>
      <dgm:spPr/>
      <dgm:t>
        <a:bodyPr/>
        <a:lstStyle/>
        <a:p>
          <a:r>
            <a:rPr lang="en-US" sz="900"/>
            <a:t>Registration</a:t>
          </a:r>
        </a:p>
      </dgm:t>
    </dgm:pt>
    <dgm:pt modelId="{7F8F0FBE-6A19-324C-A9DA-45C75AB6E727}" type="parTrans" cxnId="{01177C95-1DCA-DF43-9F17-D6D933843AD8}">
      <dgm:prSet/>
      <dgm:spPr/>
      <dgm:t>
        <a:bodyPr/>
        <a:lstStyle/>
        <a:p>
          <a:endParaRPr lang="en-US" sz="2400"/>
        </a:p>
      </dgm:t>
    </dgm:pt>
    <dgm:pt modelId="{B6357E24-94CB-F042-A28E-6CB1F3580600}" type="sibTrans" cxnId="{01177C95-1DCA-DF43-9F17-D6D933843AD8}">
      <dgm:prSet/>
      <dgm:spPr/>
      <dgm:t>
        <a:bodyPr/>
        <a:lstStyle/>
        <a:p>
          <a:endParaRPr lang="en-US" sz="2400"/>
        </a:p>
      </dgm:t>
    </dgm:pt>
    <dgm:pt modelId="{A07B1B0B-79E9-6445-ABE0-25A9CF9A96CC}">
      <dgm:prSet phldrT="[Text]" custT="1"/>
      <dgm:spPr/>
      <dgm:t>
        <a:bodyPr/>
        <a:lstStyle/>
        <a:p>
          <a:r>
            <a:rPr lang="en-US" sz="900"/>
            <a:t>Certification</a:t>
          </a:r>
        </a:p>
      </dgm:t>
    </dgm:pt>
    <dgm:pt modelId="{B13541D6-E8EE-264D-A20A-64DADBF3C0D6}" type="parTrans" cxnId="{34960099-B18E-D540-BA7C-AEEFA021CC09}">
      <dgm:prSet/>
      <dgm:spPr/>
      <dgm:t>
        <a:bodyPr/>
        <a:lstStyle/>
        <a:p>
          <a:endParaRPr lang="en-US" sz="2400"/>
        </a:p>
      </dgm:t>
    </dgm:pt>
    <dgm:pt modelId="{EDF83A01-825C-CB4D-9355-C5D7EAF4E881}" type="sibTrans" cxnId="{34960099-B18E-D540-BA7C-AEEFA021CC09}">
      <dgm:prSet/>
      <dgm:spPr/>
      <dgm:t>
        <a:bodyPr/>
        <a:lstStyle/>
        <a:p>
          <a:endParaRPr lang="en-US" sz="2400"/>
        </a:p>
      </dgm:t>
    </dgm:pt>
    <dgm:pt modelId="{732CDDE2-66B0-8049-8528-3190DD71250C}">
      <dgm:prSet phldrT="[Text]" custT="1"/>
      <dgm:spPr/>
      <dgm:t>
        <a:bodyPr/>
        <a:lstStyle/>
        <a:p>
          <a:r>
            <a:rPr lang="en-US" sz="900" b="0"/>
            <a:t>The issuance by the civil registrar of a legal document certifying a birth or death. </a:t>
          </a:r>
        </a:p>
      </dgm:t>
    </dgm:pt>
    <dgm:pt modelId="{6F5146BD-9849-064D-BA6D-93872B440D04}" type="parTrans" cxnId="{E7185C5A-C208-1C4F-828E-D8D50995BEB3}">
      <dgm:prSet/>
      <dgm:spPr/>
      <dgm:t>
        <a:bodyPr/>
        <a:lstStyle/>
        <a:p>
          <a:endParaRPr lang="en-US" sz="2400"/>
        </a:p>
      </dgm:t>
    </dgm:pt>
    <dgm:pt modelId="{AE0EFA11-66EF-634E-B642-E6178747A8A5}" type="sibTrans" cxnId="{E7185C5A-C208-1C4F-828E-D8D50995BEB3}">
      <dgm:prSet/>
      <dgm:spPr/>
      <dgm:t>
        <a:bodyPr/>
        <a:lstStyle/>
        <a:p>
          <a:endParaRPr lang="en-US" sz="2400"/>
        </a:p>
      </dgm:t>
    </dgm:pt>
    <dgm:pt modelId="{28094518-A9A4-7B4E-9C62-32A68F622E03}">
      <dgm:prSet phldrT="[Text]" custT="1"/>
      <dgm:spPr/>
      <dgm:t>
        <a:bodyPr/>
        <a:lstStyle/>
        <a:p>
          <a:r>
            <a:rPr lang="en-US" sz="900"/>
            <a:t>Medical certification of death</a:t>
          </a:r>
        </a:p>
      </dgm:t>
    </dgm:pt>
    <dgm:pt modelId="{22740FAC-0219-084B-92B0-636F6F62B867}" type="parTrans" cxnId="{4583D125-F181-D24D-BC4F-A481F4893B55}">
      <dgm:prSet/>
      <dgm:spPr/>
      <dgm:t>
        <a:bodyPr/>
        <a:lstStyle/>
        <a:p>
          <a:endParaRPr lang="en-US" sz="2400"/>
        </a:p>
      </dgm:t>
    </dgm:pt>
    <dgm:pt modelId="{85C9FBDE-BBF4-E14F-9666-9F1702E3066A}" type="sibTrans" cxnId="{4583D125-F181-D24D-BC4F-A481F4893B55}">
      <dgm:prSet/>
      <dgm:spPr/>
      <dgm:t>
        <a:bodyPr/>
        <a:lstStyle/>
        <a:p>
          <a:endParaRPr lang="en-US" sz="2400"/>
        </a:p>
      </dgm:t>
    </dgm:pt>
    <dgm:pt modelId="{07063677-051F-7E49-B1C6-3F5827D2D6B1}">
      <dgm:prSet phldrT="[Text]" custT="1"/>
      <dgm:spPr/>
      <dgm:t>
        <a:bodyPr/>
        <a:lstStyle/>
        <a:p>
          <a:r>
            <a:rPr lang="en-US" sz="900"/>
            <a:t>Completion of a death certificate by a medically trained person listing the cause of death in accordance with ICD certification standards. </a:t>
          </a:r>
        </a:p>
      </dgm:t>
    </dgm:pt>
    <dgm:pt modelId="{B9046965-3C09-124E-90F8-290653AD42C4}" type="parTrans" cxnId="{C41A88C5-D4A9-CB48-8A1F-E43859DCCEF7}">
      <dgm:prSet/>
      <dgm:spPr/>
      <dgm:t>
        <a:bodyPr/>
        <a:lstStyle/>
        <a:p>
          <a:endParaRPr lang="en-US" sz="2400"/>
        </a:p>
      </dgm:t>
    </dgm:pt>
    <dgm:pt modelId="{18760325-71B9-B642-BE37-C1D93F60DCDB}" type="sibTrans" cxnId="{C41A88C5-D4A9-CB48-8A1F-E43859DCCEF7}">
      <dgm:prSet/>
      <dgm:spPr/>
      <dgm:t>
        <a:bodyPr/>
        <a:lstStyle/>
        <a:p>
          <a:endParaRPr lang="en-US" sz="2400"/>
        </a:p>
      </dgm:t>
    </dgm:pt>
    <dgm:pt modelId="{09358BAC-1813-774E-AAC2-DC2DE64AF427}">
      <dgm:prSet phldrT="[Text]" custT="1"/>
      <dgm:spPr/>
      <dgm:t>
        <a:bodyPr/>
        <a:lstStyle/>
        <a:p>
          <a:r>
            <a:rPr lang="en-US" sz="900" b="0"/>
            <a:t>The act of formally registering an event at a civil registration office following declaration by a legally designated informant, and notification (if required by national law). At this point, details of the event are entered into the official civil register by the registrar. Registration is an essential step in obtaining a birth or death certificate. </a:t>
          </a:r>
        </a:p>
      </dgm:t>
    </dgm:pt>
    <dgm:pt modelId="{F07CF779-8E96-5C4D-813D-F6397A6C093A}" type="sibTrans" cxnId="{E50478AB-C010-8544-AD50-F3376AC1394C}">
      <dgm:prSet/>
      <dgm:spPr/>
      <dgm:t>
        <a:bodyPr/>
        <a:lstStyle/>
        <a:p>
          <a:endParaRPr lang="en-US" sz="2400"/>
        </a:p>
      </dgm:t>
    </dgm:pt>
    <dgm:pt modelId="{0CE0A9B4-0E69-2E4B-BEEF-45310F9E6976}" type="parTrans" cxnId="{E50478AB-C010-8544-AD50-F3376AC1394C}">
      <dgm:prSet/>
      <dgm:spPr/>
      <dgm:t>
        <a:bodyPr/>
        <a:lstStyle/>
        <a:p>
          <a:endParaRPr lang="en-US" sz="2400"/>
        </a:p>
      </dgm:t>
    </dgm:pt>
    <dgm:pt modelId="{9EA6EC82-9E5C-4A2B-ACD3-71BCE056EB21}">
      <dgm:prSet phldrT="[Text]" custT="1"/>
      <dgm:spPr/>
      <dgm:t>
        <a:bodyPr/>
        <a:lstStyle/>
        <a:p>
          <a:r>
            <a:rPr lang="en-US" sz="900"/>
            <a:t>Declaration</a:t>
          </a:r>
        </a:p>
      </dgm:t>
    </dgm:pt>
    <dgm:pt modelId="{40159DFE-E792-4F2C-B82D-64B389A4C204}" type="parTrans" cxnId="{21ED692B-C191-42A8-85A2-8D34A944CC7B}">
      <dgm:prSet/>
      <dgm:spPr/>
      <dgm:t>
        <a:bodyPr/>
        <a:lstStyle/>
        <a:p>
          <a:endParaRPr lang="en-AU" sz="2400"/>
        </a:p>
      </dgm:t>
    </dgm:pt>
    <dgm:pt modelId="{46C943A1-AB58-4DAE-B8CA-A9FAABB69C8D}" type="sibTrans" cxnId="{21ED692B-C191-42A8-85A2-8D34A944CC7B}">
      <dgm:prSet/>
      <dgm:spPr/>
      <dgm:t>
        <a:bodyPr/>
        <a:lstStyle/>
        <a:p>
          <a:endParaRPr lang="en-AU" sz="2400"/>
        </a:p>
      </dgm:t>
    </dgm:pt>
    <dgm:pt modelId="{82E86786-6063-4F24-8EB6-7DC2EF040506}">
      <dgm:prSet phldrT="[Text]" custT="1"/>
      <dgm:spPr/>
      <dgm:t>
        <a:bodyPr/>
        <a:lstStyle/>
        <a:p>
          <a:r>
            <a:rPr lang="en-US" sz="900"/>
            <a:t>A legally recognized informant reports the vital event to the local registrar. Each country will designate a legally responsible informant for each type of vital event. For a birth, it could be the head of institution where the birth occurred, birth attendant, mother, father, or another responsible adult as deemed by the law. In the case of a death, the informant could be the next of kin or a funeral director, for example. The importance of the informant is in the fact that the registrar can only legally record a vital event on the basis of the informant's written or oral declaration.</a:t>
          </a:r>
        </a:p>
      </dgm:t>
    </dgm:pt>
    <dgm:pt modelId="{9E05C0C9-3DBA-45E0-8574-30029515F002}" type="parTrans" cxnId="{E9620149-1C4C-4A78-B285-31D0F8EA2030}">
      <dgm:prSet/>
      <dgm:spPr/>
      <dgm:t>
        <a:bodyPr/>
        <a:lstStyle/>
        <a:p>
          <a:endParaRPr lang="en-AU" sz="2400"/>
        </a:p>
      </dgm:t>
    </dgm:pt>
    <dgm:pt modelId="{606FD1DE-4FC9-47E7-BF87-3402B249B8F0}" type="sibTrans" cxnId="{E9620149-1C4C-4A78-B285-31D0F8EA2030}">
      <dgm:prSet/>
      <dgm:spPr/>
      <dgm:t>
        <a:bodyPr/>
        <a:lstStyle/>
        <a:p>
          <a:endParaRPr lang="en-AU" sz="2400"/>
        </a:p>
      </dgm:t>
    </dgm:pt>
    <dgm:pt modelId="{D9A40120-CEDF-BF47-8038-207201C327C5}">
      <dgm:prSet phldrT="[Text]" custT="1"/>
      <dgm:spPr/>
      <dgm:t>
        <a:bodyPr/>
        <a:lstStyle/>
        <a:p>
          <a:r>
            <a:rPr lang="en-US" sz="900" b="0"/>
            <a:t>The issuance by an appropriate authority – such as a health worker – of a form confirming that a vital event (birth or death) has occurred. Often the notification form is used by the family to report an event to the civil registration office. In the case of a death, a notification form can also be required when obtaining a burial permit. Notification forms do not have the legal status of a birth or death certificate.   However they can serve as a basis for registration.  </a:t>
          </a:r>
        </a:p>
      </dgm:t>
    </dgm:pt>
    <dgm:pt modelId="{81E7CBDA-9FB9-AF4A-8931-C0FE630BC087}" type="sibTrans" cxnId="{C55BE66C-F675-524B-A29B-3A635D8524F6}">
      <dgm:prSet/>
      <dgm:spPr/>
      <dgm:t>
        <a:bodyPr/>
        <a:lstStyle/>
        <a:p>
          <a:endParaRPr lang="en-US" sz="2400"/>
        </a:p>
      </dgm:t>
    </dgm:pt>
    <dgm:pt modelId="{6EADD927-9E11-554C-8843-6362C320F953}" type="parTrans" cxnId="{C55BE66C-F675-524B-A29B-3A635D8524F6}">
      <dgm:prSet/>
      <dgm:spPr/>
      <dgm:t>
        <a:bodyPr/>
        <a:lstStyle/>
        <a:p>
          <a:endParaRPr lang="en-US" sz="2400"/>
        </a:p>
      </dgm:t>
    </dgm:pt>
    <dgm:pt modelId="{CF492C89-5DE1-4188-9AF7-39DC4F646131}" type="pres">
      <dgm:prSet presAssocID="{99015E84-1E67-0842-9B3F-B725D707D635}" presName="linear" presStyleCnt="0">
        <dgm:presLayoutVars>
          <dgm:dir/>
          <dgm:animLvl val="lvl"/>
          <dgm:resizeHandles val="exact"/>
        </dgm:presLayoutVars>
      </dgm:prSet>
      <dgm:spPr/>
    </dgm:pt>
    <dgm:pt modelId="{2CC70C8B-C17B-4B4C-BC95-E92EF39CF5A3}" type="pres">
      <dgm:prSet presAssocID="{9EA6EC82-9E5C-4A2B-ACD3-71BCE056EB21}" presName="parentLin" presStyleCnt="0"/>
      <dgm:spPr/>
    </dgm:pt>
    <dgm:pt modelId="{3A1E812E-0571-4F40-B57E-75F557459DE4}" type="pres">
      <dgm:prSet presAssocID="{9EA6EC82-9E5C-4A2B-ACD3-71BCE056EB21}" presName="parentLeftMargin" presStyleLbl="node1" presStyleIdx="0" presStyleCnt="5"/>
      <dgm:spPr/>
    </dgm:pt>
    <dgm:pt modelId="{7C903EC9-3008-4C15-B6C3-55FAF3C9E5DD}" type="pres">
      <dgm:prSet presAssocID="{9EA6EC82-9E5C-4A2B-ACD3-71BCE056EB21}" presName="parentText" presStyleLbl="node1" presStyleIdx="0" presStyleCnt="5" custLinFactY="200000" custLinFactNeighborX="-56000" custLinFactNeighborY="239854">
        <dgm:presLayoutVars>
          <dgm:chMax val="0"/>
          <dgm:bulletEnabled val="1"/>
        </dgm:presLayoutVars>
      </dgm:prSet>
      <dgm:spPr/>
    </dgm:pt>
    <dgm:pt modelId="{08B5318C-0446-4017-AAD1-53DB34465CEC}" type="pres">
      <dgm:prSet presAssocID="{9EA6EC82-9E5C-4A2B-ACD3-71BCE056EB21}" presName="negativeSpace" presStyleCnt="0"/>
      <dgm:spPr/>
    </dgm:pt>
    <dgm:pt modelId="{C30DCE4D-510D-4BFC-A950-A50FC4976D1D}" type="pres">
      <dgm:prSet presAssocID="{9EA6EC82-9E5C-4A2B-ACD3-71BCE056EB21}" presName="childText" presStyleLbl="conFgAcc1" presStyleIdx="0" presStyleCnt="5" custLinFactY="87792" custLinFactNeighborY="100000">
        <dgm:presLayoutVars>
          <dgm:bulletEnabled val="1"/>
        </dgm:presLayoutVars>
      </dgm:prSet>
      <dgm:spPr/>
    </dgm:pt>
    <dgm:pt modelId="{F59702DA-A04B-4798-96F6-FDAF68465FE6}" type="pres">
      <dgm:prSet presAssocID="{46C943A1-AB58-4DAE-B8CA-A9FAABB69C8D}" presName="spaceBetweenRectangles" presStyleCnt="0"/>
      <dgm:spPr/>
    </dgm:pt>
    <dgm:pt modelId="{B45BD330-A715-42FE-A39C-6164FA9C6682}" type="pres">
      <dgm:prSet presAssocID="{DA9133EE-A7C1-FB4F-956E-E2806608441F}" presName="parentLin" presStyleCnt="0"/>
      <dgm:spPr/>
    </dgm:pt>
    <dgm:pt modelId="{586606A8-1F26-4A9A-A8D7-87CCB72F92E6}" type="pres">
      <dgm:prSet presAssocID="{DA9133EE-A7C1-FB4F-956E-E2806608441F}" presName="parentLeftMargin" presStyleLbl="node1" presStyleIdx="0" presStyleCnt="5"/>
      <dgm:spPr/>
    </dgm:pt>
    <dgm:pt modelId="{F8587377-2249-4226-A204-C0995D2A21A9}" type="pres">
      <dgm:prSet presAssocID="{DA9133EE-A7C1-FB4F-956E-E2806608441F}" presName="parentText" presStyleLbl="node1" presStyleIdx="1" presStyleCnt="5" custLinFactY="-265260" custLinFactNeighborX="-47999" custLinFactNeighborY="-300000">
        <dgm:presLayoutVars>
          <dgm:chMax val="0"/>
          <dgm:bulletEnabled val="1"/>
        </dgm:presLayoutVars>
      </dgm:prSet>
      <dgm:spPr/>
    </dgm:pt>
    <dgm:pt modelId="{6C6BD1D0-3EC1-480D-A6CB-6CA476ED2D21}" type="pres">
      <dgm:prSet presAssocID="{DA9133EE-A7C1-FB4F-956E-E2806608441F}" presName="negativeSpace" presStyleCnt="0"/>
      <dgm:spPr/>
    </dgm:pt>
    <dgm:pt modelId="{E92ADCA1-F89D-4008-BC55-ABB0D973D7E4}" type="pres">
      <dgm:prSet presAssocID="{DA9133EE-A7C1-FB4F-956E-E2806608441F}" presName="childText" presStyleLbl="conFgAcc1" presStyleIdx="1" presStyleCnt="5" custLinFactY="-144470" custLinFactNeighborX="114" custLinFactNeighborY="-200000">
        <dgm:presLayoutVars>
          <dgm:bulletEnabled val="1"/>
        </dgm:presLayoutVars>
      </dgm:prSet>
      <dgm:spPr/>
    </dgm:pt>
    <dgm:pt modelId="{0F29E461-1C30-4052-B5C1-6FC212302379}" type="pres">
      <dgm:prSet presAssocID="{D3E3A6A4-0C48-6F4E-BD0A-0E00F7009928}" presName="spaceBetweenRectangles" presStyleCnt="0"/>
      <dgm:spPr/>
    </dgm:pt>
    <dgm:pt modelId="{296E2547-974E-4356-8568-CB27B569A96F}" type="pres">
      <dgm:prSet presAssocID="{3BF03ACE-D682-8E46-904E-FE194BB66DDF}" presName="parentLin" presStyleCnt="0"/>
      <dgm:spPr/>
    </dgm:pt>
    <dgm:pt modelId="{A3928FE5-541D-419E-BC11-9245F2DE4EBB}" type="pres">
      <dgm:prSet presAssocID="{3BF03ACE-D682-8E46-904E-FE194BB66DDF}" presName="parentLeftMargin" presStyleLbl="node1" presStyleIdx="1" presStyleCnt="5"/>
      <dgm:spPr/>
    </dgm:pt>
    <dgm:pt modelId="{626EAFC7-2571-4E39-9FFB-50B3A5643257}" type="pres">
      <dgm:prSet presAssocID="{3BF03ACE-D682-8E46-904E-FE194BB66DDF}" presName="parentText" presStyleLbl="node1" presStyleIdx="2" presStyleCnt="5">
        <dgm:presLayoutVars>
          <dgm:chMax val="0"/>
          <dgm:bulletEnabled val="1"/>
        </dgm:presLayoutVars>
      </dgm:prSet>
      <dgm:spPr/>
    </dgm:pt>
    <dgm:pt modelId="{C8CBCEB8-868C-49F4-90CE-F050477FDDBE}" type="pres">
      <dgm:prSet presAssocID="{3BF03ACE-D682-8E46-904E-FE194BB66DDF}" presName="negativeSpace" presStyleCnt="0"/>
      <dgm:spPr/>
    </dgm:pt>
    <dgm:pt modelId="{02F299F2-30D0-4A9F-AFE7-A0C855B92081}" type="pres">
      <dgm:prSet presAssocID="{3BF03ACE-D682-8E46-904E-FE194BB66DDF}" presName="childText" presStyleLbl="conFgAcc1" presStyleIdx="2" presStyleCnt="5">
        <dgm:presLayoutVars>
          <dgm:bulletEnabled val="1"/>
        </dgm:presLayoutVars>
      </dgm:prSet>
      <dgm:spPr/>
    </dgm:pt>
    <dgm:pt modelId="{BFA41E6E-7EDB-4257-8AB3-69A2F1CFC39B}" type="pres">
      <dgm:prSet presAssocID="{B6357E24-94CB-F042-A28E-6CB1F3580600}" presName="spaceBetweenRectangles" presStyleCnt="0"/>
      <dgm:spPr/>
    </dgm:pt>
    <dgm:pt modelId="{E64A205E-44C2-4B4A-8B66-550E519FF2C8}" type="pres">
      <dgm:prSet presAssocID="{A07B1B0B-79E9-6445-ABE0-25A9CF9A96CC}" presName="parentLin" presStyleCnt="0"/>
      <dgm:spPr/>
    </dgm:pt>
    <dgm:pt modelId="{14031CD5-C415-44A4-A47F-333F2118630F}" type="pres">
      <dgm:prSet presAssocID="{A07B1B0B-79E9-6445-ABE0-25A9CF9A96CC}" presName="parentLeftMargin" presStyleLbl="node1" presStyleIdx="2" presStyleCnt="5"/>
      <dgm:spPr/>
    </dgm:pt>
    <dgm:pt modelId="{E0190BF5-75BE-4225-93CA-C96E2F6C82A0}" type="pres">
      <dgm:prSet presAssocID="{A07B1B0B-79E9-6445-ABE0-25A9CF9A96CC}" presName="parentText" presStyleLbl="node1" presStyleIdx="3" presStyleCnt="5">
        <dgm:presLayoutVars>
          <dgm:chMax val="0"/>
          <dgm:bulletEnabled val="1"/>
        </dgm:presLayoutVars>
      </dgm:prSet>
      <dgm:spPr/>
    </dgm:pt>
    <dgm:pt modelId="{52DF8A3C-C592-4653-9A6A-71A324FB383C}" type="pres">
      <dgm:prSet presAssocID="{A07B1B0B-79E9-6445-ABE0-25A9CF9A96CC}" presName="negativeSpace" presStyleCnt="0"/>
      <dgm:spPr/>
    </dgm:pt>
    <dgm:pt modelId="{BBE0E0D8-5B41-4585-B280-5127179AE073}" type="pres">
      <dgm:prSet presAssocID="{A07B1B0B-79E9-6445-ABE0-25A9CF9A96CC}" presName="childText" presStyleLbl="conFgAcc1" presStyleIdx="3" presStyleCnt="5">
        <dgm:presLayoutVars>
          <dgm:bulletEnabled val="1"/>
        </dgm:presLayoutVars>
      </dgm:prSet>
      <dgm:spPr/>
    </dgm:pt>
    <dgm:pt modelId="{2F33D084-6A6F-466B-91A2-2C028D0C3309}" type="pres">
      <dgm:prSet presAssocID="{EDF83A01-825C-CB4D-9355-C5D7EAF4E881}" presName="spaceBetweenRectangles" presStyleCnt="0"/>
      <dgm:spPr/>
    </dgm:pt>
    <dgm:pt modelId="{E650ADB3-5296-4223-8019-234BC25CDBD1}" type="pres">
      <dgm:prSet presAssocID="{28094518-A9A4-7B4E-9C62-32A68F622E03}" presName="parentLin" presStyleCnt="0"/>
      <dgm:spPr/>
    </dgm:pt>
    <dgm:pt modelId="{3120E4EC-9940-4E7F-934B-3126454E3C79}" type="pres">
      <dgm:prSet presAssocID="{28094518-A9A4-7B4E-9C62-32A68F622E03}" presName="parentLeftMargin" presStyleLbl="node1" presStyleIdx="3" presStyleCnt="5"/>
      <dgm:spPr/>
    </dgm:pt>
    <dgm:pt modelId="{4A1C93A5-B649-414D-BE5E-97BF68CB68D6}" type="pres">
      <dgm:prSet presAssocID="{28094518-A9A4-7B4E-9C62-32A68F622E03}" presName="parentText" presStyleLbl="node1" presStyleIdx="4" presStyleCnt="5">
        <dgm:presLayoutVars>
          <dgm:chMax val="0"/>
          <dgm:bulletEnabled val="1"/>
        </dgm:presLayoutVars>
      </dgm:prSet>
      <dgm:spPr/>
    </dgm:pt>
    <dgm:pt modelId="{4693089D-5918-4831-AACD-25FC8A280F40}" type="pres">
      <dgm:prSet presAssocID="{28094518-A9A4-7B4E-9C62-32A68F622E03}" presName="negativeSpace" presStyleCnt="0"/>
      <dgm:spPr/>
    </dgm:pt>
    <dgm:pt modelId="{87DF56AE-CA27-4B77-868A-2255F9DF75A7}" type="pres">
      <dgm:prSet presAssocID="{28094518-A9A4-7B4E-9C62-32A68F622E03}" presName="childText" presStyleLbl="conFgAcc1" presStyleIdx="4" presStyleCnt="5">
        <dgm:presLayoutVars>
          <dgm:bulletEnabled val="1"/>
        </dgm:presLayoutVars>
      </dgm:prSet>
      <dgm:spPr/>
    </dgm:pt>
  </dgm:ptLst>
  <dgm:cxnLst>
    <dgm:cxn modelId="{AA436D0B-516C-4276-B13D-91F52347072E}" type="presOf" srcId="{DA9133EE-A7C1-FB4F-956E-E2806608441F}" destId="{586606A8-1F26-4A9A-A8D7-87CCB72F92E6}" srcOrd="0" destOrd="0" presId="urn:microsoft.com/office/officeart/2005/8/layout/list1"/>
    <dgm:cxn modelId="{21F52D16-EAA0-4BB0-B22C-0DCF643F036E}" type="presOf" srcId="{3BF03ACE-D682-8E46-904E-FE194BB66DDF}" destId="{626EAFC7-2571-4E39-9FFB-50B3A5643257}" srcOrd="1" destOrd="0" presId="urn:microsoft.com/office/officeart/2005/8/layout/list1"/>
    <dgm:cxn modelId="{4583D125-F181-D24D-BC4F-A481F4893B55}" srcId="{99015E84-1E67-0842-9B3F-B725D707D635}" destId="{28094518-A9A4-7B4E-9C62-32A68F622E03}" srcOrd="4" destOrd="0" parTransId="{22740FAC-0219-084B-92B0-636F6F62B867}" sibTransId="{85C9FBDE-BBF4-E14F-9666-9F1702E3066A}"/>
    <dgm:cxn modelId="{DE3CD72A-BC59-4E99-8FC2-5E5B36C8317A}" type="presOf" srcId="{28094518-A9A4-7B4E-9C62-32A68F622E03}" destId="{3120E4EC-9940-4E7F-934B-3126454E3C79}" srcOrd="0" destOrd="0" presId="urn:microsoft.com/office/officeart/2005/8/layout/list1"/>
    <dgm:cxn modelId="{21ED692B-C191-42A8-85A2-8D34A944CC7B}" srcId="{99015E84-1E67-0842-9B3F-B725D707D635}" destId="{9EA6EC82-9E5C-4A2B-ACD3-71BCE056EB21}" srcOrd="0" destOrd="0" parTransId="{40159DFE-E792-4F2C-B82D-64B389A4C204}" sibTransId="{46C943A1-AB58-4DAE-B8CA-A9FAABB69C8D}"/>
    <dgm:cxn modelId="{8B960731-D15B-4B8D-BE7A-DDAC7AC9E081}" type="presOf" srcId="{82E86786-6063-4F24-8EB6-7DC2EF040506}" destId="{C30DCE4D-510D-4BFC-A950-A50FC4976D1D}" srcOrd="0" destOrd="0" presId="urn:microsoft.com/office/officeart/2005/8/layout/list1"/>
    <dgm:cxn modelId="{43D01639-A6DD-4FBC-9CD1-3E453ED123AF}" type="presOf" srcId="{09358BAC-1813-774E-AAC2-DC2DE64AF427}" destId="{02F299F2-30D0-4A9F-AFE7-A0C855B92081}" srcOrd="0" destOrd="0" presId="urn:microsoft.com/office/officeart/2005/8/layout/list1"/>
    <dgm:cxn modelId="{8DCAFE3A-ABDA-4D92-A80F-6A00E365A5CD}" type="presOf" srcId="{A07B1B0B-79E9-6445-ABE0-25A9CF9A96CC}" destId="{E0190BF5-75BE-4225-93CA-C96E2F6C82A0}" srcOrd="1" destOrd="0" presId="urn:microsoft.com/office/officeart/2005/8/layout/list1"/>
    <dgm:cxn modelId="{8468DC41-2E31-4EA6-847A-58A6F05A805E}" type="presOf" srcId="{9EA6EC82-9E5C-4A2B-ACD3-71BCE056EB21}" destId="{3A1E812E-0571-4F40-B57E-75F557459DE4}" srcOrd="0" destOrd="0" presId="urn:microsoft.com/office/officeart/2005/8/layout/list1"/>
    <dgm:cxn modelId="{E9620149-1C4C-4A78-B285-31D0F8EA2030}" srcId="{9EA6EC82-9E5C-4A2B-ACD3-71BCE056EB21}" destId="{82E86786-6063-4F24-8EB6-7DC2EF040506}" srcOrd="0" destOrd="0" parTransId="{9E05C0C9-3DBA-45E0-8574-30029515F002}" sibTransId="{606FD1DE-4FC9-47E7-BF87-3402B249B8F0}"/>
    <dgm:cxn modelId="{C55BE66C-F675-524B-A29B-3A635D8524F6}" srcId="{DA9133EE-A7C1-FB4F-956E-E2806608441F}" destId="{D9A40120-CEDF-BF47-8038-207201C327C5}" srcOrd="0" destOrd="0" parTransId="{6EADD927-9E11-554C-8843-6362C320F953}" sibTransId="{81E7CBDA-9FB9-AF4A-8931-C0FE630BC087}"/>
    <dgm:cxn modelId="{AC88F670-5E63-45F2-BBAB-0A3B75F241FF}" type="presOf" srcId="{A07B1B0B-79E9-6445-ABE0-25A9CF9A96CC}" destId="{14031CD5-C415-44A4-A47F-333F2118630F}" srcOrd="0" destOrd="0" presId="urn:microsoft.com/office/officeart/2005/8/layout/list1"/>
    <dgm:cxn modelId="{511D8853-46A3-4249-9B2E-90B97CDBC1C0}" type="presOf" srcId="{28094518-A9A4-7B4E-9C62-32A68F622E03}" destId="{4A1C93A5-B649-414D-BE5E-97BF68CB68D6}" srcOrd="1" destOrd="0" presId="urn:microsoft.com/office/officeart/2005/8/layout/list1"/>
    <dgm:cxn modelId="{09E01459-40AC-4265-90BA-A9C652162ACD}" type="presOf" srcId="{D9A40120-CEDF-BF47-8038-207201C327C5}" destId="{E92ADCA1-F89D-4008-BC55-ABB0D973D7E4}" srcOrd="0" destOrd="0" presId="urn:microsoft.com/office/officeart/2005/8/layout/list1"/>
    <dgm:cxn modelId="{E7185C5A-C208-1C4F-828E-D8D50995BEB3}" srcId="{A07B1B0B-79E9-6445-ABE0-25A9CF9A96CC}" destId="{732CDDE2-66B0-8049-8528-3190DD71250C}" srcOrd="0" destOrd="0" parTransId="{6F5146BD-9849-064D-BA6D-93872B440D04}" sibTransId="{AE0EFA11-66EF-634E-B642-E6178747A8A5}"/>
    <dgm:cxn modelId="{9771198E-54CB-4B52-9EF6-2FD22C116659}" type="presOf" srcId="{DA9133EE-A7C1-FB4F-956E-E2806608441F}" destId="{F8587377-2249-4226-A204-C0995D2A21A9}" srcOrd="1" destOrd="0" presId="urn:microsoft.com/office/officeart/2005/8/layout/list1"/>
    <dgm:cxn modelId="{01177C95-1DCA-DF43-9F17-D6D933843AD8}" srcId="{99015E84-1E67-0842-9B3F-B725D707D635}" destId="{3BF03ACE-D682-8E46-904E-FE194BB66DDF}" srcOrd="2" destOrd="0" parTransId="{7F8F0FBE-6A19-324C-A9DA-45C75AB6E727}" sibTransId="{B6357E24-94CB-F042-A28E-6CB1F3580600}"/>
    <dgm:cxn modelId="{34960099-B18E-D540-BA7C-AEEFA021CC09}" srcId="{99015E84-1E67-0842-9B3F-B725D707D635}" destId="{A07B1B0B-79E9-6445-ABE0-25A9CF9A96CC}" srcOrd="3" destOrd="0" parTransId="{B13541D6-E8EE-264D-A20A-64DADBF3C0D6}" sibTransId="{EDF83A01-825C-CB4D-9355-C5D7EAF4E881}"/>
    <dgm:cxn modelId="{E50478AB-C010-8544-AD50-F3376AC1394C}" srcId="{3BF03ACE-D682-8E46-904E-FE194BB66DDF}" destId="{09358BAC-1813-774E-AAC2-DC2DE64AF427}" srcOrd="0" destOrd="0" parTransId="{0CE0A9B4-0E69-2E4B-BEEF-45310F9E6976}" sibTransId="{F07CF779-8E96-5C4D-813D-F6397A6C093A}"/>
    <dgm:cxn modelId="{BD02CABB-585E-48C9-A167-9ACF68C4165A}" type="presOf" srcId="{9EA6EC82-9E5C-4A2B-ACD3-71BCE056EB21}" destId="{7C903EC9-3008-4C15-B6C3-55FAF3C9E5DD}" srcOrd="1" destOrd="0" presId="urn:microsoft.com/office/officeart/2005/8/layout/list1"/>
    <dgm:cxn modelId="{C41A88C5-D4A9-CB48-8A1F-E43859DCCEF7}" srcId="{28094518-A9A4-7B4E-9C62-32A68F622E03}" destId="{07063677-051F-7E49-B1C6-3F5827D2D6B1}" srcOrd="0" destOrd="0" parTransId="{B9046965-3C09-124E-90F8-290653AD42C4}" sibTransId="{18760325-71B9-B642-BE37-C1D93F60DCDB}"/>
    <dgm:cxn modelId="{2A762AC7-272D-4AD1-BA82-ECCD9C898FC0}" type="presOf" srcId="{07063677-051F-7E49-B1C6-3F5827D2D6B1}" destId="{87DF56AE-CA27-4B77-868A-2255F9DF75A7}" srcOrd="0" destOrd="0" presId="urn:microsoft.com/office/officeart/2005/8/layout/list1"/>
    <dgm:cxn modelId="{6D8EC4C7-CE30-4D8E-8AFF-61B6257B4C87}" type="presOf" srcId="{732CDDE2-66B0-8049-8528-3190DD71250C}" destId="{BBE0E0D8-5B41-4585-B280-5127179AE073}" srcOrd="0" destOrd="0" presId="urn:microsoft.com/office/officeart/2005/8/layout/list1"/>
    <dgm:cxn modelId="{2382A4CE-4DA9-6746-9A10-737752D097CB}" srcId="{99015E84-1E67-0842-9B3F-B725D707D635}" destId="{DA9133EE-A7C1-FB4F-956E-E2806608441F}" srcOrd="1" destOrd="0" parTransId="{DC5350C9-5822-014C-A551-2E3C16B678E6}" sibTransId="{D3E3A6A4-0C48-6F4E-BD0A-0E00F7009928}"/>
    <dgm:cxn modelId="{97586FEB-BDBD-44EE-8526-6FEF8E40D721}" type="presOf" srcId="{99015E84-1E67-0842-9B3F-B725D707D635}" destId="{CF492C89-5DE1-4188-9AF7-39DC4F646131}" srcOrd="0" destOrd="0" presId="urn:microsoft.com/office/officeart/2005/8/layout/list1"/>
    <dgm:cxn modelId="{1DED1FFF-9F7D-4778-938B-254465787027}" type="presOf" srcId="{3BF03ACE-D682-8E46-904E-FE194BB66DDF}" destId="{A3928FE5-541D-419E-BC11-9245F2DE4EBB}" srcOrd="0" destOrd="0" presId="urn:microsoft.com/office/officeart/2005/8/layout/list1"/>
    <dgm:cxn modelId="{09FE8E45-CF58-4E3C-B524-17335C1ACF39}" type="presParOf" srcId="{CF492C89-5DE1-4188-9AF7-39DC4F646131}" destId="{2CC70C8B-C17B-4B4C-BC95-E92EF39CF5A3}" srcOrd="0" destOrd="0" presId="urn:microsoft.com/office/officeart/2005/8/layout/list1"/>
    <dgm:cxn modelId="{C3B69916-C317-49C0-9176-314AF584D0C8}" type="presParOf" srcId="{2CC70C8B-C17B-4B4C-BC95-E92EF39CF5A3}" destId="{3A1E812E-0571-4F40-B57E-75F557459DE4}" srcOrd="0" destOrd="0" presId="urn:microsoft.com/office/officeart/2005/8/layout/list1"/>
    <dgm:cxn modelId="{69B03F97-CBFF-44AB-83CB-E482FD5E384D}" type="presParOf" srcId="{2CC70C8B-C17B-4B4C-BC95-E92EF39CF5A3}" destId="{7C903EC9-3008-4C15-B6C3-55FAF3C9E5DD}" srcOrd="1" destOrd="0" presId="urn:microsoft.com/office/officeart/2005/8/layout/list1"/>
    <dgm:cxn modelId="{7F01FB2D-1C03-4929-B1EA-F50E0CC45F49}" type="presParOf" srcId="{CF492C89-5DE1-4188-9AF7-39DC4F646131}" destId="{08B5318C-0446-4017-AAD1-53DB34465CEC}" srcOrd="1" destOrd="0" presId="urn:microsoft.com/office/officeart/2005/8/layout/list1"/>
    <dgm:cxn modelId="{F92688FD-E613-4020-9099-9F33200C966F}" type="presParOf" srcId="{CF492C89-5DE1-4188-9AF7-39DC4F646131}" destId="{C30DCE4D-510D-4BFC-A950-A50FC4976D1D}" srcOrd="2" destOrd="0" presId="urn:microsoft.com/office/officeart/2005/8/layout/list1"/>
    <dgm:cxn modelId="{5481A16F-79B8-47C4-B7F4-083407830851}" type="presParOf" srcId="{CF492C89-5DE1-4188-9AF7-39DC4F646131}" destId="{F59702DA-A04B-4798-96F6-FDAF68465FE6}" srcOrd="3" destOrd="0" presId="urn:microsoft.com/office/officeart/2005/8/layout/list1"/>
    <dgm:cxn modelId="{76C9D073-EAFC-4673-AD74-3C37FB987B88}" type="presParOf" srcId="{CF492C89-5DE1-4188-9AF7-39DC4F646131}" destId="{B45BD330-A715-42FE-A39C-6164FA9C6682}" srcOrd="4" destOrd="0" presId="urn:microsoft.com/office/officeart/2005/8/layout/list1"/>
    <dgm:cxn modelId="{118CF79A-DC9C-4D8F-9AF2-13FDAC30D1DB}" type="presParOf" srcId="{B45BD330-A715-42FE-A39C-6164FA9C6682}" destId="{586606A8-1F26-4A9A-A8D7-87CCB72F92E6}" srcOrd="0" destOrd="0" presId="urn:microsoft.com/office/officeart/2005/8/layout/list1"/>
    <dgm:cxn modelId="{178F732B-359A-4EC4-95D7-D81092A91B9D}" type="presParOf" srcId="{B45BD330-A715-42FE-A39C-6164FA9C6682}" destId="{F8587377-2249-4226-A204-C0995D2A21A9}" srcOrd="1" destOrd="0" presId="urn:microsoft.com/office/officeart/2005/8/layout/list1"/>
    <dgm:cxn modelId="{F286710C-298E-40D2-A1F9-B30A31666FAA}" type="presParOf" srcId="{CF492C89-5DE1-4188-9AF7-39DC4F646131}" destId="{6C6BD1D0-3EC1-480D-A6CB-6CA476ED2D21}" srcOrd="5" destOrd="0" presId="urn:microsoft.com/office/officeart/2005/8/layout/list1"/>
    <dgm:cxn modelId="{E598A72D-5CED-4C11-98D9-C5983DB51D79}" type="presParOf" srcId="{CF492C89-5DE1-4188-9AF7-39DC4F646131}" destId="{E92ADCA1-F89D-4008-BC55-ABB0D973D7E4}" srcOrd="6" destOrd="0" presId="urn:microsoft.com/office/officeart/2005/8/layout/list1"/>
    <dgm:cxn modelId="{62BA450F-F420-4F58-9292-9D9A98F73B78}" type="presParOf" srcId="{CF492C89-5DE1-4188-9AF7-39DC4F646131}" destId="{0F29E461-1C30-4052-B5C1-6FC212302379}" srcOrd="7" destOrd="0" presId="urn:microsoft.com/office/officeart/2005/8/layout/list1"/>
    <dgm:cxn modelId="{A8857875-36CA-43E7-B811-1E51DD3450C8}" type="presParOf" srcId="{CF492C89-5DE1-4188-9AF7-39DC4F646131}" destId="{296E2547-974E-4356-8568-CB27B569A96F}" srcOrd="8" destOrd="0" presId="urn:microsoft.com/office/officeart/2005/8/layout/list1"/>
    <dgm:cxn modelId="{71F4B8B7-8E33-4EB7-ACE1-510A85C35ED4}" type="presParOf" srcId="{296E2547-974E-4356-8568-CB27B569A96F}" destId="{A3928FE5-541D-419E-BC11-9245F2DE4EBB}" srcOrd="0" destOrd="0" presId="urn:microsoft.com/office/officeart/2005/8/layout/list1"/>
    <dgm:cxn modelId="{4A03818C-5B7A-4660-BF5D-EBBD00514BD2}" type="presParOf" srcId="{296E2547-974E-4356-8568-CB27B569A96F}" destId="{626EAFC7-2571-4E39-9FFB-50B3A5643257}" srcOrd="1" destOrd="0" presId="urn:microsoft.com/office/officeart/2005/8/layout/list1"/>
    <dgm:cxn modelId="{2B0729E7-908A-4600-A87A-9395A7E5D9E2}" type="presParOf" srcId="{CF492C89-5DE1-4188-9AF7-39DC4F646131}" destId="{C8CBCEB8-868C-49F4-90CE-F050477FDDBE}" srcOrd="9" destOrd="0" presId="urn:microsoft.com/office/officeart/2005/8/layout/list1"/>
    <dgm:cxn modelId="{2D617DFC-1ABC-42B3-AA25-E537F1BC2D2F}" type="presParOf" srcId="{CF492C89-5DE1-4188-9AF7-39DC4F646131}" destId="{02F299F2-30D0-4A9F-AFE7-A0C855B92081}" srcOrd="10" destOrd="0" presId="urn:microsoft.com/office/officeart/2005/8/layout/list1"/>
    <dgm:cxn modelId="{57B9AF38-0538-45DA-85BF-698FC96C84EB}" type="presParOf" srcId="{CF492C89-5DE1-4188-9AF7-39DC4F646131}" destId="{BFA41E6E-7EDB-4257-8AB3-69A2F1CFC39B}" srcOrd="11" destOrd="0" presId="urn:microsoft.com/office/officeart/2005/8/layout/list1"/>
    <dgm:cxn modelId="{15676518-A012-43FC-8199-11AFB84DC6B5}" type="presParOf" srcId="{CF492C89-5DE1-4188-9AF7-39DC4F646131}" destId="{E64A205E-44C2-4B4A-8B66-550E519FF2C8}" srcOrd="12" destOrd="0" presId="urn:microsoft.com/office/officeart/2005/8/layout/list1"/>
    <dgm:cxn modelId="{704D0C58-C370-4B1A-AFC5-FEC26CC8234A}" type="presParOf" srcId="{E64A205E-44C2-4B4A-8B66-550E519FF2C8}" destId="{14031CD5-C415-44A4-A47F-333F2118630F}" srcOrd="0" destOrd="0" presId="urn:microsoft.com/office/officeart/2005/8/layout/list1"/>
    <dgm:cxn modelId="{E81CA6F0-DDC6-4610-9EDE-7D90C66AC7CC}" type="presParOf" srcId="{E64A205E-44C2-4B4A-8B66-550E519FF2C8}" destId="{E0190BF5-75BE-4225-93CA-C96E2F6C82A0}" srcOrd="1" destOrd="0" presId="urn:microsoft.com/office/officeart/2005/8/layout/list1"/>
    <dgm:cxn modelId="{030F3C7C-0F59-486B-8D66-CE18A5B000AD}" type="presParOf" srcId="{CF492C89-5DE1-4188-9AF7-39DC4F646131}" destId="{52DF8A3C-C592-4653-9A6A-71A324FB383C}" srcOrd="13" destOrd="0" presId="urn:microsoft.com/office/officeart/2005/8/layout/list1"/>
    <dgm:cxn modelId="{A608DB86-F00F-4FD1-A177-9776658DDC82}" type="presParOf" srcId="{CF492C89-5DE1-4188-9AF7-39DC4F646131}" destId="{BBE0E0D8-5B41-4585-B280-5127179AE073}" srcOrd="14" destOrd="0" presId="urn:microsoft.com/office/officeart/2005/8/layout/list1"/>
    <dgm:cxn modelId="{E5FBDE51-D6F0-4B90-8DA4-1FBEA5FD7E9D}" type="presParOf" srcId="{CF492C89-5DE1-4188-9AF7-39DC4F646131}" destId="{2F33D084-6A6F-466B-91A2-2C028D0C3309}" srcOrd="15" destOrd="0" presId="urn:microsoft.com/office/officeart/2005/8/layout/list1"/>
    <dgm:cxn modelId="{1762D193-5576-4923-96C2-BF49DF6A1403}" type="presParOf" srcId="{CF492C89-5DE1-4188-9AF7-39DC4F646131}" destId="{E650ADB3-5296-4223-8019-234BC25CDBD1}" srcOrd="16" destOrd="0" presId="urn:microsoft.com/office/officeart/2005/8/layout/list1"/>
    <dgm:cxn modelId="{31D85EE3-CFD6-4F3B-8086-C48EA18542D6}" type="presParOf" srcId="{E650ADB3-5296-4223-8019-234BC25CDBD1}" destId="{3120E4EC-9940-4E7F-934B-3126454E3C79}" srcOrd="0" destOrd="0" presId="urn:microsoft.com/office/officeart/2005/8/layout/list1"/>
    <dgm:cxn modelId="{41C401A4-AB16-43E9-815C-12F95157C09A}" type="presParOf" srcId="{E650ADB3-5296-4223-8019-234BC25CDBD1}" destId="{4A1C93A5-B649-414D-BE5E-97BF68CB68D6}" srcOrd="1" destOrd="0" presId="urn:microsoft.com/office/officeart/2005/8/layout/list1"/>
    <dgm:cxn modelId="{E37B0F73-BD56-469E-9F58-D735C3EA76BC}" type="presParOf" srcId="{CF492C89-5DE1-4188-9AF7-39DC4F646131}" destId="{4693089D-5918-4831-AACD-25FC8A280F40}" srcOrd="17" destOrd="0" presId="urn:microsoft.com/office/officeart/2005/8/layout/list1"/>
    <dgm:cxn modelId="{C17977BC-C442-45A2-BBE1-14977C0BE657}" type="presParOf" srcId="{CF492C89-5DE1-4188-9AF7-39DC4F646131}" destId="{87DF56AE-CA27-4B77-868A-2255F9DF75A7}" srcOrd="18" destOrd="0" presId="urn:microsoft.com/office/officeart/2005/8/layout/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0E4775C-0558-46A9-A17F-DADB6394CE8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AU"/>
        </a:p>
      </dgm:t>
    </dgm:pt>
    <dgm:pt modelId="{0F8C3769-A25E-4393-86BB-A18AD46C1058}">
      <dgm:prSet phldrT="[Text]" custT="1"/>
      <dgm:spPr/>
      <dgm:t>
        <a:bodyPr/>
        <a:lstStyle/>
        <a:p>
          <a:r>
            <a:rPr lang="en-AU" sz="900"/>
            <a:t>Political commitment</a:t>
          </a:r>
        </a:p>
      </dgm:t>
    </dgm:pt>
    <dgm:pt modelId="{6EA05180-FC98-4155-9F95-88AC58EF5D70}" type="parTrans" cxnId="{12EA345D-C4E9-43A6-A0A1-139CBC9FF3DA}">
      <dgm:prSet/>
      <dgm:spPr/>
      <dgm:t>
        <a:bodyPr/>
        <a:lstStyle/>
        <a:p>
          <a:endParaRPr lang="en-AU" sz="2400"/>
        </a:p>
      </dgm:t>
    </dgm:pt>
    <dgm:pt modelId="{D6FC6C6A-2FEB-4B2F-9D76-411549D468E5}" type="sibTrans" cxnId="{12EA345D-C4E9-43A6-A0A1-139CBC9FF3DA}">
      <dgm:prSet/>
      <dgm:spPr/>
      <dgm:t>
        <a:bodyPr/>
        <a:lstStyle/>
        <a:p>
          <a:endParaRPr lang="en-AU" sz="2400"/>
        </a:p>
      </dgm:t>
    </dgm:pt>
    <dgm:pt modelId="{FD08ABAC-39D7-416F-BDA2-68BC0E2F077C}">
      <dgm:prSet phldrT="[Text]" custT="1"/>
      <dgm:spPr/>
      <dgm:t>
        <a:bodyPr/>
        <a:lstStyle/>
        <a:p>
          <a:r>
            <a:rPr lang="en-AU" sz="900"/>
            <a:t>Public engagement, participation and generating demand</a:t>
          </a:r>
        </a:p>
      </dgm:t>
    </dgm:pt>
    <dgm:pt modelId="{6A5B664F-2BB8-442B-A0CC-E03A52D43A63}" type="parTrans" cxnId="{724E000C-AC90-412F-8842-02063D33C4AF}">
      <dgm:prSet/>
      <dgm:spPr/>
      <dgm:t>
        <a:bodyPr/>
        <a:lstStyle/>
        <a:p>
          <a:endParaRPr lang="en-AU" sz="2400"/>
        </a:p>
      </dgm:t>
    </dgm:pt>
    <dgm:pt modelId="{3AA02B01-E2A9-4161-BD75-0427C62C318E}" type="sibTrans" cxnId="{724E000C-AC90-412F-8842-02063D33C4AF}">
      <dgm:prSet/>
      <dgm:spPr/>
      <dgm:t>
        <a:bodyPr/>
        <a:lstStyle/>
        <a:p>
          <a:endParaRPr lang="en-AU" sz="2400"/>
        </a:p>
      </dgm:t>
    </dgm:pt>
    <dgm:pt modelId="{7BA6084F-716E-4D41-B2B1-6CA03FB71E1C}">
      <dgm:prSet phldrT="[Text]" custT="1"/>
      <dgm:spPr/>
      <dgm:t>
        <a:bodyPr/>
        <a:lstStyle/>
        <a:p>
          <a:r>
            <a:rPr lang="en-AU" sz="900"/>
            <a:t>Coordination</a:t>
          </a:r>
        </a:p>
      </dgm:t>
    </dgm:pt>
    <dgm:pt modelId="{79A70A2D-4E30-4311-9CF6-673F66E608D6}" type="parTrans" cxnId="{BD0D7F39-5C17-473F-AD7D-E98DDADD7592}">
      <dgm:prSet/>
      <dgm:spPr/>
      <dgm:t>
        <a:bodyPr/>
        <a:lstStyle/>
        <a:p>
          <a:endParaRPr lang="en-AU" sz="2400"/>
        </a:p>
      </dgm:t>
    </dgm:pt>
    <dgm:pt modelId="{CAE3C9D2-5679-4F7A-A508-E61DA93011FC}" type="sibTrans" cxnId="{BD0D7F39-5C17-473F-AD7D-E98DDADD7592}">
      <dgm:prSet/>
      <dgm:spPr/>
      <dgm:t>
        <a:bodyPr/>
        <a:lstStyle/>
        <a:p>
          <a:endParaRPr lang="en-AU" sz="2400"/>
        </a:p>
      </dgm:t>
    </dgm:pt>
    <dgm:pt modelId="{67CB2BC7-2BEB-441D-B891-7E74BDCD71A2}">
      <dgm:prSet phldrT="[Text]" custT="1"/>
      <dgm:spPr/>
      <dgm:t>
        <a:bodyPr/>
        <a:lstStyle/>
        <a:p>
          <a:r>
            <a:rPr lang="en-AU" sz="900"/>
            <a:t>Sustained political commitment is crucial for the development and continuous functioning of CRVS systems. Political commitment can galvanize all stakeholders and levels of society around efforts to improve CRVS systems, and enable CRVS improvement to be embedded into national development plans. Furthermore, political commitment is critical for ensuring that CRVS systems are adequately resourced and are designed to be inclusive and responsive. </a:t>
          </a:r>
        </a:p>
      </dgm:t>
    </dgm:pt>
    <dgm:pt modelId="{0B1332F6-4508-4666-812F-F0B8D5DBC452}" type="parTrans" cxnId="{07601CFA-B0B8-435D-8949-306BD4B1F786}">
      <dgm:prSet/>
      <dgm:spPr/>
      <dgm:t>
        <a:bodyPr/>
        <a:lstStyle/>
        <a:p>
          <a:endParaRPr lang="en-AU" sz="2400"/>
        </a:p>
      </dgm:t>
    </dgm:pt>
    <dgm:pt modelId="{1D863BB4-E0B6-4E6C-83FC-3CF32F55B2F8}" type="sibTrans" cxnId="{07601CFA-B0B8-435D-8949-306BD4B1F786}">
      <dgm:prSet/>
      <dgm:spPr/>
      <dgm:t>
        <a:bodyPr/>
        <a:lstStyle/>
        <a:p>
          <a:endParaRPr lang="en-AU" sz="2400"/>
        </a:p>
      </dgm:t>
    </dgm:pt>
    <dgm:pt modelId="{379CB1E6-21F1-4846-BF79-3E706C758325}">
      <dgm:prSet phldrT="[Text]" custT="1"/>
      <dgm:spPr/>
      <dgm:t>
        <a:bodyPr/>
        <a:lstStyle/>
        <a:p>
          <a:r>
            <a:rPr lang="en-AU" sz="900"/>
            <a:t>Improving the coverage of civil registration requires individuals and families to know the value of declaring vital events to relevant authorities and to be willing to do so. Public engagement, participation and demand generation involves enhancing public awareness of the importance of declaring vital events and the value of vital statistics, and efforts to remove barriers to registration at all levels. </a:t>
          </a:r>
        </a:p>
      </dgm:t>
    </dgm:pt>
    <dgm:pt modelId="{CCC09ECC-7ECE-4C28-86B6-F7DE4BDA364F}" type="parTrans" cxnId="{140E8BF2-7916-4ACA-98F7-F060BA2C1691}">
      <dgm:prSet/>
      <dgm:spPr/>
      <dgm:t>
        <a:bodyPr/>
        <a:lstStyle/>
        <a:p>
          <a:endParaRPr lang="en-AU" sz="2400"/>
        </a:p>
      </dgm:t>
    </dgm:pt>
    <dgm:pt modelId="{AA596839-B768-4D1A-A348-05B2B18E523A}" type="sibTrans" cxnId="{140E8BF2-7916-4ACA-98F7-F060BA2C1691}">
      <dgm:prSet/>
      <dgm:spPr/>
      <dgm:t>
        <a:bodyPr/>
        <a:lstStyle/>
        <a:p>
          <a:endParaRPr lang="en-AU" sz="2400"/>
        </a:p>
      </dgm:t>
    </dgm:pt>
    <dgm:pt modelId="{FF254D1C-5B7B-4BE0-AA16-48F84512611E}">
      <dgm:prSet phldrT="[Text]" custT="1"/>
      <dgm:spPr/>
      <dgm:t>
        <a:bodyPr/>
        <a:lstStyle/>
        <a:p>
          <a:r>
            <a:rPr lang="en-AU" sz="900"/>
            <a:t>Since there are so many institutions involved in and benefiting from CRVS, effective coordination is a prerequisite for universal and responsive CRVS systems. Coordination must take place among all relevant responsible stakeholders in countries at all levels of government, among development partners and between Governments and development partners. </a:t>
          </a:r>
        </a:p>
      </dgm:t>
    </dgm:pt>
    <dgm:pt modelId="{81E8A792-7669-4A6A-B213-8F05018E290E}" type="parTrans" cxnId="{098D62A3-6E3F-4FC4-9C3B-79068FF7D5F9}">
      <dgm:prSet/>
      <dgm:spPr/>
      <dgm:t>
        <a:bodyPr/>
        <a:lstStyle/>
        <a:p>
          <a:endParaRPr lang="en-AU" sz="2400"/>
        </a:p>
      </dgm:t>
    </dgm:pt>
    <dgm:pt modelId="{C2FF1E1A-2791-46C7-A03F-A1CAF9C2A46C}" type="sibTrans" cxnId="{098D62A3-6E3F-4FC4-9C3B-79068FF7D5F9}">
      <dgm:prSet/>
      <dgm:spPr/>
      <dgm:t>
        <a:bodyPr/>
        <a:lstStyle/>
        <a:p>
          <a:endParaRPr lang="en-AU" sz="2400"/>
        </a:p>
      </dgm:t>
    </dgm:pt>
    <dgm:pt modelId="{FB21ED26-7D53-4B11-B975-3595329D1F83}">
      <dgm:prSet phldrT="[Text]" custT="1"/>
      <dgm:spPr/>
      <dgm:t>
        <a:bodyPr/>
        <a:lstStyle/>
        <a:p>
          <a:r>
            <a:rPr lang="en-AU" sz="900"/>
            <a:t>Production, dissemination and use of vital statistics</a:t>
          </a:r>
        </a:p>
      </dgm:t>
    </dgm:pt>
    <dgm:pt modelId="{5D0B5F0D-A5BA-41E3-A2DF-2703C79BB347}" type="parTrans" cxnId="{8980BA8A-70E4-4643-A65F-27B5559F7BBF}">
      <dgm:prSet/>
      <dgm:spPr/>
      <dgm:t>
        <a:bodyPr/>
        <a:lstStyle/>
        <a:p>
          <a:endParaRPr lang="en-AU" sz="2400"/>
        </a:p>
      </dgm:t>
    </dgm:pt>
    <dgm:pt modelId="{605F20AA-D589-47D8-8E83-D302A49AEDE9}" type="sibTrans" cxnId="{8980BA8A-70E4-4643-A65F-27B5559F7BBF}">
      <dgm:prSet/>
      <dgm:spPr/>
      <dgm:t>
        <a:bodyPr/>
        <a:lstStyle/>
        <a:p>
          <a:endParaRPr lang="en-AU" sz="2400"/>
        </a:p>
      </dgm:t>
    </dgm:pt>
    <dgm:pt modelId="{4B95D981-7DCD-4121-9330-D889BBCA1F5F}">
      <dgm:prSet phldrT="[Text]" custT="1"/>
      <dgm:spPr/>
      <dgm:t>
        <a:bodyPr/>
        <a:lstStyle/>
        <a:p>
          <a:r>
            <a:rPr lang="en-AU" sz="900"/>
            <a:t>Policies, legislation and implementation of regulations</a:t>
          </a:r>
        </a:p>
      </dgm:t>
    </dgm:pt>
    <dgm:pt modelId="{39191042-BE37-4B03-A324-7688D32CCDB0}" type="parTrans" cxnId="{A44AC88A-221A-49BB-A538-CFBD3844F47D}">
      <dgm:prSet/>
      <dgm:spPr/>
      <dgm:t>
        <a:bodyPr/>
        <a:lstStyle/>
        <a:p>
          <a:endParaRPr lang="en-AU" sz="2400"/>
        </a:p>
      </dgm:t>
    </dgm:pt>
    <dgm:pt modelId="{BC951C2F-3790-4066-8183-59FEC7DA437A}" type="sibTrans" cxnId="{A44AC88A-221A-49BB-A538-CFBD3844F47D}">
      <dgm:prSet/>
      <dgm:spPr/>
      <dgm:t>
        <a:bodyPr/>
        <a:lstStyle/>
        <a:p>
          <a:endParaRPr lang="en-AU" sz="2400"/>
        </a:p>
      </dgm:t>
    </dgm:pt>
    <dgm:pt modelId="{D5C77072-5306-4BC0-BBD8-B78E7333E5AE}">
      <dgm:prSet phldrT="[Text]" custT="1"/>
      <dgm:spPr/>
      <dgm:t>
        <a:bodyPr/>
        <a:lstStyle/>
        <a:p>
          <a:r>
            <a:rPr lang="en-AU" sz="900"/>
            <a:t>Infrastructure and resources</a:t>
          </a:r>
        </a:p>
      </dgm:t>
    </dgm:pt>
    <dgm:pt modelId="{59EA9074-E1DD-45DD-BDDB-E419F855161C}" type="parTrans" cxnId="{27FE290A-9B8E-43D5-8D4F-04213C55A37A}">
      <dgm:prSet/>
      <dgm:spPr/>
      <dgm:t>
        <a:bodyPr/>
        <a:lstStyle/>
        <a:p>
          <a:endParaRPr lang="en-AU" sz="2400"/>
        </a:p>
      </dgm:t>
    </dgm:pt>
    <dgm:pt modelId="{8C7BA475-4B95-462B-87EC-9767BE904788}" type="sibTrans" cxnId="{27FE290A-9B8E-43D5-8D4F-04213C55A37A}">
      <dgm:prSet/>
      <dgm:spPr/>
      <dgm:t>
        <a:bodyPr/>
        <a:lstStyle/>
        <a:p>
          <a:endParaRPr lang="en-AU" sz="2400"/>
        </a:p>
      </dgm:t>
    </dgm:pt>
    <dgm:pt modelId="{852C6523-43EE-409E-BCDD-8D03F81308E7}">
      <dgm:prSet phldrT="[Text]" custT="1"/>
      <dgm:spPr/>
      <dgm:t>
        <a:bodyPr/>
        <a:lstStyle/>
        <a:p>
          <a:r>
            <a:rPr lang="en-AU" sz="900"/>
            <a:t>Operational procedures, practices and innovations </a:t>
          </a:r>
        </a:p>
      </dgm:t>
    </dgm:pt>
    <dgm:pt modelId="{F040A6B7-41AA-4658-A4C1-370DE376095F}" type="parTrans" cxnId="{736BE1C8-5366-42EA-A3E6-C03707C43053}">
      <dgm:prSet/>
      <dgm:spPr/>
      <dgm:t>
        <a:bodyPr/>
        <a:lstStyle/>
        <a:p>
          <a:endParaRPr lang="en-AU" sz="2400"/>
        </a:p>
      </dgm:t>
    </dgm:pt>
    <dgm:pt modelId="{BE3F753C-9DB4-4E49-8EBC-F6C9A837444C}" type="sibTrans" cxnId="{736BE1C8-5366-42EA-A3E6-C03707C43053}">
      <dgm:prSet/>
      <dgm:spPr/>
      <dgm:t>
        <a:bodyPr/>
        <a:lstStyle/>
        <a:p>
          <a:endParaRPr lang="en-AU" sz="2400"/>
        </a:p>
      </dgm:t>
    </dgm:pt>
    <dgm:pt modelId="{AE2975FA-F628-4F04-A5B6-A9B2F055750E}">
      <dgm:prSet phldrT="[Text]" custT="1"/>
      <dgm:spPr/>
      <dgm:t>
        <a:bodyPr/>
        <a:lstStyle/>
        <a:p>
          <a:r>
            <a:rPr lang="en-AU" sz="900"/>
            <a:t>A sound legal framework provides the basis for a universal and responsive CRVS system. Reviewing and updating of relevant legislation, regulations and policies is often a first step and common priority in a comprehensive multisectoral national CRVS strategy. It is especially important that the legal framework for CRVS does not create discriminatory barriers to civil registration. </a:t>
          </a:r>
        </a:p>
      </dgm:t>
    </dgm:pt>
    <dgm:pt modelId="{0EE26771-3B1F-4B3B-B538-4BB540C64D88}" type="parTrans" cxnId="{3CD33DA8-1545-4869-A018-193E8FC0D431}">
      <dgm:prSet/>
      <dgm:spPr/>
      <dgm:t>
        <a:bodyPr/>
        <a:lstStyle/>
        <a:p>
          <a:endParaRPr lang="en-AU" sz="2400"/>
        </a:p>
      </dgm:t>
    </dgm:pt>
    <dgm:pt modelId="{95C7C594-CA32-4ADB-8FE4-E010D768A285}" type="sibTrans" cxnId="{3CD33DA8-1545-4869-A018-193E8FC0D431}">
      <dgm:prSet/>
      <dgm:spPr/>
      <dgm:t>
        <a:bodyPr/>
        <a:lstStyle/>
        <a:p>
          <a:endParaRPr lang="en-AU" sz="2400"/>
        </a:p>
      </dgm:t>
    </dgm:pt>
    <dgm:pt modelId="{DB66C852-E601-4A5D-A451-48912F6A7C13}">
      <dgm:prSet phldrT="[Text]" custT="1"/>
      <dgm:spPr/>
      <dgm:t>
        <a:bodyPr/>
        <a:lstStyle/>
        <a:p>
          <a:r>
            <a:rPr lang="en-AU" sz="900"/>
            <a:t>Registration points should be within a reasonable distance for the whole population, or measures, such as mobile registration options, need to be undertaken to facilitate civil registration in remote areas on a routine basis, including for hard-to-reach and marginalized populations. In terms of human resources, CRVS systems depend on a sufficient number of qualified staff. Governments need to consider mechanisms for career development and appreciation, as well as ongoing training to enhance the skills of and retain staff. Sufficient and sustainable investments are essential to enable incremental improvements.</a:t>
          </a:r>
        </a:p>
      </dgm:t>
    </dgm:pt>
    <dgm:pt modelId="{E50BA617-880C-4960-A0ED-6A31EF395B3E}" type="parTrans" cxnId="{F3DD73CC-D596-4AEF-939C-D7104C012AF5}">
      <dgm:prSet/>
      <dgm:spPr/>
      <dgm:t>
        <a:bodyPr/>
        <a:lstStyle/>
        <a:p>
          <a:endParaRPr lang="en-AU" sz="2400"/>
        </a:p>
      </dgm:t>
    </dgm:pt>
    <dgm:pt modelId="{970CC69A-488D-467D-B7F3-3257F75A2666}" type="sibTrans" cxnId="{F3DD73CC-D596-4AEF-939C-D7104C012AF5}">
      <dgm:prSet/>
      <dgm:spPr/>
      <dgm:t>
        <a:bodyPr/>
        <a:lstStyle/>
        <a:p>
          <a:endParaRPr lang="en-AU" sz="2400"/>
        </a:p>
      </dgm:t>
    </dgm:pt>
    <dgm:pt modelId="{AD56DB47-A3DA-4880-A0B7-55397C8C4028}">
      <dgm:prSet phldrT="[Text]" custT="1"/>
      <dgm:spPr/>
      <dgm:t>
        <a:bodyPr/>
        <a:lstStyle/>
        <a:p>
          <a:r>
            <a:rPr lang="en-AU" sz="900"/>
            <a:t>Attention must also be paid to ensure that legal and institutional frameworks are effectively and consistently applied through the design and implementation of operational procedures and practices. </a:t>
          </a:r>
        </a:p>
      </dgm:t>
    </dgm:pt>
    <dgm:pt modelId="{97B281FD-0C68-4904-9367-607F92CEDCCF}" type="parTrans" cxnId="{831827EA-2351-4090-8D70-B83297FD123D}">
      <dgm:prSet/>
      <dgm:spPr/>
      <dgm:t>
        <a:bodyPr/>
        <a:lstStyle/>
        <a:p>
          <a:endParaRPr lang="en-AU" sz="2400"/>
        </a:p>
      </dgm:t>
    </dgm:pt>
    <dgm:pt modelId="{25DBF321-D91C-407B-AA9D-9835F472E8D4}" type="sibTrans" cxnId="{831827EA-2351-4090-8D70-B83297FD123D}">
      <dgm:prSet/>
      <dgm:spPr/>
      <dgm:t>
        <a:bodyPr/>
        <a:lstStyle/>
        <a:p>
          <a:endParaRPr lang="en-AU" sz="2400"/>
        </a:p>
      </dgm:t>
    </dgm:pt>
    <dgm:pt modelId="{336A40B1-A619-4311-8660-413980518528}">
      <dgm:prSet phldrT="[Text]" custT="1"/>
      <dgm:spPr/>
      <dgm:t>
        <a:bodyPr/>
        <a:lstStyle/>
        <a:p>
          <a:r>
            <a:rPr lang="en-AU" sz="900"/>
            <a:t>The administrative data from civil registration, when universal, is the preferred source of vital statistics in terms of accuracy, completeness and timeliness. Governments may need to adopt a phased approach to using civil registration records as a source of vital statistics by ensuring that information on currently registered vital events is compiled in a way to allow the production of vital statistics. </a:t>
          </a:r>
        </a:p>
      </dgm:t>
    </dgm:pt>
    <dgm:pt modelId="{6873331A-2308-4AC4-BEC3-110AA55994E7}" type="parTrans" cxnId="{4B16FD20-D04E-4CF2-A4DA-C3D63FDCC585}">
      <dgm:prSet/>
      <dgm:spPr/>
      <dgm:t>
        <a:bodyPr/>
        <a:lstStyle/>
        <a:p>
          <a:endParaRPr lang="en-AU" sz="2400"/>
        </a:p>
      </dgm:t>
    </dgm:pt>
    <dgm:pt modelId="{606BEBD3-7747-4C69-9961-E55BB9AE06F0}" type="sibTrans" cxnId="{4B16FD20-D04E-4CF2-A4DA-C3D63FDCC585}">
      <dgm:prSet/>
      <dgm:spPr/>
      <dgm:t>
        <a:bodyPr/>
        <a:lstStyle/>
        <a:p>
          <a:endParaRPr lang="en-AU" sz="2400"/>
        </a:p>
      </dgm:t>
    </dgm:pt>
    <dgm:pt modelId="{82F67B55-DEBB-414B-96E4-691922270195}" type="pres">
      <dgm:prSet presAssocID="{B0E4775C-0558-46A9-A17F-DADB6394CE84}" presName="linear" presStyleCnt="0">
        <dgm:presLayoutVars>
          <dgm:animLvl val="lvl"/>
          <dgm:resizeHandles val="exact"/>
        </dgm:presLayoutVars>
      </dgm:prSet>
      <dgm:spPr/>
    </dgm:pt>
    <dgm:pt modelId="{B42806BB-46A3-4E96-98AE-60D5B38A914E}" type="pres">
      <dgm:prSet presAssocID="{0F8C3769-A25E-4393-86BB-A18AD46C1058}" presName="parentText" presStyleLbl="node1" presStyleIdx="0" presStyleCnt="7">
        <dgm:presLayoutVars>
          <dgm:chMax val="0"/>
          <dgm:bulletEnabled val="1"/>
        </dgm:presLayoutVars>
      </dgm:prSet>
      <dgm:spPr/>
    </dgm:pt>
    <dgm:pt modelId="{98C1CB84-12C0-44CF-88A2-E55B6A964E5C}" type="pres">
      <dgm:prSet presAssocID="{0F8C3769-A25E-4393-86BB-A18AD46C1058}" presName="childText" presStyleLbl="revTx" presStyleIdx="0" presStyleCnt="7">
        <dgm:presLayoutVars>
          <dgm:bulletEnabled val="1"/>
        </dgm:presLayoutVars>
      </dgm:prSet>
      <dgm:spPr/>
    </dgm:pt>
    <dgm:pt modelId="{9D989399-DA75-4512-8426-ABE8F4CB3AFC}" type="pres">
      <dgm:prSet presAssocID="{FD08ABAC-39D7-416F-BDA2-68BC0E2F077C}" presName="parentText" presStyleLbl="node1" presStyleIdx="1" presStyleCnt="7">
        <dgm:presLayoutVars>
          <dgm:chMax val="0"/>
          <dgm:bulletEnabled val="1"/>
        </dgm:presLayoutVars>
      </dgm:prSet>
      <dgm:spPr/>
    </dgm:pt>
    <dgm:pt modelId="{DC9832E2-9B24-4680-8379-D5F55194920A}" type="pres">
      <dgm:prSet presAssocID="{FD08ABAC-39D7-416F-BDA2-68BC0E2F077C}" presName="childText" presStyleLbl="revTx" presStyleIdx="1" presStyleCnt="7">
        <dgm:presLayoutVars>
          <dgm:bulletEnabled val="1"/>
        </dgm:presLayoutVars>
      </dgm:prSet>
      <dgm:spPr/>
    </dgm:pt>
    <dgm:pt modelId="{408DF2C9-1766-49DE-9DD0-46FE3590DBD1}" type="pres">
      <dgm:prSet presAssocID="{7BA6084F-716E-4D41-B2B1-6CA03FB71E1C}" presName="parentText" presStyleLbl="node1" presStyleIdx="2" presStyleCnt="7">
        <dgm:presLayoutVars>
          <dgm:chMax val="0"/>
          <dgm:bulletEnabled val="1"/>
        </dgm:presLayoutVars>
      </dgm:prSet>
      <dgm:spPr/>
    </dgm:pt>
    <dgm:pt modelId="{45928797-568E-4F10-8E3F-D2F67DCC7F15}" type="pres">
      <dgm:prSet presAssocID="{7BA6084F-716E-4D41-B2B1-6CA03FB71E1C}" presName="childText" presStyleLbl="revTx" presStyleIdx="2" presStyleCnt="7">
        <dgm:presLayoutVars>
          <dgm:bulletEnabled val="1"/>
        </dgm:presLayoutVars>
      </dgm:prSet>
      <dgm:spPr/>
    </dgm:pt>
    <dgm:pt modelId="{7017E19D-5634-46BA-8543-0889DE97E793}" type="pres">
      <dgm:prSet presAssocID="{4B95D981-7DCD-4121-9330-D889BBCA1F5F}" presName="parentText" presStyleLbl="node1" presStyleIdx="3" presStyleCnt="7">
        <dgm:presLayoutVars>
          <dgm:chMax val="0"/>
          <dgm:bulletEnabled val="1"/>
        </dgm:presLayoutVars>
      </dgm:prSet>
      <dgm:spPr/>
    </dgm:pt>
    <dgm:pt modelId="{6A38227A-93C9-43FD-8F7D-F2E35DCEA121}" type="pres">
      <dgm:prSet presAssocID="{4B95D981-7DCD-4121-9330-D889BBCA1F5F}" presName="childText" presStyleLbl="revTx" presStyleIdx="3" presStyleCnt="7">
        <dgm:presLayoutVars>
          <dgm:bulletEnabled val="1"/>
        </dgm:presLayoutVars>
      </dgm:prSet>
      <dgm:spPr/>
    </dgm:pt>
    <dgm:pt modelId="{F554142B-38F8-4AA0-965B-660942D70971}" type="pres">
      <dgm:prSet presAssocID="{D5C77072-5306-4BC0-BBD8-B78E7333E5AE}" presName="parentText" presStyleLbl="node1" presStyleIdx="4" presStyleCnt="7">
        <dgm:presLayoutVars>
          <dgm:chMax val="0"/>
          <dgm:bulletEnabled val="1"/>
        </dgm:presLayoutVars>
      </dgm:prSet>
      <dgm:spPr/>
    </dgm:pt>
    <dgm:pt modelId="{426AE71D-B55B-4F51-A3CC-9AD334D2F050}" type="pres">
      <dgm:prSet presAssocID="{D5C77072-5306-4BC0-BBD8-B78E7333E5AE}" presName="childText" presStyleLbl="revTx" presStyleIdx="4" presStyleCnt="7">
        <dgm:presLayoutVars>
          <dgm:bulletEnabled val="1"/>
        </dgm:presLayoutVars>
      </dgm:prSet>
      <dgm:spPr/>
    </dgm:pt>
    <dgm:pt modelId="{7A4D76E6-1D60-4B59-A134-F44645A8DD96}" type="pres">
      <dgm:prSet presAssocID="{852C6523-43EE-409E-BCDD-8D03F81308E7}" presName="parentText" presStyleLbl="node1" presStyleIdx="5" presStyleCnt="7">
        <dgm:presLayoutVars>
          <dgm:chMax val="0"/>
          <dgm:bulletEnabled val="1"/>
        </dgm:presLayoutVars>
      </dgm:prSet>
      <dgm:spPr/>
    </dgm:pt>
    <dgm:pt modelId="{6B1DE41E-E07E-4C5C-BF3C-EED9415D3036}" type="pres">
      <dgm:prSet presAssocID="{852C6523-43EE-409E-BCDD-8D03F81308E7}" presName="childText" presStyleLbl="revTx" presStyleIdx="5" presStyleCnt="7">
        <dgm:presLayoutVars>
          <dgm:bulletEnabled val="1"/>
        </dgm:presLayoutVars>
      </dgm:prSet>
      <dgm:spPr/>
    </dgm:pt>
    <dgm:pt modelId="{1281111C-9B90-41B0-A2A3-D74DD909CAEC}" type="pres">
      <dgm:prSet presAssocID="{FB21ED26-7D53-4B11-B975-3595329D1F83}" presName="parentText" presStyleLbl="node1" presStyleIdx="6" presStyleCnt="7">
        <dgm:presLayoutVars>
          <dgm:chMax val="0"/>
          <dgm:bulletEnabled val="1"/>
        </dgm:presLayoutVars>
      </dgm:prSet>
      <dgm:spPr/>
    </dgm:pt>
    <dgm:pt modelId="{887289FA-DB14-4273-8412-32235DB9137C}" type="pres">
      <dgm:prSet presAssocID="{FB21ED26-7D53-4B11-B975-3595329D1F83}" presName="childText" presStyleLbl="revTx" presStyleIdx="6" presStyleCnt="7">
        <dgm:presLayoutVars>
          <dgm:bulletEnabled val="1"/>
        </dgm:presLayoutVars>
      </dgm:prSet>
      <dgm:spPr/>
    </dgm:pt>
  </dgm:ptLst>
  <dgm:cxnLst>
    <dgm:cxn modelId="{27FE290A-9B8E-43D5-8D4F-04213C55A37A}" srcId="{B0E4775C-0558-46A9-A17F-DADB6394CE84}" destId="{D5C77072-5306-4BC0-BBD8-B78E7333E5AE}" srcOrd="4" destOrd="0" parTransId="{59EA9074-E1DD-45DD-BDDB-E419F855161C}" sibTransId="{8C7BA475-4B95-462B-87EC-9767BE904788}"/>
    <dgm:cxn modelId="{724E000C-AC90-412F-8842-02063D33C4AF}" srcId="{B0E4775C-0558-46A9-A17F-DADB6394CE84}" destId="{FD08ABAC-39D7-416F-BDA2-68BC0E2F077C}" srcOrd="1" destOrd="0" parTransId="{6A5B664F-2BB8-442B-A0CC-E03A52D43A63}" sibTransId="{3AA02B01-E2A9-4161-BD75-0427C62C318E}"/>
    <dgm:cxn modelId="{8BEA3012-82F1-47AD-AC19-52061D18F43B}" type="presOf" srcId="{67CB2BC7-2BEB-441D-B891-7E74BDCD71A2}" destId="{98C1CB84-12C0-44CF-88A2-E55B6A964E5C}" srcOrd="0" destOrd="0" presId="urn:microsoft.com/office/officeart/2005/8/layout/vList2"/>
    <dgm:cxn modelId="{4B16FD20-D04E-4CF2-A4DA-C3D63FDCC585}" srcId="{FB21ED26-7D53-4B11-B975-3595329D1F83}" destId="{336A40B1-A619-4311-8660-413980518528}" srcOrd="0" destOrd="0" parTransId="{6873331A-2308-4AC4-BEC3-110AA55994E7}" sibTransId="{606BEBD3-7747-4C69-9961-E55BB9AE06F0}"/>
    <dgm:cxn modelId="{1CEDEE2A-50A8-4811-A292-3ECA5C7F027D}" type="presOf" srcId="{0F8C3769-A25E-4393-86BB-A18AD46C1058}" destId="{B42806BB-46A3-4E96-98AE-60D5B38A914E}" srcOrd="0" destOrd="0" presId="urn:microsoft.com/office/officeart/2005/8/layout/vList2"/>
    <dgm:cxn modelId="{ACFF3235-8113-4E47-9291-B1FB79862AF3}" type="presOf" srcId="{AD56DB47-A3DA-4880-A0B7-55397C8C4028}" destId="{6B1DE41E-E07E-4C5C-BF3C-EED9415D3036}" srcOrd="0" destOrd="0" presId="urn:microsoft.com/office/officeart/2005/8/layout/vList2"/>
    <dgm:cxn modelId="{BD0D7F39-5C17-473F-AD7D-E98DDADD7592}" srcId="{B0E4775C-0558-46A9-A17F-DADB6394CE84}" destId="{7BA6084F-716E-4D41-B2B1-6CA03FB71E1C}" srcOrd="2" destOrd="0" parTransId="{79A70A2D-4E30-4311-9CF6-673F66E608D6}" sibTransId="{CAE3C9D2-5679-4F7A-A508-E61DA93011FC}"/>
    <dgm:cxn modelId="{12EA345D-C4E9-43A6-A0A1-139CBC9FF3DA}" srcId="{B0E4775C-0558-46A9-A17F-DADB6394CE84}" destId="{0F8C3769-A25E-4393-86BB-A18AD46C1058}" srcOrd="0" destOrd="0" parTransId="{6EA05180-FC98-4155-9F95-88AC58EF5D70}" sibTransId="{D6FC6C6A-2FEB-4B2F-9D76-411549D468E5}"/>
    <dgm:cxn modelId="{F7DB9F61-BB9C-4674-8B86-C7419E7591AF}" type="presOf" srcId="{7BA6084F-716E-4D41-B2B1-6CA03FB71E1C}" destId="{408DF2C9-1766-49DE-9DD0-46FE3590DBD1}" srcOrd="0" destOrd="0" presId="urn:microsoft.com/office/officeart/2005/8/layout/vList2"/>
    <dgm:cxn modelId="{2AAEF547-D6F1-4CD9-890A-126C990EE3BD}" type="presOf" srcId="{4B95D981-7DCD-4121-9330-D889BBCA1F5F}" destId="{7017E19D-5634-46BA-8543-0889DE97E793}" srcOrd="0" destOrd="0" presId="urn:microsoft.com/office/officeart/2005/8/layout/vList2"/>
    <dgm:cxn modelId="{7EBF3B4E-2CBF-4D09-A0B5-4A7D5000F40D}" type="presOf" srcId="{FF254D1C-5B7B-4BE0-AA16-48F84512611E}" destId="{45928797-568E-4F10-8E3F-D2F67DCC7F15}" srcOrd="0" destOrd="0" presId="urn:microsoft.com/office/officeart/2005/8/layout/vList2"/>
    <dgm:cxn modelId="{9DA1C04E-8AF5-4330-8BB1-FEAB5336FD72}" type="presOf" srcId="{D5C77072-5306-4BC0-BBD8-B78E7333E5AE}" destId="{F554142B-38F8-4AA0-965B-660942D70971}" srcOrd="0" destOrd="0" presId="urn:microsoft.com/office/officeart/2005/8/layout/vList2"/>
    <dgm:cxn modelId="{9B7E8D73-3F70-422E-802F-BB873B6E19F8}" type="presOf" srcId="{336A40B1-A619-4311-8660-413980518528}" destId="{887289FA-DB14-4273-8412-32235DB9137C}" srcOrd="0" destOrd="0" presId="urn:microsoft.com/office/officeart/2005/8/layout/vList2"/>
    <dgm:cxn modelId="{8006EE7D-2168-4694-805C-AC35ADECD66C}" type="presOf" srcId="{379CB1E6-21F1-4846-BF79-3E706C758325}" destId="{DC9832E2-9B24-4680-8379-D5F55194920A}" srcOrd="0" destOrd="0" presId="urn:microsoft.com/office/officeart/2005/8/layout/vList2"/>
    <dgm:cxn modelId="{8980BA8A-70E4-4643-A65F-27B5559F7BBF}" srcId="{B0E4775C-0558-46A9-A17F-DADB6394CE84}" destId="{FB21ED26-7D53-4B11-B975-3595329D1F83}" srcOrd="6" destOrd="0" parTransId="{5D0B5F0D-A5BA-41E3-A2DF-2703C79BB347}" sibTransId="{605F20AA-D589-47D8-8E83-D302A49AEDE9}"/>
    <dgm:cxn modelId="{A44AC88A-221A-49BB-A538-CFBD3844F47D}" srcId="{B0E4775C-0558-46A9-A17F-DADB6394CE84}" destId="{4B95D981-7DCD-4121-9330-D889BBCA1F5F}" srcOrd="3" destOrd="0" parTransId="{39191042-BE37-4B03-A324-7688D32CCDB0}" sibTransId="{BC951C2F-3790-4066-8183-59FEC7DA437A}"/>
    <dgm:cxn modelId="{FEF00FA1-3761-4242-8F87-808E44DC9BF3}" type="presOf" srcId="{FB21ED26-7D53-4B11-B975-3595329D1F83}" destId="{1281111C-9B90-41B0-A2A3-D74DD909CAEC}" srcOrd="0" destOrd="0" presId="urn:microsoft.com/office/officeart/2005/8/layout/vList2"/>
    <dgm:cxn modelId="{ECC121A2-B60F-41CD-B12B-ABA3F3C0CC8B}" type="presOf" srcId="{B0E4775C-0558-46A9-A17F-DADB6394CE84}" destId="{82F67B55-DEBB-414B-96E4-691922270195}" srcOrd="0" destOrd="0" presId="urn:microsoft.com/office/officeart/2005/8/layout/vList2"/>
    <dgm:cxn modelId="{098D62A3-6E3F-4FC4-9C3B-79068FF7D5F9}" srcId="{7BA6084F-716E-4D41-B2B1-6CA03FB71E1C}" destId="{FF254D1C-5B7B-4BE0-AA16-48F84512611E}" srcOrd="0" destOrd="0" parTransId="{81E8A792-7669-4A6A-B213-8F05018E290E}" sibTransId="{C2FF1E1A-2791-46C7-A03F-A1CAF9C2A46C}"/>
    <dgm:cxn modelId="{3CD33DA8-1545-4869-A018-193E8FC0D431}" srcId="{4B95D981-7DCD-4121-9330-D889BBCA1F5F}" destId="{AE2975FA-F628-4F04-A5B6-A9B2F055750E}" srcOrd="0" destOrd="0" parTransId="{0EE26771-3B1F-4B3B-B538-4BB540C64D88}" sibTransId="{95C7C594-CA32-4ADB-8FE4-E010D768A285}"/>
    <dgm:cxn modelId="{5D5509AE-FDE7-44EF-8977-C3D023AF103F}" type="presOf" srcId="{FD08ABAC-39D7-416F-BDA2-68BC0E2F077C}" destId="{9D989399-DA75-4512-8426-ABE8F4CB3AFC}" srcOrd="0" destOrd="0" presId="urn:microsoft.com/office/officeart/2005/8/layout/vList2"/>
    <dgm:cxn modelId="{40C1A1B9-E7AE-4CA1-B95A-22BC9AECC73C}" type="presOf" srcId="{AE2975FA-F628-4F04-A5B6-A9B2F055750E}" destId="{6A38227A-93C9-43FD-8F7D-F2E35DCEA121}" srcOrd="0" destOrd="0" presId="urn:microsoft.com/office/officeart/2005/8/layout/vList2"/>
    <dgm:cxn modelId="{0A108FBC-0712-400F-9331-AC8608D474A4}" type="presOf" srcId="{DB66C852-E601-4A5D-A451-48912F6A7C13}" destId="{426AE71D-B55B-4F51-A3CC-9AD334D2F050}" srcOrd="0" destOrd="0" presId="urn:microsoft.com/office/officeart/2005/8/layout/vList2"/>
    <dgm:cxn modelId="{736BE1C8-5366-42EA-A3E6-C03707C43053}" srcId="{B0E4775C-0558-46A9-A17F-DADB6394CE84}" destId="{852C6523-43EE-409E-BCDD-8D03F81308E7}" srcOrd="5" destOrd="0" parTransId="{F040A6B7-41AA-4658-A4C1-370DE376095F}" sibTransId="{BE3F753C-9DB4-4E49-8EBC-F6C9A837444C}"/>
    <dgm:cxn modelId="{F3DD73CC-D596-4AEF-939C-D7104C012AF5}" srcId="{D5C77072-5306-4BC0-BBD8-B78E7333E5AE}" destId="{DB66C852-E601-4A5D-A451-48912F6A7C13}" srcOrd="0" destOrd="0" parTransId="{E50BA617-880C-4960-A0ED-6A31EF395B3E}" sibTransId="{970CC69A-488D-467D-B7F3-3257F75A2666}"/>
    <dgm:cxn modelId="{831827EA-2351-4090-8D70-B83297FD123D}" srcId="{852C6523-43EE-409E-BCDD-8D03F81308E7}" destId="{AD56DB47-A3DA-4880-A0B7-55397C8C4028}" srcOrd="0" destOrd="0" parTransId="{97B281FD-0C68-4904-9367-607F92CEDCCF}" sibTransId="{25DBF321-D91C-407B-AA9D-9835F472E8D4}"/>
    <dgm:cxn modelId="{4C3EC5EB-D65B-439C-B355-199DBBF87A57}" type="presOf" srcId="{852C6523-43EE-409E-BCDD-8D03F81308E7}" destId="{7A4D76E6-1D60-4B59-A134-F44645A8DD96}" srcOrd="0" destOrd="0" presId="urn:microsoft.com/office/officeart/2005/8/layout/vList2"/>
    <dgm:cxn modelId="{140E8BF2-7916-4ACA-98F7-F060BA2C1691}" srcId="{FD08ABAC-39D7-416F-BDA2-68BC0E2F077C}" destId="{379CB1E6-21F1-4846-BF79-3E706C758325}" srcOrd="0" destOrd="0" parTransId="{CCC09ECC-7ECE-4C28-86B6-F7DE4BDA364F}" sibTransId="{AA596839-B768-4D1A-A348-05B2B18E523A}"/>
    <dgm:cxn modelId="{07601CFA-B0B8-435D-8949-306BD4B1F786}" srcId="{0F8C3769-A25E-4393-86BB-A18AD46C1058}" destId="{67CB2BC7-2BEB-441D-B891-7E74BDCD71A2}" srcOrd="0" destOrd="0" parTransId="{0B1332F6-4508-4666-812F-F0B8D5DBC452}" sibTransId="{1D863BB4-E0B6-4E6C-83FC-3CF32F55B2F8}"/>
    <dgm:cxn modelId="{FAC5F1EB-AA73-4A40-8B54-F358D6F0F0B5}" type="presParOf" srcId="{82F67B55-DEBB-414B-96E4-691922270195}" destId="{B42806BB-46A3-4E96-98AE-60D5B38A914E}" srcOrd="0" destOrd="0" presId="urn:microsoft.com/office/officeart/2005/8/layout/vList2"/>
    <dgm:cxn modelId="{5CC3CEE3-62B7-4D4B-AF1D-481B241E4C6A}" type="presParOf" srcId="{82F67B55-DEBB-414B-96E4-691922270195}" destId="{98C1CB84-12C0-44CF-88A2-E55B6A964E5C}" srcOrd="1" destOrd="0" presId="urn:microsoft.com/office/officeart/2005/8/layout/vList2"/>
    <dgm:cxn modelId="{6FE60FC1-243C-4708-8631-4ED663B27541}" type="presParOf" srcId="{82F67B55-DEBB-414B-96E4-691922270195}" destId="{9D989399-DA75-4512-8426-ABE8F4CB3AFC}" srcOrd="2" destOrd="0" presId="urn:microsoft.com/office/officeart/2005/8/layout/vList2"/>
    <dgm:cxn modelId="{D0550E35-6949-4D7E-AD11-AA4E905E0A4B}" type="presParOf" srcId="{82F67B55-DEBB-414B-96E4-691922270195}" destId="{DC9832E2-9B24-4680-8379-D5F55194920A}" srcOrd="3" destOrd="0" presId="urn:microsoft.com/office/officeart/2005/8/layout/vList2"/>
    <dgm:cxn modelId="{620B3049-09C7-405F-8CAE-2E3A0C255355}" type="presParOf" srcId="{82F67B55-DEBB-414B-96E4-691922270195}" destId="{408DF2C9-1766-49DE-9DD0-46FE3590DBD1}" srcOrd="4" destOrd="0" presId="urn:microsoft.com/office/officeart/2005/8/layout/vList2"/>
    <dgm:cxn modelId="{0176CCC8-78C2-4CA9-8F91-E8B9301FB3DD}" type="presParOf" srcId="{82F67B55-DEBB-414B-96E4-691922270195}" destId="{45928797-568E-4F10-8E3F-D2F67DCC7F15}" srcOrd="5" destOrd="0" presId="urn:microsoft.com/office/officeart/2005/8/layout/vList2"/>
    <dgm:cxn modelId="{1CF31B19-2D2D-4F4E-9F0D-59E803542D9C}" type="presParOf" srcId="{82F67B55-DEBB-414B-96E4-691922270195}" destId="{7017E19D-5634-46BA-8543-0889DE97E793}" srcOrd="6" destOrd="0" presId="urn:microsoft.com/office/officeart/2005/8/layout/vList2"/>
    <dgm:cxn modelId="{7DBC6FF3-FDC0-4446-B6F6-3EC1A91A9712}" type="presParOf" srcId="{82F67B55-DEBB-414B-96E4-691922270195}" destId="{6A38227A-93C9-43FD-8F7D-F2E35DCEA121}" srcOrd="7" destOrd="0" presId="urn:microsoft.com/office/officeart/2005/8/layout/vList2"/>
    <dgm:cxn modelId="{6ADFB73D-1F1E-4719-852A-6A984703E0E3}" type="presParOf" srcId="{82F67B55-DEBB-414B-96E4-691922270195}" destId="{F554142B-38F8-4AA0-965B-660942D70971}" srcOrd="8" destOrd="0" presId="urn:microsoft.com/office/officeart/2005/8/layout/vList2"/>
    <dgm:cxn modelId="{0FA356ED-EC29-4FDB-A3B1-1D758231D6D1}" type="presParOf" srcId="{82F67B55-DEBB-414B-96E4-691922270195}" destId="{426AE71D-B55B-4F51-A3CC-9AD334D2F050}" srcOrd="9" destOrd="0" presId="urn:microsoft.com/office/officeart/2005/8/layout/vList2"/>
    <dgm:cxn modelId="{BB4F4B03-5187-4474-91BE-0D7E97899441}" type="presParOf" srcId="{82F67B55-DEBB-414B-96E4-691922270195}" destId="{7A4D76E6-1D60-4B59-A134-F44645A8DD96}" srcOrd="10" destOrd="0" presId="urn:microsoft.com/office/officeart/2005/8/layout/vList2"/>
    <dgm:cxn modelId="{28C697D8-23F5-4A30-8DD9-2891A25A38E8}" type="presParOf" srcId="{82F67B55-DEBB-414B-96E4-691922270195}" destId="{6B1DE41E-E07E-4C5C-BF3C-EED9415D3036}" srcOrd="11" destOrd="0" presId="urn:microsoft.com/office/officeart/2005/8/layout/vList2"/>
    <dgm:cxn modelId="{71BFAE66-A36B-4BC1-85AE-A8EB43ED6336}" type="presParOf" srcId="{82F67B55-DEBB-414B-96E4-691922270195}" destId="{1281111C-9B90-41B0-A2A3-D74DD909CAEC}" srcOrd="12" destOrd="0" presId="urn:microsoft.com/office/officeart/2005/8/layout/vList2"/>
    <dgm:cxn modelId="{9142717E-3C4C-4448-A8E5-62140E07143A}" type="presParOf" srcId="{82F67B55-DEBB-414B-96E4-691922270195}" destId="{887289FA-DB14-4273-8412-32235DB9137C}" srcOrd="13" destOrd="0" presId="urn:microsoft.com/office/officeart/2005/8/layout/vList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0DCE4D-510D-4BFC-A950-A50FC4976D1D}">
      <dsp:nvSpPr>
        <dsp:cNvPr id="0" name=""/>
        <dsp:cNvSpPr/>
      </dsp:nvSpPr>
      <dsp:spPr>
        <a:xfrm>
          <a:off x="0" y="1196656"/>
          <a:ext cx="5486400" cy="1134000"/>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166624" rIns="425806" bIns="64008" numCol="1" spcCol="1270" anchor="t" anchorCtr="0">
          <a:noAutofit/>
        </a:bodyPr>
        <a:lstStyle/>
        <a:p>
          <a:pPr marL="57150" lvl="1" indent="-57150" algn="l" defTabSz="400050">
            <a:lnSpc>
              <a:spcPct val="90000"/>
            </a:lnSpc>
            <a:spcBef>
              <a:spcPct val="0"/>
            </a:spcBef>
            <a:spcAft>
              <a:spcPct val="15000"/>
            </a:spcAft>
            <a:buChar char="•"/>
          </a:pPr>
          <a:r>
            <a:rPr lang="en-US" sz="900" kern="1200"/>
            <a:t>A legally recognized informant reports the vital event to the local registrar. Each country will designate a legally responsible informant for each type of vital event. For a birth, it could be the head of institution where the birth occurred, birth attendant, mother, father, or another responsible adult as deemed by the law. In the case of a death, the informant could be the next of kin or a funeral director, for example. The importance of the informant is in the fact that the registrar can only legally record a vital event on the basis of the informant's written or oral declaration.</a:t>
          </a:r>
        </a:p>
      </dsp:txBody>
      <dsp:txXfrm>
        <a:off x="0" y="1196656"/>
        <a:ext cx="5486400" cy="1134000"/>
      </dsp:txXfrm>
    </dsp:sp>
    <dsp:sp modelId="{7C903EC9-3008-4C15-B6C3-55FAF3C9E5DD}">
      <dsp:nvSpPr>
        <dsp:cNvPr id="0" name=""/>
        <dsp:cNvSpPr/>
      </dsp:nvSpPr>
      <dsp:spPr>
        <a:xfrm>
          <a:off x="120700" y="1078574"/>
          <a:ext cx="3840480" cy="23616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00050">
            <a:lnSpc>
              <a:spcPct val="90000"/>
            </a:lnSpc>
            <a:spcBef>
              <a:spcPct val="0"/>
            </a:spcBef>
            <a:spcAft>
              <a:spcPct val="35000"/>
            </a:spcAft>
            <a:buNone/>
          </a:pPr>
          <a:r>
            <a:rPr lang="en-US" sz="900" kern="1200"/>
            <a:t>Declaration</a:t>
          </a:r>
        </a:p>
      </dsp:txBody>
      <dsp:txXfrm>
        <a:off x="132228" y="1090102"/>
        <a:ext cx="3817424" cy="213104"/>
      </dsp:txXfrm>
    </dsp:sp>
    <dsp:sp modelId="{E92ADCA1-F89D-4008-BC55-ABB0D973D7E4}">
      <dsp:nvSpPr>
        <dsp:cNvPr id="0" name=""/>
        <dsp:cNvSpPr/>
      </dsp:nvSpPr>
      <dsp:spPr>
        <a:xfrm>
          <a:off x="0" y="92549"/>
          <a:ext cx="5486400" cy="882000"/>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166624" rIns="425806" bIns="64008" numCol="1" spcCol="1270" anchor="t" anchorCtr="0">
          <a:noAutofit/>
        </a:bodyPr>
        <a:lstStyle/>
        <a:p>
          <a:pPr marL="57150" lvl="1" indent="-57150" algn="l" defTabSz="400050">
            <a:lnSpc>
              <a:spcPct val="90000"/>
            </a:lnSpc>
            <a:spcBef>
              <a:spcPct val="0"/>
            </a:spcBef>
            <a:spcAft>
              <a:spcPct val="15000"/>
            </a:spcAft>
            <a:buChar char="•"/>
          </a:pPr>
          <a:r>
            <a:rPr lang="en-US" sz="900" b="0" kern="1200"/>
            <a:t>The issuance by an appropriate authority – such as a health worker – of a form confirming that a vital event (birth or death) has occurred. Often the notification form is used by the family to report an event to the civil registration office. In the case of a death, a notification form can also be required when obtaining a burial permit. Notification forms do not have the legal status of a birth or death certificate.   However they can serve as a basis for registration.  </a:t>
          </a:r>
        </a:p>
      </dsp:txBody>
      <dsp:txXfrm>
        <a:off x="0" y="92549"/>
        <a:ext cx="5486400" cy="882000"/>
      </dsp:txXfrm>
    </dsp:sp>
    <dsp:sp modelId="{F8587377-2249-4226-A204-C0995D2A21A9}">
      <dsp:nvSpPr>
        <dsp:cNvPr id="0" name=""/>
        <dsp:cNvSpPr/>
      </dsp:nvSpPr>
      <dsp:spPr>
        <a:xfrm>
          <a:off x="142649" y="176"/>
          <a:ext cx="3840480" cy="23616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00050">
            <a:lnSpc>
              <a:spcPct val="90000"/>
            </a:lnSpc>
            <a:spcBef>
              <a:spcPct val="0"/>
            </a:spcBef>
            <a:spcAft>
              <a:spcPct val="35000"/>
            </a:spcAft>
            <a:buNone/>
          </a:pPr>
          <a:r>
            <a:rPr lang="en-US" sz="900" kern="1200"/>
            <a:t>Notification</a:t>
          </a:r>
        </a:p>
      </dsp:txBody>
      <dsp:txXfrm>
        <a:off x="154177" y="11704"/>
        <a:ext cx="3817424" cy="213104"/>
      </dsp:txXfrm>
    </dsp:sp>
    <dsp:sp modelId="{02F299F2-30D0-4A9F-AFE7-A0C855B92081}">
      <dsp:nvSpPr>
        <dsp:cNvPr id="0" name=""/>
        <dsp:cNvSpPr/>
      </dsp:nvSpPr>
      <dsp:spPr>
        <a:xfrm>
          <a:off x="0" y="2496455"/>
          <a:ext cx="5486400" cy="743400"/>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166624" rIns="425806" bIns="64008" numCol="1" spcCol="1270" anchor="t" anchorCtr="0">
          <a:noAutofit/>
        </a:bodyPr>
        <a:lstStyle/>
        <a:p>
          <a:pPr marL="57150" lvl="1" indent="-57150" algn="l" defTabSz="400050">
            <a:lnSpc>
              <a:spcPct val="90000"/>
            </a:lnSpc>
            <a:spcBef>
              <a:spcPct val="0"/>
            </a:spcBef>
            <a:spcAft>
              <a:spcPct val="15000"/>
            </a:spcAft>
            <a:buChar char="•"/>
          </a:pPr>
          <a:r>
            <a:rPr lang="en-US" sz="900" b="0" kern="1200"/>
            <a:t>The act of formally registering an event at a civil registration office following declaration by a legally designated informant, and notification (if required by national law). At this point, details of the event are entered into the official civil register by the registrar. Registration is an essential step in obtaining a birth or death certificate. </a:t>
          </a:r>
        </a:p>
      </dsp:txBody>
      <dsp:txXfrm>
        <a:off x="0" y="2496455"/>
        <a:ext cx="5486400" cy="743400"/>
      </dsp:txXfrm>
    </dsp:sp>
    <dsp:sp modelId="{626EAFC7-2571-4E39-9FFB-50B3A5643257}">
      <dsp:nvSpPr>
        <dsp:cNvPr id="0" name=""/>
        <dsp:cNvSpPr/>
      </dsp:nvSpPr>
      <dsp:spPr>
        <a:xfrm>
          <a:off x="274320" y="2378375"/>
          <a:ext cx="3840480" cy="23616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00050">
            <a:lnSpc>
              <a:spcPct val="90000"/>
            </a:lnSpc>
            <a:spcBef>
              <a:spcPct val="0"/>
            </a:spcBef>
            <a:spcAft>
              <a:spcPct val="35000"/>
            </a:spcAft>
            <a:buNone/>
          </a:pPr>
          <a:r>
            <a:rPr lang="en-US" sz="900" kern="1200"/>
            <a:t>Registration</a:t>
          </a:r>
        </a:p>
      </dsp:txBody>
      <dsp:txXfrm>
        <a:off x="285848" y="2389903"/>
        <a:ext cx="3817424" cy="213104"/>
      </dsp:txXfrm>
    </dsp:sp>
    <dsp:sp modelId="{BBE0E0D8-5B41-4585-B280-5127179AE073}">
      <dsp:nvSpPr>
        <dsp:cNvPr id="0" name=""/>
        <dsp:cNvSpPr/>
      </dsp:nvSpPr>
      <dsp:spPr>
        <a:xfrm>
          <a:off x="0" y="3401135"/>
          <a:ext cx="5486400" cy="359100"/>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166624" rIns="425806" bIns="64008" numCol="1" spcCol="1270" anchor="t" anchorCtr="0">
          <a:noAutofit/>
        </a:bodyPr>
        <a:lstStyle/>
        <a:p>
          <a:pPr marL="57150" lvl="1" indent="-57150" algn="l" defTabSz="400050">
            <a:lnSpc>
              <a:spcPct val="90000"/>
            </a:lnSpc>
            <a:spcBef>
              <a:spcPct val="0"/>
            </a:spcBef>
            <a:spcAft>
              <a:spcPct val="15000"/>
            </a:spcAft>
            <a:buChar char="•"/>
          </a:pPr>
          <a:r>
            <a:rPr lang="en-US" sz="900" b="0" kern="1200"/>
            <a:t>The issuance by the civil registrar of a legal document certifying a birth or death. </a:t>
          </a:r>
        </a:p>
      </dsp:txBody>
      <dsp:txXfrm>
        <a:off x="0" y="3401135"/>
        <a:ext cx="5486400" cy="359100"/>
      </dsp:txXfrm>
    </dsp:sp>
    <dsp:sp modelId="{E0190BF5-75BE-4225-93CA-C96E2F6C82A0}">
      <dsp:nvSpPr>
        <dsp:cNvPr id="0" name=""/>
        <dsp:cNvSpPr/>
      </dsp:nvSpPr>
      <dsp:spPr>
        <a:xfrm>
          <a:off x="274320" y="3283055"/>
          <a:ext cx="3840480" cy="23616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00050">
            <a:lnSpc>
              <a:spcPct val="90000"/>
            </a:lnSpc>
            <a:spcBef>
              <a:spcPct val="0"/>
            </a:spcBef>
            <a:spcAft>
              <a:spcPct val="35000"/>
            </a:spcAft>
            <a:buNone/>
          </a:pPr>
          <a:r>
            <a:rPr lang="en-US" sz="900" kern="1200"/>
            <a:t>Certification</a:t>
          </a:r>
        </a:p>
      </dsp:txBody>
      <dsp:txXfrm>
        <a:off x="285848" y="3294583"/>
        <a:ext cx="3817424" cy="213104"/>
      </dsp:txXfrm>
    </dsp:sp>
    <dsp:sp modelId="{87DF56AE-CA27-4B77-868A-2255F9DF75A7}">
      <dsp:nvSpPr>
        <dsp:cNvPr id="0" name=""/>
        <dsp:cNvSpPr/>
      </dsp:nvSpPr>
      <dsp:spPr>
        <a:xfrm>
          <a:off x="0" y="3921515"/>
          <a:ext cx="5486400" cy="491399"/>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166624" rIns="425806" bIns="64008" numCol="1" spcCol="1270" anchor="t" anchorCtr="0">
          <a:noAutofit/>
        </a:bodyPr>
        <a:lstStyle/>
        <a:p>
          <a:pPr marL="57150" lvl="1" indent="-57150" algn="l" defTabSz="400050">
            <a:lnSpc>
              <a:spcPct val="90000"/>
            </a:lnSpc>
            <a:spcBef>
              <a:spcPct val="0"/>
            </a:spcBef>
            <a:spcAft>
              <a:spcPct val="15000"/>
            </a:spcAft>
            <a:buChar char="•"/>
          </a:pPr>
          <a:r>
            <a:rPr lang="en-US" sz="900" kern="1200"/>
            <a:t>Completion of a death certificate by a medically trained person listing the cause of death in accordance with ICD certification standards. </a:t>
          </a:r>
        </a:p>
      </dsp:txBody>
      <dsp:txXfrm>
        <a:off x="0" y="3921515"/>
        <a:ext cx="5486400" cy="491399"/>
      </dsp:txXfrm>
    </dsp:sp>
    <dsp:sp modelId="{4A1C93A5-B649-414D-BE5E-97BF68CB68D6}">
      <dsp:nvSpPr>
        <dsp:cNvPr id="0" name=""/>
        <dsp:cNvSpPr/>
      </dsp:nvSpPr>
      <dsp:spPr>
        <a:xfrm>
          <a:off x="274320" y="3803435"/>
          <a:ext cx="3840480" cy="23616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00050">
            <a:lnSpc>
              <a:spcPct val="90000"/>
            </a:lnSpc>
            <a:spcBef>
              <a:spcPct val="0"/>
            </a:spcBef>
            <a:spcAft>
              <a:spcPct val="35000"/>
            </a:spcAft>
            <a:buNone/>
          </a:pPr>
          <a:r>
            <a:rPr lang="en-US" sz="900" kern="1200"/>
            <a:t>Medical certification of death</a:t>
          </a:r>
        </a:p>
      </dsp:txBody>
      <dsp:txXfrm>
        <a:off x="285848" y="3814963"/>
        <a:ext cx="3817424" cy="21310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2806BB-46A3-4E96-98AE-60D5B38A914E}">
      <dsp:nvSpPr>
        <dsp:cNvPr id="0" name=""/>
        <dsp:cNvSpPr/>
      </dsp:nvSpPr>
      <dsp:spPr>
        <a:xfrm>
          <a:off x="0" y="61282"/>
          <a:ext cx="6066790" cy="3182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AU" sz="900" kern="1200"/>
            <a:t>Political commitment</a:t>
          </a:r>
        </a:p>
      </dsp:txBody>
      <dsp:txXfrm>
        <a:off x="15535" y="76817"/>
        <a:ext cx="6035720" cy="287170"/>
      </dsp:txXfrm>
    </dsp:sp>
    <dsp:sp modelId="{98C1CB84-12C0-44CF-88A2-E55B6A964E5C}">
      <dsp:nvSpPr>
        <dsp:cNvPr id="0" name=""/>
        <dsp:cNvSpPr/>
      </dsp:nvSpPr>
      <dsp:spPr>
        <a:xfrm>
          <a:off x="0" y="379522"/>
          <a:ext cx="6066790" cy="5278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2621" tIns="11430" rIns="64008" bIns="11430" numCol="1" spcCol="1270" anchor="t" anchorCtr="0">
          <a:noAutofit/>
        </a:bodyPr>
        <a:lstStyle/>
        <a:p>
          <a:pPr marL="57150" lvl="1" indent="-57150" algn="l" defTabSz="400050">
            <a:lnSpc>
              <a:spcPct val="90000"/>
            </a:lnSpc>
            <a:spcBef>
              <a:spcPct val="0"/>
            </a:spcBef>
            <a:spcAft>
              <a:spcPct val="20000"/>
            </a:spcAft>
            <a:buChar char="•"/>
          </a:pPr>
          <a:r>
            <a:rPr lang="en-AU" sz="900" kern="1200"/>
            <a:t>Sustained political commitment is crucial for the development and continuous functioning of CRVS systems. Political commitment can galvanize all stakeholders and levels of society around efforts to improve CRVS systems, and enable CRVS improvement to be embedded into national development plans. Furthermore, political commitment is critical for ensuring that CRVS systems are adequately resourced and are designed to be inclusive and responsive. </a:t>
          </a:r>
        </a:p>
      </dsp:txBody>
      <dsp:txXfrm>
        <a:off x="0" y="379522"/>
        <a:ext cx="6066790" cy="527850"/>
      </dsp:txXfrm>
    </dsp:sp>
    <dsp:sp modelId="{9D989399-DA75-4512-8426-ABE8F4CB3AFC}">
      <dsp:nvSpPr>
        <dsp:cNvPr id="0" name=""/>
        <dsp:cNvSpPr/>
      </dsp:nvSpPr>
      <dsp:spPr>
        <a:xfrm>
          <a:off x="0" y="907372"/>
          <a:ext cx="6066790" cy="3182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AU" sz="900" kern="1200"/>
            <a:t>Public engagement, participation and generating demand</a:t>
          </a:r>
        </a:p>
      </dsp:txBody>
      <dsp:txXfrm>
        <a:off x="15535" y="922907"/>
        <a:ext cx="6035720" cy="287170"/>
      </dsp:txXfrm>
    </dsp:sp>
    <dsp:sp modelId="{DC9832E2-9B24-4680-8379-D5F55194920A}">
      <dsp:nvSpPr>
        <dsp:cNvPr id="0" name=""/>
        <dsp:cNvSpPr/>
      </dsp:nvSpPr>
      <dsp:spPr>
        <a:xfrm>
          <a:off x="0" y="1225612"/>
          <a:ext cx="6066790" cy="5278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2621" tIns="11430" rIns="64008" bIns="11430" numCol="1" spcCol="1270" anchor="t" anchorCtr="0">
          <a:noAutofit/>
        </a:bodyPr>
        <a:lstStyle/>
        <a:p>
          <a:pPr marL="57150" lvl="1" indent="-57150" algn="l" defTabSz="400050">
            <a:lnSpc>
              <a:spcPct val="90000"/>
            </a:lnSpc>
            <a:spcBef>
              <a:spcPct val="0"/>
            </a:spcBef>
            <a:spcAft>
              <a:spcPct val="20000"/>
            </a:spcAft>
            <a:buChar char="•"/>
          </a:pPr>
          <a:r>
            <a:rPr lang="en-AU" sz="900" kern="1200"/>
            <a:t>Improving the coverage of civil registration requires individuals and families to know the value of declaring vital events to relevant authorities and to be willing to do so. Public engagement, participation and demand generation involves enhancing public awareness of the importance of declaring vital events and the value of vital statistics, and efforts to remove barriers to registration at all levels. </a:t>
          </a:r>
        </a:p>
      </dsp:txBody>
      <dsp:txXfrm>
        <a:off x="0" y="1225612"/>
        <a:ext cx="6066790" cy="527850"/>
      </dsp:txXfrm>
    </dsp:sp>
    <dsp:sp modelId="{408DF2C9-1766-49DE-9DD0-46FE3590DBD1}">
      <dsp:nvSpPr>
        <dsp:cNvPr id="0" name=""/>
        <dsp:cNvSpPr/>
      </dsp:nvSpPr>
      <dsp:spPr>
        <a:xfrm>
          <a:off x="0" y="1753462"/>
          <a:ext cx="6066790" cy="3182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AU" sz="900" kern="1200"/>
            <a:t>Coordination</a:t>
          </a:r>
        </a:p>
      </dsp:txBody>
      <dsp:txXfrm>
        <a:off x="15535" y="1768997"/>
        <a:ext cx="6035720" cy="287170"/>
      </dsp:txXfrm>
    </dsp:sp>
    <dsp:sp modelId="{45928797-568E-4F10-8E3F-D2F67DCC7F15}">
      <dsp:nvSpPr>
        <dsp:cNvPr id="0" name=""/>
        <dsp:cNvSpPr/>
      </dsp:nvSpPr>
      <dsp:spPr>
        <a:xfrm>
          <a:off x="0" y="2071702"/>
          <a:ext cx="6066790" cy="4046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2621" tIns="11430" rIns="64008" bIns="11430" numCol="1" spcCol="1270" anchor="t" anchorCtr="0">
          <a:noAutofit/>
        </a:bodyPr>
        <a:lstStyle/>
        <a:p>
          <a:pPr marL="57150" lvl="1" indent="-57150" algn="l" defTabSz="400050">
            <a:lnSpc>
              <a:spcPct val="90000"/>
            </a:lnSpc>
            <a:spcBef>
              <a:spcPct val="0"/>
            </a:spcBef>
            <a:spcAft>
              <a:spcPct val="20000"/>
            </a:spcAft>
            <a:buChar char="•"/>
          </a:pPr>
          <a:r>
            <a:rPr lang="en-AU" sz="900" kern="1200"/>
            <a:t>Since there are so many institutions involved in and benefiting from CRVS, effective coordination is a prerequisite for universal and responsive CRVS systems. Coordination must take place among all relevant responsible stakeholders in countries at all levels of government, among development partners and between Governments and development partners. </a:t>
          </a:r>
        </a:p>
      </dsp:txBody>
      <dsp:txXfrm>
        <a:off x="0" y="2071702"/>
        <a:ext cx="6066790" cy="404685"/>
      </dsp:txXfrm>
    </dsp:sp>
    <dsp:sp modelId="{7017E19D-5634-46BA-8543-0889DE97E793}">
      <dsp:nvSpPr>
        <dsp:cNvPr id="0" name=""/>
        <dsp:cNvSpPr/>
      </dsp:nvSpPr>
      <dsp:spPr>
        <a:xfrm>
          <a:off x="0" y="2476387"/>
          <a:ext cx="6066790" cy="3182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AU" sz="900" kern="1200"/>
            <a:t>Policies, legislation and implementation of regulations</a:t>
          </a:r>
        </a:p>
      </dsp:txBody>
      <dsp:txXfrm>
        <a:off x="15535" y="2491922"/>
        <a:ext cx="6035720" cy="287170"/>
      </dsp:txXfrm>
    </dsp:sp>
    <dsp:sp modelId="{6A38227A-93C9-43FD-8F7D-F2E35DCEA121}">
      <dsp:nvSpPr>
        <dsp:cNvPr id="0" name=""/>
        <dsp:cNvSpPr/>
      </dsp:nvSpPr>
      <dsp:spPr>
        <a:xfrm>
          <a:off x="0" y="2794627"/>
          <a:ext cx="6066790" cy="5278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2621" tIns="11430" rIns="64008" bIns="11430" numCol="1" spcCol="1270" anchor="t" anchorCtr="0">
          <a:noAutofit/>
        </a:bodyPr>
        <a:lstStyle/>
        <a:p>
          <a:pPr marL="57150" lvl="1" indent="-57150" algn="l" defTabSz="400050">
            <a:lnSpc>
              <a:spcPct val="90000"/>
            </a:lnSpc>
            <a:spcBef>
              <a:spcPct val="0"/>
            </a:spcBef>
            <a:spcAft>
              <a:spcPct val="20000"/>
            </a:spcAft>
            <a:buChar char="•"/>
          </a:pPr>
          <a:r>
            <a:rPr lang="en-AU" sz="900" kern="1200"/>
            <a:t>A sound legal framework provides the basis for a universal and responsive CRVS system. Reviewing and updating of relevant legislation, regulations and policies is often a first step and common priority in a comprehensive multisectoral national CRVS strategy. It is especially important that the legal framework for CRVS does not create discriminatory barriers to civil registration. </a:t>
          </a:r>
        </a:p>
      </dsp:txBody>
      <dsp:txXfrm>
        <a:off x="0" y="2794627"/>
        <a:ext cx="6066790" cy="527850"/>
      </dsp:txXfrm>
    </dsp:sp>
    <dsp:sp modelId="{F554142B-38F8-4AA0-965B-660942D70971}">
      <dsp:nvSpPr>
        <dsp:cNvPr id="0" name=""/>
        <dsp:cNvSpPr/>
      </dsp:nvSpPr>
      <dsp:spPr>
        <a:xfrm>
          <a:off x="0" y="3322477"/>
          <a:ext cx="6066790" cy="3182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AU" sz="900" kern="1200"/>
            <a:t>Infrastructure and resources</a:t>
          </a:r>
        </a:p>
      </dsp:txBody>
      <dsp:txXfrm>
        <a:off x="15535" y="3338012"/>
        <a:ext cx="6035720" cy="287170"/>
      </dsp:txXfrm>
    </dsp:sp>
    <dsp:sp modelId="{426AE71D-B55B-4F51-A3CC-9AD334D2F050}">
      <dsp:nvSpPr>
        <dsp:cNvPr id="0" name=""/>
        <dsp:cNvSpPr/>
      </dsp:nvSpPr>
      <dsp:spPr>
        <a:xfrm>
          <a:off x="0" y="3640717"/>
          <a:ext cx="6066790" cy="791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2621" tIns="11430" rIns="64008" bIns="11430" numCol="1" spcCol="1270" anchor="t" anchorCtr="0">
          <a:noAutofit/>
        </a:bodyPr>
        <a:lstStyle/>
        <a:p>
          <a:pPr marL="57150" lvl="1" indent="-57150" algn="l" defTabSz="400050">
            <a:lnSpc>
              <a:spcPct val="90000"/>
            </a:lnSpc>
            <a:spcBef>
              <a:spcPct val="0"/>
            </a:spcBef>
            <a:spcAft>
              <a:spcPct val="20000"/>
            </a:spcAft>
            <a:buChar char="•"/>
          </a:pPr>
          <a:r>
            <a:rPr lang="en-AU" sz="900" kern="1200"/>
            <a:t>Registration points should be within a reasonable distance for the whole population, or measures, such as mobile registration options, need to be undertaken to facilitate civil registration in remote areas on a routine basis, including for hard-to-reach and marginalized populations. In terms of human resources, CRVS systems depend on a sufficient number of qualified staff. Governments need to consider mechanisms for career development and appreciation, as well as ongoing training to enhance the skills of and retain staff. Sufficient and sustainable investments are essential to enable incremental improvements.</a:t>
          </a:r>
        </a:p>
      </dsp:txBody>
      <dsp:txXfrm>
        <a:off x="0" y="3640717"/>
        <a:ext cx="6066790" cy="791775"/>
      </dsp:txXfrm>
    </dsp:sp>
    <dsp:sp modelId="{7A4D76E6-1D60-4B59-A134-F44645A8DD96}">
      <dsp:nvSpPr>
        <dsp:cNvPr id="0" name=""/>
        <dsp:cNvSpPr/>
      </dsp:nvSpPr>
      <dsp:spPr>
        <a:xfrm>
          <a:off x="0" y="4432492"/>
          <a:ext cx="6066790" cy="3182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AU" sz="900" kern="1200"/>
            <a:t>Operational procedures, practices and innovations </a:t>
          </a:r>
        </a:p>
      </dsp:txBody>
      <dsp:txXfrm>
        <a:off x="15535" y="4448027"/>
        <a:ext cx="6035720" cy="287170"/>
      </dsp:txXfrm>
    </dsp:sp>
    <dsp:sp modelId="{6B1DE41E-E07E-4C5C-BF3C-EED9415D3036}">
      <dsp:nvSpPr>
        <dsp:cNvPr id="0" name=""/>
        <dsp:cNvSpPr/>
      </dsp:nvSpPr>
      <dsp:spPr>
        <a:xfrm>
          <a:off x="0" y="4750732"/>
          <a:ext cx="6066790" cy="2815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2621" tIns="11430" rIns="64008" bIns="11430" numCol="1" spcCol="1270" anchor="t" anchorCtr="0">
          <a:noAutofit/>
        </a:bodyPr>
        <a:lstStyle/>
        <a:p>
          <a:pPr marL="57150" lvl="1" indent="-57150" algn="l" defTabSz="400050">
            <a:lnSpc>
              <a:spcPct val="90000"/>
            </a:lnSpc>
            <a:spcBef>
              <a:spcPct val="0"/>
            </a:spcBef>
            <a:spcAft>
              <a:spcPct val="20000"/>
            </a:spcAft>
            <a:buChar char="•"/>
          </a:pPr>
          <a:r>
            <a:rPr lang="en-AU" sz="900" kern="1200"/>
            <a:t>Attention must also be paid to ensure that legal and institutional frameworks are effectively and consistently applied through the design and implementation of operational procedures and practices. </a:t>
          </a:r>
        </a:p>
      </dsp:txBody>
      <dsp:txXfrm>
        <a:off x="0" y="4750732"/>
        <a:ext cx="6066790" cy="281520"/>
      </dsp:txXfrm>
    </dsp:sp>
    <dsp:sp modelId="{1281111C-9B90-41B0-A2A3-D74DD909CAEC}">
      <dsp:nvSpPr>
        <dsp:cNvPr id="0" name=""/>
        <dsp:cNvSpPr/>
      </dsp:nvSpPr>
      <dsp:spPr>
        <a:xfrm>
          <a:off x="0" y="5032252"/>
          <a:ext cx="6066790" cy="3182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AU" sz="900" kern="1200"/>
            <a:t>Production, dissemination and use of vital statistics</a:t>
          </a:r>
        </a:p>
      </dsp:txBody>
      <dsp:txXfrm>
        <a:off x="15535" y="5047787"/>
        <a:ext cx="6035720" cy="287170"/>
      </dsp:txXfrm>
    </dsp:sp>
    <dsp:sp modelId="{887289FA-DB14-4273-8412-32235DB9137C}">
      <dsp:nvSpPr>
        <dsp:cNvPr id="0" name=""/>
        <dsp:cNvSpPr/>
      </dsp:nvSpPr>
      <dsp:spPr>
        <a:xfrm>
          <a:off x="0" y="5350492"/>
          <a:ext cx="6066790" cy="5278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2621" tIns="11430" rIns="64008" bIns="11430" numCol="1" spcCol="1270" anchor="t" anchorCtr="0">
          <a:noAutofit/>
        </a:bodyPr>
        <a:lstStyle/>
        <a:p>
          <a:pPr marL="57150" lvl="1" indent="-57150" algn="l" defTabSz="400050">
            <a:lnSpc>
              <a:spcPct val="90000"/>
            </a:lnSpc>
            <a:spcBef>
              <a:spcPct val="0"/>
            </a:spcBef>
            <a:spcAft>
              <a:spcPct val="20000"/>
            </a:spcAft>
            <a:buChar char="•"/>
          </a:pPr>
          <a:r>
            <a:rPr lang="en-AU" sz="900" kern="1200"/>
            <a:t>The administrative data from civil registration, when universal, is the preferred source of vital statistics in terms of accuracy, completeness and timeliness. Governments may need to adopt a phased approach to using civil registration records as a source of vital statistics by ensuring that information on currently registered vital events is compiled in a way to allow the production of vital statistics. </a:t>
          </a:r>
        </a:p>
      </dsp:txBody>
      <dsp:txXfrm>
        <a:off x="0" y="5350492"/>
        <a:ext cx="6066790" cy="52785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B05FC-0569-4F5C-96D9-4A211E982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19716</Words>
  <Characters>112386</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Gardner</dc:creator>
  <cp:lastModifiedBy>David Rausis</cp:lastModifiedBy>
  <cp:revision>5</cp:revision>
  <cp:lastPrinted>2018-08-30T06:31:00Z</cp:lastPrinted>
  <dcterms:created xsi:type="dcterms:W3CDTF">2018-10-29T03:41:00Z</dcterms:created>
  <dcterms:modified xsi:type="dcterms:W3CDTF">2018-10-29T09:38:00Z</dcterms:modified>
</cp:coreProperties>
</file>